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872E2" w14:textId="025527BB" w:rsidR="007D3700" w:rsidRDefault="00DE7701" w:rsidP="00BC4854">
      <w:r>
        <w:rPr>
          <w:noProof/>
        </w:rPr>
        <w:drawing>
          <wp:inline distT="0" distB="0" distL="0" distR="0" wp14:anchorId="31BE0253" wp14:editId="616BFA8C">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r w:rsidR="007A3A04" w:rsidRPr="005A430B">
        <w:tab/>
      </w:r>
    </w:p>
    <w:p w14:paraId="311BFCC7" w14:textId="6E88110D" w:rsidR="00D07095" w:rsidRPr="00011E55" w:rsidRDefault="00A30A2F" w:rsidP="00BC4854">
      <w:pPr>
        <w:pStyle w:val="Heading"/>
        <w:spacing w:before="0" w:after="0"/>
        <w:rPr>
          <w:sz w:val="40"/>
        </w:rPr>
      </w:pPr>
      <w:r w:rsidRPr="00011E55">
        <w:rPr>
          <w:sz w:val="40"/>
        </w:rPr>
        <w:t>Reliability Standard Audit Worksheet</w:t>
      </w:r>
      <w:r w:rsidR="004F562B" w:rsidRPr="00011E55">
        <w:rPr>
          <w:sz w:val="40"/>
          <w:vertAlign w:val="superscript"/>
        </w:rPr>
        <w:footnoteReference w:id="2"/>
      </w:r>
    </w:p>
    <w:p w14:paraId="19BD2C5F" w14:textId="30F880E4" w:rsidR="00D07095" w:rsidRPr="00402C3E" w:rsidRDefault="00211B07" w:rsidP="00BC4854">
      <w:pPr>
        <w:pStyle w:val="Heading"/>
        <w:spacing w:before="0" w:after="0"/>
        <w:rPr>
          <w:sz w:val="22"/>
        </w:rPr>
      </w:pPr>
      <w:r>
        <w:t>IRO-008-3</w:t>
      </w:r>
      <w:r w:rsidR="0043375A" w:rsidRPr="00F548BE">
        <w:t xml:space="preserve"> – </w:t>
      </w:r>
      <w:r w:rsidR="00145889" w:rsidRPr="00145889">
        <w:t>Reliability Coordinator Operational Analyses and Real-time Assessments</w:t>
      </w:r>
    </w:p>
    <w:p w14:paraId="095BF655" w14:textId="77777777" w:rsidR="00D07095" w:rsidRPr="00402C3E" w:rsidRDefault="00D07095" w:rsidP="00BC4854"/>
    <w:p w14:paraId="2805C8BD" w14:textId="77777777" w:rsidR="004005B5" w:rsidRPr="00435E72" w:rsidRDefault="004005B5" w:rsidP="00BC4854">
      <w:pPr>
        <w:rPr>
          <w:b/>
          <w:color w:val="FF0000"/>
        </w:rPr>
      </w:pPr>
      <w:r w:rsidRPr="00435E72">
        <w:rPr>
          <w:b/>
          <w:color w:val="FF0000"/>
        </w:rPr>
        <w:t xml:space="preserve">This section </w:t>
      </w:r>
      <w:r w:rsidR="008B08A7" w:rsidRPr="00435E72">
        <w:rPr>
          <w:b/>
          <w:color w:val="FF0000"/>
        </w:rPr>
        <w:t>to</w:t>
      </w:r>
      <w:r w:rsidRPr="00435E72">
        <w:rPr>
          <w:b/>
          <w:color w:val="FF0000"/>
        </w:rPr>
        <w:t xml:space="preserve"> be completed by the Compliance Enforcement Authority</w:t>
      </w:r>
      <w:proofErr w:type="gramStart"/>
      <w:r w:rsidRPr="00435E72">
        <w:rPr>
          <w:b/>
          <w:color w:val="FF0000"/>
        </w:rPr>
        <w:t>.</w:t>
      </w:r>
      <w:r w:rsidR="000849DD" w:rsidRPr="00435E72">
        <w:rPr>
          <w:b/>
          <w:color w:val="FF0000"/>
        </w:rPr>
        <w:t xml:space="preserve">  </w:t>
      </w:r>
      <w:proofErr w:type="gramEnd"/>
      <w:r w:rsidR="000849DD" w:rsidRPr="00435E72">
        <w:rPr>
          <w:b/>
          <w:color w:val="FF000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6092"/>
      </w:tblGrid>
      <w:tr w:rsidR="00011E55" w:rsidRPr="00011E55" w14:paraId="0926DC2D" w14:textId="77777777" w:rsidTr="006C6FCD">
        <w:tc>
          <w:tcPr>
            <w:tcW w:w="4698" w:type="dxa"/>
          </w:tcPr>
          <w:p w14:paraId="00F2B46F" w14:textId="77777777" w:rsidR="00C1568A" w:rsidRPr="006C6FCD" w:rsidRDefault="00C1568A" w:rsidP="00BC4854">
            <w:pPr>
              <w:rPr>
                <w:b/>
              </w:rPr>
            </w:pPr>
            <w:r w:rsidRPr="006C6FCD">
              <w:rPr>
                <w:b/>
              </w:rPr>
              <w:t xml:space="preserve">Audit </w:t>
            </w:r>
            <w:r w:rsidR="00F019DB" w:rsidRPr="006C6FCD">
              <w:rPr>
                <w:b/>
              </w:rPr>
              <w:t>ID</w:t>
            </w:r>
            <w:r w:rsidR="00FF6361" w:rsidRPr="006C6FCD">
              <w:rPr>
                <w:b/>
              </w:rPr>
              <w:t>:</w:t>
            </w:r>
          </w:p>
        </w:tc>
        <w:tc>
          <w:tcPr>
            <w:tcW w:w="6092" w:type="dxa"/>
          </w:tcPr>
          <w:p w14:paraId="7A00BB85" w14:textId="77777777" w:rsidR="00C1568A" w:rsidRPr="00435E72" w:rsidRDefault="00F019DB" w:rsidP="00BC4854">
            <w:pPr>
              <w:rPr>
                <w:color w:val="A6A6A6" w:themeColor="background1" w:themeShade="A6"/>
              </w:rPr>
            </w:pPr>
            <w:r w:rsidRPr="00435E72">
              <w:rPr>
                <w:color w:val="A6A6A6" w:themeColor="background1" w:themeShade="A6"/>
              </w:rPr>
              <w:t xml:space="preserve">Audit ID if available; or </w:t>
            </w:r>
            <w:r w:rsidR="00212EEE" w:rsidRPr="00435E72">
              <w:rPr>
                <w:color w:val="A6A6A6" w:themeColor="background1" w:themeShade="A6"/>
              </w:rPr>
              <w:t>REG-</w:t>
            </w:r>
            <w:r w:rsidRPr="00435E72">
              <w:rPr>
                <w:color w:val="A6A6A6" w:themeColor="background1" w:themeShade="A6"/>
              </w:rPr>
              <w:t>NCRnnnnn-YYYYMMDD</w:t>
            </w:r>
          </w:p>
        </w:tc>
      </w:tr>
      <w:tr w:rsidR="00011E55" w:rsidRPr="00011E55" w14:paraId="3AE2F09A" w14:textId="77777777" w:rsidTr="006C6FCD">
        <w:tc>
          <w:tcPr>
            <w:tcW w:w="4698" w:type="dxa"/>
          </w:tcPr>
          <w:p w14:paraId="32D956EE" w14:textId="77777777" w:rsidR="00C1568A" w:rsidRPr="006C6FCD" w:rsidRDefault="00C1568A" w:rsidP="00BC4854">
            <w:pPr>
              <w:rPr>
                <w:b/>
                <w:i/>
                <w:iCs/>
              </w:rPr>
            </w:pPr>
            <w:r w:rsidRPr="006C6FCD">
              <w:rPr>
                <w:b/>
              </w:rPr>
              <w:t xml:space="preserve">Registered Entity: </w:t>
            </w:r>
          </w:p>
        </w:tc>
        <w:tc>
          <w:tcPr>
            <w:tcW w:w="6092" w:type="dxa"/>
          </w:tcPr>
          <w:p w14:paraId="56E8C539" w14:textId="77777777" w:rsidR="00C1568A" w:rsidRPr="00435E72" w:rsidRDefault="00C1568A" w:rsidP="00BC4854">
            <w:pPr>
              <w:rPr>
                <w:color w:val="A6A6A6" w:themeColor="background1" w:themeShade="A6"/>
              </w:rPr>
            </w:pPr>
            <w:r w:rsidRPr="00435E72">
              <w:rPr>
                <w:color w:val="A6A6A6" w:themeColor="background1" w:themeShade="A6"/>
              </w:rPr>
              <w:t>Registered name of entity being audited</w:t>
            </w:r>
          </w:p>
        </w:tc>
      </w:tr>
      <w:tr w:rsidR="00011E55" w:rsidRPr="00011E55" w14:paraId="6528B9F3" w14:textId="77777777" w:rsidTr="006C6FCD">
        <w:tc>
          <w:tcPr>
            <w:tcW w:w="4698" w:type="dxa"/>
          </w:tcPr>
          <w:p w14:paraId="2F351611" w14:textId="77777777" w:rsidR="00C1568A" w:rsidRPr="006C6FCD" w:rsidRDefault="00C1568A" w:rsidP="00BC4854">
            <w:pPr>
              <w:rPr>
                <w:b/>
                <w:i/>
                <w:iCs/>
              </w:rPr>
            </w:pPr>
            <w:r w:rsidRPr="006C6FCD">
              <w:rPr>
                <w:b/>
              </w:rPr>
              <w:t xml:space="preserve">NCR Number:  </w:t>
            </w:r>
          </w:p>
        </w:tc>
        <w:tc>
          <w:tcPr>
            <w:tcW w:w="6092" w:type="dxa"/>
          </w:tcPr>
          <w:p w14:paraId="229C6704" w14:textId="77777777" w:rsidR="00C1568A" w:rsidRPr="00435E72" w:rsidRDefault="00C1568A" w:rsidP="00BC4854">
            <w:pPr>
              <w:rPr>
                <w:color w:val="A6A6A6" w:themeColor="background1" w:themeShade="A6"/>
              </w:rPr>
            </w:pPr>
            <w:r w:rsidRPr="00435E72">
              <w:rPr>
                <w:color w:val="A6A6A6" w:themeColor="background1" w:themeShade="A6"/>
              </w:rPr>
              <w:t>NCRnnnnn</w:t>
            </w:r>
          </w:p>
        </w:tc>
      </w:tr>
      <w:tr w:rsidR="00011E55" w:rsidRPr="00011E55" w14:paraId="39E138B9" w14:textId="77777777" w:rsidTr="006C6FCD">
        <w:tc>
          <w:tcPr>
            <w:tcW w:w="4698" w:type="dxa"/>
          </w:tcPr>
          <w:p w14:paraId="667293A4" w14:textId="77777777" w:rsidR="00C1568A" w:rsidRPr="006C6FCD" w:rsidRDefault="00C1568A" w:rsidP="00BC4854">
            <w:pPr>
              <w:rPr>
                <w:b/>
              </w:rPr>
            </w:pPr>
            <w:r w:rsidRPr="006C6FCD">
              <w:rPr>
                <w:b/>
              </w:rPr>
              <w:t>Compliance Enforcement Authority:</w:t>
            </w:r>
          </w:p>
        </w:tc>
        <w:tc>
          <w:tcPr>
            <w:tcW w:w="6092" w:type="dxa"/>
          </w:tcPr>
          <w:p w14:paraId="5496D7CA" w14:textId="77777777" w:rsidR="00C1568A" w:rsidRPr="00435E72" w:rsidRDefault="00C1568A" w:rsidP="00BC4854">
            <w:pPr>
              <w:rPr>
                <w:color w:val="A6A6A6" w:themeColor="background1" w:themeShade="A6"/>
              </w:rPr>
            </w:pPr>
            <w:r w:rsidRPr="00435E72">
              <w:rPr>
                <w:color w:val="A6A6A6" w:themeColor="background1" w:themeShade="A6"/>
              </w:rPr>
              <w:t>Region or NERC performing audit</w:t>
            </w:r>
          </w:p>
        </w:tc>
      </w:tr>
      <w:tr w:rsidR="00011E55" w:rsidRPr="00011E55" w14:paraId="5414A2A8" w14:textId="77777777" w:rsidTr="006C6FCD">
        <w:tc>
          <w:tcPr>
            <w:tcW w:w="4698" w:type="dxa"/>
          </w:tcPr>
          <w:p w14:paraId="1049F0F8" w14:textId="77777777" w:rsidR="00C1568A" w:rsidRPr="006C6FCD" w:rsidRDefault="00C1568A" w:rsidP="00BC4854">
            <w:pPr>
              <w:rPr>
                <w:b/>
              </w:rPr>
            </w:pPr>
            <w:r w:rsidRPr="006C6FCD">
              <w:rPr>
                <w:b/>
              </w:rPr>
              <w:t>Compliance Assessment Date</w:t>
            </w:r>
            <w:r w:rsidR="00F92B3A" w:rsidRPr="006C6FCD">
              <w:rPr>
                <w:b/>
              </w:rPr>
              <w:t>(s)</w:t>
            </w:r>
            <w:r w:rsidR="005E228B" w:rsidRPr="006C6FCD">
              <w:rPr>
                <w:rStyle w:val="FootnoteReference"/>
                <w:b/>
                <w:bCs/>
              </w:rPr>
              <w:footnoteReference w:id="3"/>
            </w:r>
            <w:r w:rsidRPr="006C6FCD">
              <w:rPr>
                <w:b/>
              </w:rPr>
              <w:t>:</w:t>
            </w:r>
          </w:p>
        </w:tc>
        <w:tc>
          <w:tcPr>
            <w:tcW w:w="6092" w:type="dxa"/>
          </w:tcPr>
          <w:p w14:paraId="7FAE12D0" w14:textId="77777777" w:rsidR="00C1568A" w:rsidRPr="00435E72" w:rsidRDefault="00F019DB" w:rsidP="00BC4854">
            <w:pPr>
              <w:rPr>
                <w:color w:val="A6A6A6" w:themeColor="background1" w:themeShade="A6"/>
              </w:rPr>
            </w:pPr>
            <w:r w:rsidRPr="00435E72">
              <w:rPr>
                <w:color w:val="A6A6A6" w:themeColor="background1" w:themeShade="A6"/>
              </w:rPr>
              <w:t>Month DD, YYYY</w:t>
            </w:r>
            <w:r w:rsidR="00F92B3A" w:rsidRPr="00435E72">
              <w:rPr>
                <w:color w:val="A6A6A6" w:themeColor="background1" w:themeShade="A6"/>
              </w:rPr>
              <w:t>, to Month DD, YYYY</w:t>
            </w:r>
          </w:p>
        </w:tc>
      </w:tr>
      <w:tr w:rsidR="00011E55" w:rsidRPr="00011E55" w14:paraId="601E04B9" w14:textId="77777777" w:rsidTr="006C6FCD">
        <w:tc>
          <w:tcPr>
            <w:tcW w:w="4698" w:type="dxa"/>
          </w:tcPr>
          <w:p w14:paraId="36B0F2DB" w14:textId="77777777" w:rsidR="00C1568A" w:rsidRPr="006C6FCD" w:rsidRDefault="00C1568A" w:rsidP="00BC4854">
            <w:pPr>
              <w:rPr>
                <w:b/>
              </w:rPr>
            </w:pPr>
            <w:r w:rsidRPr="006C6FCD">
              <w:rPr>
                <w:b/>
              </w:rPr>
              <w:t xml:space="preserve">Compliance Monitoring Method: </w:t>
            </w:r>
          </w:p>
        </w:tc>
        <w:tc>
          <w:tcPr>
            <w:tcW w:w="6092" w:type="dxa"/>
          </w:tcPr>
          <w:p w14:paraId="3D617DA5" w14:textId="77777777" w:rsidR="00C1568A" w:rsidRPr="00435E72" w:rsidRDefault="008B4D59" w:rsidP="00BC4854">
            <w:pPr>
              <w:rPr>
                <w:color w:val="A6A6A6" w:themeColor="background1" w:themeShade="A6"/>
              </w:rPr>
            </w:pPr>
            <w:r w:rsidRPr="00435E72">
              <w:rPr>
                <w:color w:val="A6A6A6" w:themeColor="background1" w:themeShade="A6"/>
              </w:rPr>
              <w:t xml:space="preserve">[On-site </w:t>
            </w:r>
            <w:r w:rsidR="00F019DB" w:rsidRPr="00435E72">
              <w:rPr>
                <w:color w:val="A6A6A6" w:themeColor="background1" w:themeShade="A6"/>
              </w:rPr>
              <w:t>Audit</w:t>
            </w:r>
            <w:r w:rsidRPr="00435E72">
              <w:rPr>
                <w:color w:val="A6A6A6" w:themeColor="background1" w:themeShade="A6"/>
              </w:rPr>
              <w:t xml:space="preserve"> | Off-site Audit | Spot Check]</w:t>
            </w:r>
          </w:p>
        </w:tc>
      </w:tr>
      <w:tr w:rsidR="00011E55" w:rsidRPr="00011E55" w14:paraId="3AB0A113" w14:textId="77777777" w:rsidTr="006C6FCD">
        <w:tc>
          <w:tcPr>
            <w:tcW w:w="4698" w:type="dxa"/>
          </w:tcPr>
          <w:p w14:paraId="7AA8089E" w14:textId="77777777" w:rsidR="00C1568A" w:rsidRPr="006C6FCD" w:rsidRDefault="00C1568A" w:rsidP="00BC4854">
            <w:pPr>
              <w:rPr>
                <w:b/>
              </w:rPr>
            </w:pPr>
            <w:r w:rsidRPr="006C6FCD">
              <w:rPr>
                <w:b/>
              </w:rPr>
              <w:t xml:space="preserve">Names of </w:t>
            </w:r>
            <w:r w:rsidR="00435E72" w:rsidRPr="006C6FCD">
              <w:rPr>
                <w:b/>
              </w:rPr>
              <w:t>A</w:t>
            </w:r>
            <w:r w:rsidRPr="006C6FCD">
              <w:rPr>
                <w:b/>
              </w:rPr>
              <w:t>uditors:</w:t>
            </w:r>
          </w:p>
        </w:tc>
        <w:tc>
          <w:tcPr>
            <w:tcW w:w="6092" w:type="dxa"/>
          </w:tcPr>
          <w:p w14:paraId="1B5F8651" w14:textId="77777777" w:rsidR="00C1568A" w:rsidRPr="00435E72" w:rsidRDefault="00F019DB" w:rsidP="00BC4854">
            <w:pPr>
              <w:rPr>
                <w:color w:val="A6A6A6" w:themeColor="background1" w:themeShade="A6"/>
              </w:rPr>
            </w:pPr>
            <w:r w:rsidRPr="00435E72">
              <w:rPr>
                <w:color w:val="A6A6A6" w:themeColor="background1" w:themeShade="A6"/>
              </w:rPr>
              <w:t>Supplied by CEA</w:t>
            </w:r>
          </w:p>
        </w:tc>
      </w:tr>
    </w:tbl>
    <w:p w14:paraId="252032F7" w14:textId="77777777" w:rsidR="0086378C" w:rsidRDefault="0086378C" w:rsidP="00BC4854"/>
    <w:p w14:paraId="5F4FF822" w14:textId="77777777" w:rsidR="00C617E8" w:rsidRDefault="000B0E7C" w:rsidP="00BC4854">
      <w:pPr>
        <w:pStyle w:val="SectHead"/>
      </w:pPr>
      <w:bookmarkStart w:id="0" w:name="_Toc330463552"/>
      <w:r>
        <w:t>Applicability of Requirements</w:t>
      </w:r>
      <w:r w:rsidR="00866825">
        <w:t xml:space="preserve"> </w:t>
      </w:r>
    </w:p>
    <w:p w14:paraId="19EF185B" w14:textId="0B9144AC" w:rsidR="000B0E7C" w:rsidRPr="00461FB5" w:rsidRDefault="000B0E7C" w:rsidP="00BC4854">
      <w:pPr>
        <w:pStyle w:val="SectHead"/>
      </w:pP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605"/>
        <w:gridCol w:w="605"/>
        <w:gridCol w:w="605"/>
        <w:gridCol w:w="605"/>
        <w:gridCol w:w="605"/>
        <w:gridCol w:w="605"/>
        <w:gridCol w:w="618"/>
        <w:gridCol w:w="605"/>
        <w:gridCol w:w="625"/>
        <w:gridCol w:w="605"/>
        <w:gridCol w:w="605"/>
      </w:tblGrid>
      <w:tr w:rsidR="00011E55" w:rsidRPr="00011E55" w14:paraId="6DBC4769" w14:textId="77777777" w:rsidTr="00011E55">
        <w:tc>
          <w:tcPr>
            <w:tcW w:w="605" w:type="dxa"/>
            <w:shd w:val="clear" w:color="auto" w:fill="D9D9D9" w:themeFill="background1" w:themeFillShade="D9"/>
          </w:tcPr>
          <w:p w14:paraId="04861309" w14:textId="77777777" w:rsidR="003E1E03" w:rsidRPr="00B652CB" w:rsidRDefault="003E1E03" w:rsidP="00BC4854">
            <w:pPr>
              <w:jc w:val="center"/>
            </w:pPr>
          </w:p>
        </w:tc>
        <w:tc>
          <w:tcPr>
            <w:tcW w:w="605" w:type="dxa"/>
            <w:shd w:val="clear" w:color="auto" w:fill="D9D9D9" w:themeFill="background1" w:themeFillShade="D9"/>
          </w:tcPr>
          <w:p w14:paraId="2694E7AF" w14:textId="77777777" w:rsidR="003E1E03" w:rsidRPr="00011E55" w:rsidRDefault="003E1E03" w:rsidP="00BC4854">
            <w:pPr>
              <w:jc w:val="center"/>
              <w:rPr>
                <w:b/>
              </w:rPr>
            </w:pPr>
            <w:r w:rsidRPr="00011E55">
              <w:rPr>
                <w:b/>
              </w:rPr>
              <w:t>BA</w:t>
            </w:r>
          </w:p>
        </w:tc>
        <w:tc>
          <w:tcPr>
            <w:tcW w:w="605" w:type="dxa"/>
            <w:shd w:val="clear" w:color="auto" w:fill="D9D9D9" w:themeFill="background1" w:themeFillShade="D9"/>
          </w:tcPr>
          <w:p w14:paraId="3988ECE1" w14:textId="77777777" w:rsidR="003E1E03" w:rsidRPr="00011E55" w:rsidRDefault="003E1E03" w:rsidP="00BC4854">
            <w:pPr>
              <w:jc w:val="center"/>
              <w:rPr>
                <w:b/>
              </w:rPr>
            </w:pPr>
            <w:r w:rsidRPr="00011E55">
              <w:rPr>
                <w:b/>
              </w:rPr>
              <w:t>DP</w:t>
            </w:r>
          </w:p>
        </w:tc>
        <w:tc>
          <w:tcPr>
            <w:tcW w:w="605" w:type="dxa"/>
            <w:shd w:val="clear" w:color="auto" w:fill="D9D9D9" w:themeFill="background1" w:themeFillShade="D9"/>
          </w:tcPr>
          <w:p w14:paraId="54F45871" w14:textId="77777777" w:rsidR="003E1E03" w:rsidRPr="00011E55" w:rsidRDefault="003E1E03" w:rsidP="00BC4854">
            <w:pPr>
              <w:jc w:val="center"/>
              <w:rPr>
                <w:b/>
              </w:rPr>
            </w:pPr>
            <w:r w:rsidRPr="00011E55">
              <w:rPr>
                <w:b/>
              </w:rPr>
              <w:t>GO</w:t>
            </w:r>
          </w:p>
        </w:tc>
        <w:tc>
          <w:tcPr>
            <w:tcW w:w="659" w:type="dxa"/>
            <w:shd w:val="clear" w:color="auto" w:fill="D9D9D9" w:themeFill="background1" w:themeFillShade="D9"/>
          </w:tcPr>
          <w:p w14:paraId="3CF1C5B0" w14:textId="77777777" w:rsidR="003E1E03" w:rsidRPr="00011E55" w:rsidRDefault="003E1E03" w:rsidP="00BC4854">
            <w:pPr>
              <w:jc w:val="center"/>
              <w:rPr>
                <w:b/>
              </w:rPr>
            </w:pPr>
            <w:r w:rsidRPr="00011E55">
              <w:rPr>
                <w:b/>
              </w:rPr>
              <w:t>GOP</w:t>
            </w:r>
          </w:p>
        </w:tc>
        <w:tc>
          <w:tcPr>
            <w:tcW w:w="605" w:type="dxa"/>
            <w:shd w:val="clear" w:color="auto" w:fill="D9D9D9" w:themeFill="background1" w:themeFillShade="D9"/>
          </w:tcPr>
          <w:p w14:paraId="2239B43A" w14:textId="77777777" w:rsidR="003E1E03" w:rsidRPr="00011E55" w:rsidRDefault="003E1E03" w:rsidP="00BC4854">
            <w:pPr>
              <w:jc w:val="center"/>
              <w:rPr>
                <w:b/>
              </w:rPr>
            </w:pPr>
            <w:r w:rsidRPr="00011E55">
              <w:rPr>
                <w:b/>
              </w:rPr>
              <w:t>IA</w:t>
            </w:r>
          </w:p>
        </w:tc>
        <w:tc>
          <w:tcPr>
            <w:tcW w:w="605" w:type="dxa"/>
            <w:shd w:val="clear" w:color="auto" w:fill="D9D9D9" w:themeFill="background1" w:themeFillShade="D9"/>
          </w:tcPr>
          <w:p w14:paraId="1AC3CCE5" w14:textId="77777777" w:rsidR="003E1E03" w:rsidRPr="00011E55" w:rsidRDefault="003E1E03" w:rsidP="00BC4854">
            <w:pPr>
              <w:jc w:val="center"/>
              <w:rPr>
                <w:b/>
              </w:rPr>
            </w:pPr>
            <w:r w:rsidRPr="00011E55">
              <w:rPr>
                <w:b/>
              </w:rPr>
              <w:t>LSE</w:t>
            </w:r>
          </w:p>
        </w:tc>
        <w:tc>
          <w:tcPr>
            <w:tcW w:w="605" w:type="dxa"/>
            <w:shd w:val="clear" w:color="auto" w:fill="D9D9D9" w:themeFill="background1" w:themeFillShade="D9"/>
          </w:tcPr>
          <w:p w14:paraId="64982D07" w14:textId="77777777" w:rsidR="003E1E03" w:rsidRPr="00011E55" w:rsidRDefault="003E1E03" w:rsidP="00BC4854">
            <w:pPr>
              <w:jc w:val="center"/>
              <w:rPr>
                <w:b/>
              </w:rPr>
            </w:pPr>
            <w:r w:rsidRPr="00011E55">
              <w:rPr>
                <w:b/>
              </w:rPr>
              <w:t>PA</w:t>
            </w:r>
          </w:p>
        </w:tc>
        <w:tc>
          <w:tcPr>
            <w:tcW w:w="605" w:type="dxa"/>
            <w:shd w:val="clear" w:color="auto" w:fill="D9D9D9" w:themeFill="background1" w:themeFillShade="D9"/>
          </w:tcPr>
          <w:p w14:paraId="3D045C74" w14:textId="77777777" w:rsidR="003E1E03" w:rsidRPr="00011E55" w:rsidRDefault="003E1E03" w:rsidP="00BC4854">
            <w:pPr>
              <w:jc w:val="center"/>
              <w:rPr>
                <w:b/>
              </w:rPr>
            </w:pPr>
            <w:r w:rsidRPr="00011E55">
              <w:rPr>
                <w:b/>
              </w:rPr>
              <w:t>PSE</w:t>
            </w:r>
          </w:p>
        </w:tc>
        <w:tc>
          <w:tcPr>
            <w:tcW w:w="605" w:type="dxa"/>
            <w:shd w:val="clear" w:color="auto" w:fill="D9D9D9" w:themeFill="background1" w:themeFillShade="D9"/>
          </w:tcPr>
          <w:p w14:paraId="6B5BB218" w14:textId="77777777" w:rsidR="003E1E03" w:rsidRPr="00011E55" w:rsidRDefault="003E1E03" w:rsidP="00BC4854">
            <w:pPr>
              <w:jc w:val="center"/>
              <w:rPr>
                <w:b/>
              </w:rPr>
            </w:pPr>
            <w:r w:rsidRPr="00011E55">
              <w:rPr>
                <w:b/>
              </w:rPr>
              <w:t>RC</w:t>
            </w:r>
          </w:p>
        </w:tc>
        <w:tc>
          <w:tcPr>
            <w:tcW w:w="605" w:type="dxa"/>
            <w:shd w:val="clear" w:color="auto" w:fill="D9D9D9" w:themeFill="background1" w:themeFillShade="D9"/>
          </w:tcPr>
          <w:p w14:paraId="37CC2866" w14:textId="77777777" w:rsidR="003E1E03" w:rsidRPr="00011E55" w:rsidRDefault="003E1E03" w:rsidP="00BC4854">
            <w:pPr>
              <w:jc w:val="center"/>
              <w:rPr>
                <w:b/>
              </w:rPr>
            </w:pPr>
            <w:r w:rsidRPr="00011E55">
              <w:rPr>
                <w:b/>
              </w:rPr>
              <w:t>RP</w:t>
            </w:r>
          </w:p>
        </w:tc>
        <w:tc>
          <w:tcPr>
            <w:tcW w:w="618" w:type="dxa"/>
            <w:shd w:val="clear" w:color="auto" w:fill="D9D9D9" w:themeFill="background1" w:themeFillShade="D9"/>
          </w:tcPr>
          <w:p w14:paraId="2E369744" w14:textId="77777777" w:rsidR="003E1E03" w:rsidRPr="00011E55" w:rsidRDefault="003E1E03" w:rsidP="00BC4854">
            <w:pPr>
              <w:jc w:val="center"/>
              <w:rPr>
                <w:b/>
              </w:rPr>
            </w:pPr>
            <w:r w:rsidRPr="00011E55">
              <w:rPr>
                <w:b/>
              </w:rPr>
              <w:t>RSG</w:t>
            </w:r>
          </w:p>
        </w:tc>
        <w:tc>
          <w:tcPr>
            <w:tcW w:w="605" w:type="dxa"/>
            <w:shd w:val="clear" w:color="auto" w:fill="D9D9D9" w:themeFill="background1" w:themeFillShade="D9"/>
          </w:tcPr>
          <w:p w14:paraId="7F55C6BE" w14:textId="77777777" w:rsidR="003E1E03" w:rsidRPr="00011E55" w:rsidRDefault="003E1E03" w:rsidP="00BC4854">
            <w:pPr>
              <w:jc w:val="center"/>
              <w:rPr>
                <w:b/>
              </w:rPr>
            </w:pPr>
            <w:r w:rsidRPr="00011E55">
              <w:rPr>
                <w:b/>
              </w:rPr>
              <w:t>TO</w:t>
            </w:r>
          </w:p>
        </w:tc>
        <w:tc>
          <w:tcPr>
            <w:tcW w:w="625" w:type="dxa"/>
            <w:shd w:val="clear" w:color="auto" w:fill="D9D9D9" w:themeFill="background1" w:themeFillShade="D9"/>
          </w:tcPr>
          <w:p w14:paraId="18B66C53" w14:textId="77777777" w:rsidR="003E1E03" w:rsidRPr="00011E55" w:rsidRDefault="003E1E03" w:rsidP="00BC4854">
            <w:pPr>
              <w:jc w:val="center"/>
              <w:rPr>
                <w:b/>
              </w:rPr>
            </w:pPr>
            <w:r w:rsidRPr="00011E55">
              <w:rPr>
                <w:b/>
              </w:rPr>
              <w:t>TOP</w:t>
            </w:r>
          </w:p>
        </w:tc>
        <w:tc>
          <w:tcPr>
            <w:tcW w:w="605" w:type="dxa"/>
            <w:shd w:val="clear" w:color="auto" w:fill="D9D9D9" w:themeFill="background1" w:themeFillShade="D9"/>
          </w:tcPr>
          <w:p w14:paraId="29666506" w14:textId="77777777" w:rsidR="003E1E03" w:rsidRPr="00011E55" w:rsidRDefault="003E1E03" w:rsidP="00BC4854">
            <w:pPr>
              <w:jc w:val="center"/>
              <w:rPr>
                <w:b/>
              </w:rPr>
            </w:pPr>
            <w:r w:rsidRPr="00011E55">
              <w:rPr>
                <w:b/>
              </w:rPr>
              <w:t>TP</w:t>
            </w:r>
          </w:p>
        </w:tc>
        <w:tc>
          <w:tcPr>
            <w:tcW w:w="605" w:type="dxa"/>
            <w:shd w:val="clear" w:color="auto" w:fill="D9D9D9" w:themeFill="background1" w:themeFillShade="D9"/>
          </w:tcPr>
          <w:p w14:paraId="583E6BD9" w14:textId="77777777" w:rsidR="003E1E03" w:rsidRPr="00011E55" w:rsidRDefault="003E1E03" w:rsidP="00BC4854">
            <w:pPr>
              <w:jc w:val="center"/>
              <w:rPr>
                <w:b/>
              </w:rPr>
            </w:pPr>
            <w:r w:rsidRPr="00011E55">
              <w:rPr>
                <w:b/>
              </w:rPr>
              <w:t>TSP</w:t>
            </w:r>
          </w:p>
        </w:tc>
      </w:tr>
      <w:tr w:rsidR="003E1E03" w:rsidRPr="00171071" w14:paraId="3E01D7AC" w14:textId="77777777" w:rsidTr="00236319">
        <w:tc>
          <w:tcPr>
            <w:tcW w:w="605" w:type="dxa"/>
            <w:shd w:val="clear" w:color="auto" w:fill="D9D9D9" w:themeFill="background1" w:themeFillShade="D9"/>
          </w:tcPr>
          <w:p w14:paraId="6B0C7057" w14:textId="77777777" w:rsidR="003E1E03" w:rsidRPr="00236319" w:rsidRDefault="003E1E03" w:rsidP="00BC4854">
            <w:pPr>
              <w:rPr>
                <w:b/>
              </w:rPr>
            </w:pPr>
            <w:r w:rsidRPr="00236319">
              <w:rPr>
                <w:b/>
              </w:rPr>
              <w:t>R1</w:t>
            </w:r>
          </w:p>
        </w:tc>
        <w:tc>
          <w:tcPr>
            <w:tcW w:w="605" w:type="dxa"/>
            <w:shd w:val="clear" w:color="auto" w:fill="DCDCFF"/>
          </w:tcPr>
          <w:p w14:paraId="573EBAB5" w14:textId="77777777" w:rsidR="003E1E03" w:rsidRPr="00171071" w:rsidRDefault="003E1E03" w:rsidP="00BC4854"/>
        </w:tc>
        <w:tc>
          <w:tcPr>
            <w:tcW w:w="605" w:type="dxa"/>
            <w:shd w:val="clear" w:color="auto" w:fill="DCDCFF"/>
          </w:tcPr>
          <w:p w14:paraId="1C8D8A66" w14:textId="77777777" w:rsidR="003E1E03" w:rsidRPr="00171071" w:rsidRDefault="003E1E03" w:rsidP="00BC4854"/>
        </w:tc>
        <w:tc>
          <w:tcPr>
            <w:tcW w:w="605" w:type="dxa"/>
            <w:shd w:val="clear" w:color="auto" w:fill="DCDCFF"/>
          </w:tcPr>
          <w:p w14:paraId="7D0319F5" w14:textId="77777777" w:rsidR="003E1E03" w:rsidRPr="00171071" w:rsidRDefault="003E1E03" w:rsidP="00BC4854"/>
        </w:tc>
        <w:tc>
          <w:tcPr>
            <w:tcW w:w="659" w:type="dxa"/>
            <w:shd w:val="clear" w:color="auto" w:fill="DCDCFF"/>
          </w:tcPr>
          <w:p w14:paraId="7B07C0F7" w14:textId="77777777" w:rsidR="003E1E03" w:rsidRPr="00171071" w:rsidRDefault="003E1E03" w:rsidP="00BC4854"/>
        </w:tc>
        <w:tc>
          <w:tcPr>
            <w:tcW w:w="605" w:type="dxa"/>
            <w:shd w:val="clear" w:color="auto" w:fill="DCDCFF"/>
          </w:tcPr>
          <w:p w14:paraId="7382B266" w14:textId="77777777" w:rsidR="003E1E03" w:rsidRPr="00171071" w:rsidRDefault="003E1E03" w:rsidP="00BC4854"/>
        </w:tc>
        <w:tc>
          <w:tcPr>
            <w:tcW w:w="605" w:type="dxa"/>
            <w:shd w:val="clear" w:color="auto" w:fill="DCDCFF"/>
          </w:tcPr>
          <w:p w14:paraId="7802D7D5" w14:textId="77777777" w:rsidR="003E1E03" w:rsidRPr="00171071" w:rsidRDefault="003E1E03" w:rsidP="00BC4854"/>
        </w:tc>
        <w:tc>
          <w:tcPr>
            <w:tcW w:w="605" w:type="dxa"/>
            <w:shd w:val="clear" w:color="auto" w:fill="DCDCFF"/>
          </w:tcPr>
          <w:p w14:paraId="201EEC0F" w14:textId="77777777" w:rsidR="003E1E03" w:rsidRPr="00171071" w:rsidRDefault="003E1E03" w:rsidP="00BC4854"/>
        </w:tc>
        <w:tc>
          <w:tcPr>
            <w:tcW w:w="605" w:type="dxa"/>
            <w:shd w:val="clear" w:color="auto" w:fill="DCDCFF"/>
          </w:tcPr>
          <w:p w14:paraId="5D52C1A8" w14:textId="77777777" w:rsidR="003E1E03" w:rsidRPr="00171071" w:rsidRDefault="003E1E03" w:rsidP="00BC4854"/>
        </w:tc>
        <w:tc>
          <w:tcPr>
            <w:tcW w:w="605" w:type="dxa"/>
            <w:shd w:val="clear" w:color="auto" w:fill="DCDCFF"/>
          </w:tcPr>
          <w:p w14:paraId="4ADC2B70" w14:textId="77777777" w:rsidR="003E1E03" w:rsidRPr="00171071" w:rsidRDefault="008211F3" w:rsidP="009C3EFB">
            <w:pPr>
              <w:jc w:val="center"/>
            </w:pPr>
            <w:r>
              <w:t>X</w:t>
            </w:r>
          </w:p>
        </w:tc>
        <w:tc>
          <w:tcPr>
            <w:tcW w:w="605" w:type="dxa"/>
            <w:shd w:val="clear" w:color="auto" w:fill="DCDCFF"/>
          </w:tcPr>
          <w:p w14:paraId="7B7B469E" w14:textId="77777777" w:rsidR="003E1E03" w:rsidRPr="00171071" w:rsidRDefault="003E1E03" w:rsidP="00BC4854"/>
        </w:tc>
        <w:tc>
          <w:tcPr>
            <w:tcW w:w="618" w:type="dxa"/>
            <w:shd w:val="clear" w:color="auto" w:fill="DCDCFF"/>
          </w:tcPr>
          <w:p w14:paraId="435120EC" w14:textId="77777777" w:rsidR="003E1E03" w:rsidRPr="00171071" w:rsidRDefault="003E1E03" w:rsidP="00BC4854"/>
        </w:tc>
        <w:tc>
          <w:tcPr>
            <w:tcW w:w="605" w:type="dxa"/>
            <w:shd w:val="clear" w:color="auto" w:fill="DCDCFF"/>
          </w:tcPr>
          <w:p w14:paraId="1A68CB96" w14:textId="77777777" w:rsidR="003E1E03" w:rsidRPr="00171071" w:rsidRDefault="003E1E03" w:rsidP="00BC4854"/>
        </w:tc>
        <w:tc>
          <w:tcPr>
            <w:tcW w:w="625" w:type="dxa"/>
            <w:shd w:val="clear" w:color="auto" w:fill="DCDCFF"/>
          </w:tcPr>
          <w:p w14:paraId="415708C4" w14:textId="77777777" w:rsidR="003E1E03" w:rsidRPr="00171071" w:rsidRDefault="003E1E03" w:rsidP="00BC4854"/>
        </w:tc>
        <w:tc>
          <w:tcPr>
            <w:tcW w:w="605" w:type="dxa"/>
            <w:shd w:val="clear" w:color="auto" w:fill="DCDCFF"/>
          </w:tcPr>
          <w:p w14:paraId="42F827C9" w14:textId="77777777" w:rsidR="003E1E03" w:rsidRPr="00171071" w:rsidRDefault="003E1E03" w:rsidP="00BC4854"/>
        </w:tc>
        <w:tc>
          <w:tcPr>
            <w:tcW w:w="605" w:type="dxa"/>
            <w:shd w:val="clear" w:color="auto" w:fill="DCDCFF"/>
          </w:tcPr>
          <w:p w14:paraId="451B2907" w14:textId="77777777" w:rsidR="003E1E03" w:rsidRPr="00171071" w:rsidRDefault="003E1E03" w:rsidP="00BC4854"/>
        </w:tc>
      </w:tr>
      <w:tr w:rsidR="003E1E03" w:rsidRPr="00171071" w14:paraId="7CE9D2FE" w14:textId="77777777" w:rsidTr="00236319">
        <w:tc>
          <w:tcPr>
            <w:tcW w:w="605" w:type="dxa"/>
            <w:shd w:val="clear" w:color="auto" w:fill="D9D9D9" w:themeFill="background1" w:themeFillShade="D9"/>
          </w:tcPr>
          <w:p w14:paraId="67BBAB10" w14:textId="77777777" w:rsidR="003E1E03" w:rsidRPr="00236319" w:rsidRDefault="003E1E03" w:rsidP="00BC4854">
            <w:pPr>
              <w:rPr>
                <w:b/>
              </w:rPr>
            </w:pPr>
            <w:r w:rsidRPr="00236319">
              <w:rPr>
                <w:b/>
              </w:rPr>
              <w:t>R2</w:t>
            </w:r>
          </w:p>
        </w:tc>
        <w:tc>
          <w:tcPr>
            <w:tcW w:w="605" w:type="dxa"/>
            <w:shd w:val="clear" w:color="auto" w:fill="DCDCFF"/>
          </w:tcPr>
          <w:p w14:paraId="259E6CE4" w14:textId="77777777" w:rsidR="003E1E03" w:rsidRPr="00171071" w:rsidRDefault="003E1E03" w:rsidP="00BC4854"/>
        </w:tc>
        <w:tc>
          <w:tcPr>
            <w:tcW w:w="605" w:type="dxa"/>
            <w:shd w:val="clear" w:color="auto" w:fill="DCDCFF"/>
          </w:tcPr>
          <w:p w14:paraId="49C425C5" w14:textId="77777777" w:rsidR="003E1E03" w:rsidRPr="00171071" w:rsidRDefault="003E1E03" w:rsidP="00BC4854"/>
        </w:tc>
        <w:tc>
          <w:tcPr>
            <w:tcW w:w="605" w:type="dxa"/>
            <w:shd w:val="clear" w:color="auto" w:fill="DCDCFF"/>
          </w:tcPr>
          <w:p w14:paraId="04E9C03A" w14:textId="77777777" w:rsidR="003E1E03" w:rsidRPr="00171071" w:rsidRDefault="003E1E03" w:rsidP="00BC4854"/>
        </w:tc>
        <w:tc>
          <w:tcPr>
            <w:tcW w:w="659" w:type="dxa"/>
            <w:shd w:val="clear" w:color="auto" w:fill="DCDCFF"/>
          </w:tcPr>
          <w:p w14:paraId="16801364" w14:textId="77777777" w:rsidR="003E1E03" w:rsidRPr="00171071" w:rsidRDefault="003E1E03" w:rsidP="00BC4854"/>
        </w:tc>
        <w:tc>
          <w:tcPr>
            <w:tcW w:w="605" w:type="dxa"/>
            <w:shd w:val="clear" w:color="auto" w:fill="DCDCFF"/>
          </w:tcPr>
          <w:p w14:paraId="4A749E26" w14:textId="77777777" w:rsidR="003E1E03" w:rsidRPr="00171071" w:rsidRDefault="003E1E03" w:rsidP="00BC4854"/>
        </w:tc>
        <w:tc>
          <w:tcPr>
            <w:tcW w:w="605" w:type="dxa"/>
            <w:shd w:val="clear" w:color="auto" w:fill="DCDCFF"/>
          </w:tcPr>
          <w:p w14:paraId="76E3E1D5" w14:textId="77777777" w:rsidR="003E1E03" w:rsidRPr="00171071" w:rsidRDefault="003E1E03" w:rsidP="00BC4854"/>
        </w:tc>
        <w:tc>
          <w:tcPr>
            <w:tcW w:w="605" w:type="dxa"/>
            <w:shd w:val="clear" w:color="auto" w:fill="DCDCFF"/>
          </w:tcPr>
          <w:p w14:paraId="1F5B93E7" w14:textId="77777777" w:rsidR="003E1E03" w:rsidRPr="00171071" w:rsidRDefault="003E1E03" w:rsidP="00BC4854"/>
        </w:tc>
        <w:tc>
          <w:tcPr>
            <w:tcW w:w="605" w:type="dxa"/>
            <w:shd w:val="clear" w:color="auto" w:fill="DCDCFF"/>
          </w:tcPr>
          <w:p w14:paraId="1745D193" w14:textId="77777777" w:rsidR="003E1E03" w:rsidRPr="00171071" w:rsidRDefault="003E1E03" w:rsidP="00BC4854"/>
        </w:tc>
        <w:tc>
          <w:tcPr>
            <w:tcW w:w="605" w:type="dxa"/>
            <w:shd w:val="clear" w:color="auto" w:fill="DCDCFF"/>
          </w:tcPr>
          <w:p w14:paraId="6C85A0E8" w14:textId="77777777" w:rsidR="003E1E03" w:rsidRPr="00171071" w:rsidRDefault="008211F3" w:rsidP="009C3EFB">
            <w:pPr>
              <w:jc w:val="center"/>
            </w:pPr>
            <w:r>
              <w:t>X</w:t>
            </w:r>
          </w:p>
        </w:tc>
        <w:tc>
          <w:tcPr>
            <w:tcW w:w="605" w:type="dxa"/>
            <w:shd w:val="clear" w:color="auto" w:fill="DCDCFF"/>
          </w:tcPr>
          <w:p w14:paraId="5D7AE070" w14:textId="77777777" w:rsidR="003E1E03" w:rsidRPr="00171071" w:rsidRDefault="003E1E03" w:rsidP="00BC4854"/>
        </w:tc>
        <w:tc>
          <w:tcPr>
            <w:tcW w:w="618" w:type="dxa"/>
            <w:shd w:val="clear" w:color="auto" w:fill="DCDCFF"/>
          </w:tcPr>
          <w:p w14:paraId="4E0101C7" w14:textId="77777777" w:rsidR="003E1E03" w:rsidRPr="00171071" w:rsidRDefault="003E1E03" w:rsidP="00BC4854"/>
        </w:tc>
        <w:tc>
          <w:tcPr>
            <w:tcW w:w="605" w:type="dxa"/>
            <w:shd w:val="clear" w:color="auto" w:fill="DCDCFF"/>
          </w:tcPr>
          <w:p w14:paraId="17AE0803" w14:textId="77777777" w:rsidR="003E1E03" w:rsidRPr="00171071" w:rsidRDefault="003E1E03" w:rsidP="00BC4854"/>
        </w:tc>
        <w:tc>
          <w:tcPr>
            <w:tcW w:w="625" w:type="dxa"/>
            <w:shd w:val="clear" w:color="auto" w:fill="DCDCFF"/>
          </w:tcPr>
          <w:p w14:paraId="0A7610F8" w14:textId="77777777" w:rsidR="003E1E03" w:rsidRPr="00171071" w:rsidRDefault="003E1E03" w:rsidP="00BC4854"/>
        </w:tc>
        <w:tc>
          <w:tcPr>
            <w:tcW w:w="605" w:type="dxa"/>
            <w:shd w:val="clear" w:color="auto" w:fill="DCDCFF"/>
          </w:tcPr>
          <w:p w14:paraId="6E759E35" w14:textId="77777777" w:rsidR="003E1E03" w:rsidRPr="00171071" w:rsidRDefault="003E1E03" w:rsidP="00BC4854"/>
        </w:tc>
        <w:tc>
          <w:tcPr>
            <w:tcW w:w="605" w:type="dxa"/>
            <w:shd w:val="clear" w:color="auto" w:fill="DCDCFF"/>
          </w:tcPr>
          <w:p w14:paraId="31434639" w14:textId="77777777" w:rsidR="003E1E03" w:rsidRPr="00171071" w:rsidRDefault="003E1E03" w:rsidP="00BC4854"/>
        </w:tc>
      </w:tr>
      <w:tr w:rsidR="003E1E03" w:rsidRPr="00171071" w14:paraId="1AB3C5F4" w14:textId="77777777" w:rsidTr="00236319">
        <w:tc>
          <w:tcPr>
            <w:tcW w:w="605" w:type="dxa"/>
            <w:shd w:val="clear" w:color="auto" w:fill="D9D9D9" w:themeFill="background1" w:themeFillShade="D9"/>
          </w:tcPr>
          <w:p w14:paraId="315055C2" w14:textId="77777777" w:rsidR="003E1E03" w:rsidRPr="00236319" w:rsidRDefault="003E1E03" w:rsidP="00BC4854">
            <w:pPr>
              <w:rPr>
                <w:b/>
              </w:rPr>
            </w:pPr>
            <w:r w:rsidRPr="00236319">
              <w:rPr>
                <w:b/>
              </w:rPr>
              <w:t>R3</w:t>
            </w:r>
          </w:p>
        </w:tc>
        <w:tc>
          <w:tcPr>
            <w:tcW w:w="605" w:type="dxa"/>
            <w:shd w:val="clear" w:color="auto" w:fill="DCDCFF"/>
          </w:tcPr>
          <w:p w14:paraId="71F6B423" w14:textId="77777777" w:rsidR="003E1E03" w:rsidRPr="00171071" w:rsidRDefault="003E1E03" w:rsidP="00BC4854"/>
        </w:tc>
        <w:tc>
          <w:tcPr>
            <w:tcW w:w="605" w:type="dxa"/>
            <w:shd w:val="clear" w:color="auto" w:fill="DCDCFF"/>
          </w:tcPr>
          <w:p w14:paraId="2069998E" w14:textId="77777777" w:rsidR="003E1E03" w:rsidRPr="00171071" w:rsidRDefault="003E1E03" w:rsidP="00BC4854"/>
        </w:tc>
        <w:tc>
          <w:tcPr>
            <w:tcW w:w="605" w:type="dxa"/>
            <w:shd w:val="clear" w:color="auto" w:fill="DCDCFF"/>
          </w:tcPr>
          <w:p w14:paraId="0E34935D" w14:textId="77777777" w:rsidR="003E1E03" w:rsidRPr="00171071" w:rsidRDefault="003E1E03" w:rsidP="00BC4854"/>
        </w:tc>
        <w:tc>
          <w:tcPr>
            <w:tcW w:w="659" w:type="dxa"/>
            <w:shd w:val="clear" w:color="auto" w:fill="DCDCFF"/>
          </w:tcPr>
          <w:p w14:paraId="120601CC" w14:textId="77777777" w:rsidR="003E1E03" w:rsidRPr="00171071" w:rsidRDefault="003E1E03" w:rsidP="00BC4854"/>
        </w:tc>
        <w:tc>
          <w:tcPr>
            <w:tcW w:w="605" w:type="dxa"/>
            <w:shd w:val="clear" w:color="auto" w:fill="DCDCFF"/>
          </w:tcPr>
          <w:p w14:paraId="0B7FACA1" w14:textId="77777777" w:rsidR="003E1E03" w:rsidRPr="00171071" w:rsidRDefault="003E1E03" w:rsidP="00BC4854"/>
        </w:tc>
        <w:tc>
          <w:tcPr>
            <w:tcW w:w="605" w:type="dxa"/>
            <w:shd w:val="clear" w:color="auto" w:fill="DCDCFF"/>
          </w:tcPr>
          <w:p w14:paraId="3C0E54D6" w14:textId="77777777" w:rsidR="003E1E03" w:rsidRPr="00171071" w:rsidRDefault="003E1E03" w:rsidP="00BC4854"/>
        </w:tc>
        <w:tc>
          <w:tcPr>
            <w:tcW w:w="605" w:type="dxa"/>
            <w:shd w:val="clear" w:color="auto" w:fill="DCDCFF"/>
          </w:tcPr>
          <w:p w14:paraId="0CD96000" w14:textId="77777777" w:rsidR="003E1E03" w:rsidRPr="00171071" w:rsidRDefault="003E1E03" w:rsidP="00BC4854"/>
        </w:tc>
        <w:tc>
          <w:tcPr>
            <w:tcW w:w="605" w:type="dxa"/>
            <w:shd w:val="clear" w:color="auto" w:fill="DCDCFF"/>
          </w:tcPr>
          <w:p w14:paraId="0A4493B4" w14:textId="77777777" w:rsidR="003E1E03" w:rsidRPr="00171071" w:rsidRDefault="003E1E03" w:rsidP="00BC4854"/>
        </w:tc>
        <w:tc>
          <w:tcPr>
            <w:tcW w:w="605" w:type="dxa"/>
            <w:shd w:val="clear" w:color="auto" w:fill="DCDCFF"/>
          </w:tcPr>
          <w:p w14:paraId="03E3209C" w14:textId="77777777" w:rsidR="003E1E03" w:rsidRPr="00171071" w:rsidRDefault="008211F3" w:rsidP="009C3EFB">
            <w:pPr>
              <w:jc w:val="center"/>
            </w:pPr>
            <w:r>
              <w:t>X</w:t>
            </w:r>
          </w:p>
        </w:tc>
        <w:tc>
          <w:tcPr>
            <w:tcW w:w="605" w:type="dxa"/>
            <w:shd w:val="clear" w:color="auto" w:fill="DCDCFF"/>
          </w:tcPr>
          <w:p w14:paraId="3B66A756" w14:textId="77777777" w:rsidR="003E1E03" w:rsidRPr="00171071" w:rsidRDefault="003E1E03" w:rsidP="00BC4854"/>
        </w:tc>
        <w:tc>
          <w:tcPr>
            <w:tcW w:w="618" w:type="dxa"/>
            <w:shd w:val="clear" w:color="auto" w:fill="DCDCFF"/>
          </w:tcPr>
          <w:p w14:paraId="6C2E5D97" w14:textId="77777777" w:rsidR="003E1E03" w:rsidRPr="00171071" w:rsidRDefault="003E1E03" w:rsidP="00BC4854"/>
        </w:tc>
        <w:tc>
          <w:tcPr>
            <w:tcW w:w="605" w:type="dxa"/>
            <w:shd w:val="clear" w:color="auto" w:fill="DCDCFF"/>
          </w:tcPr>
          <w:p w14:paraId="49C95168" w14:textId="77777777" w:rsidR="003E1E03" w:rsidRPr="00171071" w:rsidRDefault="003E1E03" w:rsidP="00BC4854"/>
        </w:tc>
        <w:tc>
          <w:tcPr>
            <w:tcW w:w="625" w:type="dxa"/>
            <w:shd w:val="clear" w:color="auto" w:fill="DCDCFF"/>
          </w:tcPr>
          <w:p w14:paraId="4B44DDD2" w14:textId="77777777" w:rsidR="003E1E03" w:rsidRPr="00171071" w:rsidRDefault="003E1E03" w:rsidP="00BC4854"/>
        </w:tc>
        <w:tc>
          <w:tcPr>
            <w:tcW w:w="605" w:type="dxa"/>
            <w:shd w:val="clear" w:color="auto" w:fill="DCDCFF"/>
          </w:tcPr>
          <w:p w14:paraId="2BFE8F5E" w14:textId="77777777" w:rsidR="003E1E03" w:rsidRPr="00171071" w:rsidRDefault="003E1E03" w:rsidP="00BC4854"/>
        </w:tc>
        <w:tc>
          <w:tcPr>
            <w:tcW w:w="605" w:type="dxa"/>
            <w:shd w:val="clear" w:color="auto" w:fill="DCDCFF"/>
          </w:tcPr>
          <w:p w14:paraId="5FCEC6F6" w14:textId="77777777" w:rsidR="003E1E03" w:rsidRPr="00171071" w:rsidRDefault="003E1E03" w:rsidP="00BC4854"/>
        </w:tc>
      </w:tr>
      <w:tr w:rsidR="003E1E03" w:rsidRPr="00171071" w14:paraId="73BB5814" w14:textId="77777777" w:rsidTr="00236319">
        <w:tc>
          <w:tcPr>
            <w:tcW w:w="605" w:type="dxa"/>
            <w:shd w:val="clear" w:color="auto" w:fill="D9D9D9" w:themeFill="background1" w:themeFillShade="D9"/>
          </w:tcPr>
          <w:p w14:paraId="7DBDDB68" w14:textId="77777777" w:rsidR="003E1E03" w:rsidRPr="00236319" w:rsidRDefault="003E1E03" w:rsidP="00BC4854">
            <w:pPr>
              <w:rPr>
                <w:b/>
              </w:rPr>
            </w:pPr>
            <w:r w:rsidRPr="00236319">
              <w:rPr>
                <w:b/>
              </w:rPr>
              <w:t>R4</w:t>
            </w:r>
          </w:p>
        </w:tc>
        <w:tc>
          <w:tcPr>
            <w:tcW w:w="605" w:type="dxa"/>
            <w:shd w:val="clear" w:color="auto" w:fill="DCDCFF"/>
          </w:tcPr>
          <w:p w14:paraId="779726B4" w14:textId="77777777" w:rsidR="003E1E03" w:rsidRPr="00171071" w:rsidRDefault="003E1E03" w:rsidP="00BC4854"/>
        </w:tc>
        <w:tc>
          <w:tcPr>
            <w:tcW w:w="605" w:type="dxa"/>
            <w:shd w:val="clear" w:color="auto" w:fill="DCDCFF"/>
          </w:tcPr>
          <w:p w14:paraId="7CB4C664" w14:textId="77777777" w:rsidR="003E1E03" w:rsidRPr="00171071" w:rsidRDefault="003E1E03" w:rsidP="00BC4854"/>
        </w:tc>
        <w:tc>
          <w:tcPr>
            <w:tcW w:w="605" w:type="dxa"/>
            <w:shd w:val="clear" w:color="auto" w:fill="DCDCFF"/>
          </w:tcPr>
          <w:p w14:paraId="3E2BE609" w14:textId="77777777" w:rsidR="003E1E03" w:rsidRPr="00171071" w:rsidRDefault="003E1E03" w:rsidP="00BC4854"/>
        </w:tc>
        <w:tc>
          <w:tcPr>
            <w:tcW w:w="659" w:type="dxa"/>
            <w:shd w:val="clear" w:color="auto" w:fill="DCDCFF"/>
          </w:tcPr>
          <w:p w14:paraId="3524BCEA" w14:textId="77777777" w:rsidR="003E1E03" w:rsidRPr="00171071" w:rsidRDefault="003E1E03" w:rsidP="00BC4854"/>
        </w:tc>
        <w:tc>
          <w:tcPr>
            <w:tcW w:w="605" w:type="dxa"/>
            <w:shd w:val="clear" w:color="auto" w:fill="DCDCFF"/>
          </w:tcPr>
          <w:p w14:paraId="5D702816" w14:textId="77777777" w:rsidR="003E1E03" w:rsidRPr="00171071" w:rsidRDefault="003E1E03" w:rsidP="00BC4854"/>
        </w:tc>
        <w:tc>
          <w:tcPr>
            <w:tcW w:w="605" w:type="dxa"/>
            <w:shd w:val="clear" w:color="auto" w:fill="DCDCFF"/>
          </w:tcPr>
          <w:p w14:paraId="32BEADFB" w14:textId="77777777" w:rsidR="003E1E03" w:rsidRPr="00171071" w:rsidRDefault="003E1E03" w:rsidP="00BC4854"/>
        </w:tc>
        <w:tc>
          <w:tcPr>
            <w:tcW w:w="605" w:type="dxa"/>
            <w:shd w:val="clear" w:color="auto" w:fill="DCDCFF"/>
          </w:tcPr>
          <w:p w14:paraId="582555CA" w14:textId="77777777" w:rsidR="003E1E03" w:rsidRPr="00171071" w:rsidRDefault="003E1E03" w:rsidP="00BC4854"/>
        </w:tc>
        <w:tc>
          <w:tcPr>
            <w:tcW w:w="605" w:type="dxa"/>
            <w:shd w:val="clear" w:color="auto" w:fill="DCDCFF"/>
          </w:tcPr>
          <w:p w14:paraId="2B591DE5" w14:textId="77777777" w:rsidR="003E1E03" w:rsidRPr="00171071" w:rsidRDefault="003E1E03" w:rsidP="00BC4854"/>
        </w:tc>
        <w:tc>
          <w:tcPr>
            <w:tcW w:w="605" w:type="dxa"/>
            <w:shd w:val="clear" w:color="auto" w:fill="DCDCFF"/>
          </w:tcPr>
          <w:p w14:paraId="14DCA92B" w14:textId="77777777" w:rsidR="003E1E03" w:rsidRPr="00171071" w:rsidRDefault="008211F3" w:rsidP="009C3EFB">
            <w:pPr>
              <w:jc w:val="center"/>
            </w:pPr>
            <w:r>
              <w:t>X</w:t>
            </w:r>
          </w:p>
        </w:tc>
        <w:tc>
          <w:tcPr>
            <w:tcW w:w="605" w:type="dxa"/>
            <w:shd w:val="clear" w:color="auto" w:fill="DCDCFF"/>
          </w:tcPr>
          <w:p w14:paraId="70529B54" w14:textId="77777777" w:rsidR="003E1E03" w:rsidRPr="00171071" w:rsidRDefault="003E1E03" w:rsidP="00BC4854"/>
        </w:tc>
        <w:tc>
          <w:tcPr>
            <w:tcW w:w="618" w:type="dxa"/>
            <w:shd w:val="clear" w:color="auto" w:fill="DCDCFF"/>
          </w:tcPr>
          <w:p w14:paraId="2C1DD503" w14:textId="77777777" w:rsidR="003E1E03" w:rsidRPr="00171071" w:rsidRDefault="003E1E03" w:rsidP="00BC4854"/>
        </w:tc>
        <w:tc>
          <w:tcPr>
            <w:tcW w:w="605" w:type="dxa"/>
            <w:shd w:val="clear" w:color="auto" w:fill="DCDCFF"/>
          </w:tcPr>
          <w:p w14:paraId="0F81925C" w14:textId="77777777" w:rsidR="003E1E03" w:rsidRPr="00171071" w:rsidRDefault="003E1E03" w:rsidP="00BC4854"/>
        </w:tc>
        <w:tc>
          <w:tcPr>
            <w:tcW w:w="625" w:type="dxa"/>
            <w:shd w:val="clear" w:color="auto" w:fill="DCDCFF"/>
          </w:tcPr>
          <w:p w14:paraId="78D884B9" w14:textId="77777777" w:rsidR="003E1E03" w:rsidRPr="00171071" w:rsidRDefault="003E1E03" w:rsidP="00BC4854"/>
        </w:tc>
        <w:tc>
          <w:tcPr>
            <w:tcW w:w="605" w:type="dxa"/>
            <w:shd w:val="clear" w:color="auto" w:fill="DCDCFF"/>
          </w:tcPr>
          <w:p w14:paraId="25689AFB" w14:textId="77777777" w:rsidR="003E1E03" w:rsidRPr="00171071" w:rsidRDefault="003E1E03" w:rsidP="00BC4854"/>
        </w:tc>
        <w:tc>
          <w:tcPr>
            <w:tcW w:w="605" w:type="dxa"/>
            <w:shd w:val="clear" w:color="auto" w:fill="DCDCFF"/>
          </w:tcPr>
          <w:p w14:paraId="390E46B5" w14:textId="77777777" w:rsidR="003E1E03" w:rsidRPr="00171071" w:rsidRDefault="003E1E03" w:rsidP="00BC4854"/>
        </w:tc>
      </w:tr>
      <w:tr w:rsidR="00011E55" w:rsidRPr="00171071" w14:paraId="2B478840" w14:textId="77777777" w:rsidTr="00236319">
        <w:tc>
          <w:tcPr>
            <w:tcW w:w="605" w:type="dxa"/>
            <w:shd w:val="clear" w:color="auto" w:fill="D9D9D9" w:themeFill="background1" w:themeFillShade="D9"/>
          </w:tcPr>
          <w:p w14:paraId="752EFEA8" w14:textId="77777777" w:rsidR="00011E55" w:rsidRPr="00236319" w:rsidRDefault="00011E55" w:rsidP="00BC4854">
            <w:pPr>
              <w:rPr>
                <w:b/>
              </w:rPr>
            </w:pPr>
            <w:r w:rsidRPr="00236319">
              <w:rPr>
                <w:b/>
              </w:rPr>
              <w:t>R5</w:t>
            </w:r>
          </w:p>
        </w:tc>
        <w:tc>
          <w:tcPr>
            <w:tcW w:w="605" w:type="dxa"/>
            <w:shd w:val="clear" w:color="auto" w:fill="DCDCFF"/>
          </w:tcPr>
          <w:p w14:paraId="26EC7BED" w14:textId="77777777" w:rsidR="00011E55" w:rsidRPr="00171071" w:rsidRDefault="00011E55" w:rsidP="00BC4854"/>
        </w:tc>
        <w:tc>
          <w:tcPr>
            <w:tcW w:w="605" w:type="dxa"/>
            <w:shd w:val="clear" w:color="auto" w:fill="DCDCFF"/>
          </w:tcPr>
          <w:p w14:paraId="595B078A" w14:textId="77777777" w:rsidR="00011E55" w:rsidRPr="00171071" w:rsidRDefault="00011E55" w:rsidP="00BC4854"/>
        </w:tc>
        <w:tc>
          <w:tcPr>
            <w:tcW w:w="605" w:type="dxa"/>
            <w:shd w:val="clear" w:color="auto" w:fill="DCDCFF"/>
          </w:tcPr>
          <w:p w14:paraId="143D2E2C" w14:textId="77777777" w:rsidR="00011E55" w:rsidRPr="00171071" w:rsidRDefault="00011E55" w:rsidP="00BC4854"/>
        </w:tc>
        <w:tc>
          <w:tcPr>
            <w:tcW w:w="659" w:type="dxa"/>
            <w:shd w:val="clear" w:color="auto" w:fill="DCDCFF"/>
          </w:tcPr>
          <w:p w14:paraId="0A211D30" w14:textId="77777777" w:rsidR="00011E55" w:rsidRPr="00171071" w:rsidRDefault="00011E55" w:rsidP="00BC4854"/>
        </w:tc>
        <w:tc>
          <w:tcPr>
            <w:tcW w:w="605" w:type="dxa"/>
            <w:shd w:val="clear" w:color="auto" w:fill="DCDCFF"/>
          </w:tcPr>
          <w:p w14:paraId="33696DB1" w14:textId="77777777" w:rsidR="00011E55" w:rsidRPr="00171071" w:rsidRDefault="00011E55" w:rsidP="00BC4854"/>
        </w:tc>
        <w:tc>
          <w:tcPr>
            <w:tcW w:w="605" w:type="dxa"/>
            <w:shd w:val="clear" w:color="auto" w:fill="DCDCFF"/>
          </w:tcPr>
          <w:p w14:paraId="6EA1DC11" w14:textId="77777777" w:rsidR="00011E55" w:rsidRPr="00171071" w:rsidRDefault="00011E55" w:rsidP="00BC4854"/>
        </w:tc>
        <w:tc>
          <w:tcPr>
            <w:tcW w:w="605" w:type="dxa"/>
            <w:shd w:val="clear" w:color="auto" w:fill="DCDCFF"/>
          </w:tcPr>
          <w:p w14:paraId="52845DED" w14:textId="77777777" w:rsidR="00011E55" w:rsidRPr="00171071" w:rsidRDefault="00011E55" w:rsidP="00BC4854"/>
        </w:tc>
        <w:tc>
          <w:tcPr>
            <w:tcW w:w="605" w:type="dxa"/>
            <w:shd w:val="clear" w:color="auto" w:fill="DCDCFF"/>
          </w:tcPr>
          <w:p w14:paraId="3B1440B6" w14:textId="77777777" w:rsidR="00011E55" w:rsidRPr="00171071" w:rsidRDefault="00011E55" w:rsidP="00BC4854"/>
        </w:tc>
        <w:tc>
          <w:tcPr>
            <w:tcW w:w="605" w:type="dxa"/>
            <w:shd w:val="clear" w:color="auto" w:fill="DCDCFF"/>
          </w:tcPr>
          <w:p w14:paraId="13036A60" w14:textId="77777777" w:rsidR="00011E55" w:rsidRDefault="0074094C" w:rsidP="009C3EFB">
            <w:pPr>
              <w:jc w:val="center"/>
            </w:pPr>
            <w:r>
              <w:t>X</w:t>
            </w:r>
          </w:p>
        </w:tc>
        <w:tc>
          <w:tcPr>
            <w:tcW w:w="605" w:type="dxa"/>
            <w:shd w:val="clear" w:color="auto" w:fill="DCDCFF"/>
          </w:tcPr>
          <w:p w14:paraId="051499B4" w14:textId="77777777" w:rsidR="00011E55" w:rsidRPr="00171071" w:rsidRDefault="00011E55" w:rsidP="00BC4854"/>
        </w:tc>
        <w:tc>
          <w:tcPr>
            <w:tcW w:w="618" w:type="dxa"/>
            <w:shd w:val="clear" w:color="auto" w:fill="DCDCFF"/>
          </w:tcPr>
          <w:p w14:paraId="0259440B" w14:textId="77777777" w:rsidR="00011E55" w:rsidRPr="00171071" w:rsidRDefault="00011E55" w:rsidP="00BC4854"/>
        </w:tc>
        <w:tc>
          <w:tcPr>
            <w:tcW w:w="605" w:type="dxa"/>
            <w:shd w:val="clear" w:color="auto" w:fill="DCDCFF"/>
          </w:tcPr>
          <w:p w14:paraId="35940F92" w14:textId="77777777" w:rsidR="00011E55" w:rsidRPr="00171071" w:rsidRDefault="00011E55" w:rsidP="00BC4854"/>
        </w:tc>
        <w:tc>
          <w:tcPr>
            <w:tcW w:w="625" w:type="dxa"/>
            <w:shd w:val="clear" w:color="auto" w:fill="DCDCFF"/>
          </w:tcPr>
          <w:p w14:paraId="0C262903" w14:textId="77777777" w:rsidR="00011E55" w:rsidRPr="00171071" w:rsidRDefault="00011E55" w:rsidP="00BC4854"/>
        </w:tc>
        <w:tc>
          <w:tcPr>
            <w:tcW w:w="605" w:type="dxa"/>
            <w:shd w:val="clear" w:color="auto" w:fill="DCDCFF"/>
          </w:tcPr>
          <w:p w14:paraId="2F0021D2" w14:textId="77777777" w:rsidR="00011E55" w:rsidRPr="00171071" w:rsidRDefault="00011E55" w:rsidP="00BC4854"/>
        </w:tc>
        <w:tc>
          <w:tcPr>
            <w:tcW w:w="605" w:type="dxa"/>
            <w:shd w:val="clear" w:color="auto" w:fill="DCDCFF"/>
          </w:tcPr>
          <w:p w14:paraId="331E44F0" w14:textId="77777777" w:rsidR="00011E55" w:rsidRPr="00171071" w:rsidRDefault="00011E55" w:rsidP="00BC4854"/>
        </w:tc>
      </w:tr>
      <w:tr w:rsidR="00011E55" w:rsidRPr="00171071" w14:paraId="1B7CDF41" w14:textId="77777777" w:rsidTr="00236319">
        <w:tc>
          <w:tcPr>
            <w:tcW w:w="605" w:type="dxa"/>
            <w:shd w:val="clear" w:color="auto" w:fill="D9D9D9" w:themeFill="background1" w:themeFillShade="D9"/>
          </w:tcPr>
          <w:p w14:paraId="7242C9A7" w14:textId="77777777" w:rsidR="00011E55" w:rsidRPr="00236319" w:rsidRDefault="00011E55" w:rsidP="00BC4854">
            <w:pPr>
              <w:rPr>
                <w:b/>
              </w:rPr>
            </w:pPr>
            <w:r w:rsidRPr="00236319">
              <w:rPr>
                <w:b/>
              </w:rPr>
              <w:t>R6</w:t>
            </w:r>
          </w:p>
        </w:tc>
        <w:tc>
          <w:tcPr>
            <w:tcW w:w="605" w:type="dxa"/>
            <w:shd w:val="clear" w:color="auto" w:fill="DCDCFF"/>
          </w:tcPr>
          <w:p w14:paraId="073EF3AC" w14:textId="77777777" w:rsidR="00011E55" w:rsidRPr="00171071" w:rsidRDefault="00011E55" w:rsidP="00BC4854"/>
        </w:tc>
        <w:tc>
          <w:tcPr>
            <w:tcW w:w="605" w:type="dxa"/>
            <w:shd w:val="clear" w:color="auto" w:fill="DCDCFF"/>
          </w:tcPr>
          <w:p w14:paraId="1516C575" w14:textId="77777777" w:rsidR="00011E55" w:rsidRPr="00171071" w:rsidRDefault="00011E55" w:rsidP="00BC4854"/>
        </w:tc>
        <w:tc>
          <w:tcPr>
            <w:tcW w:w="605" w:type="dxa"/>
            <w:shd w:val="clear" w:color="auto" w:fill="DCDCFF"/>
          </w:tcPr>
          <w:p w14:paraId="25A1E748" w14:textId="77777777" w:rsidR="00011E55" w:rsidRPr="00171071" w:rsidRDefault="00011E55" w:rsidP="00BC4854"/>
        </w:tc>
        <w:tc>
          <w:tcPr>
            <w:tcW w:w="659" w:type="dxa"/>
            <w:shd w:val="clear" w:color="auto" w:fill="DCDCFF"/>
          </w:tcPr>
          <w:p w14:paraId="4F327D76" w14:textId="77777777" w:rsidR="00011E55" w:rsidRPr="00171071" w:rsidRDefault="00011E55" w:rsidP="00BC4854"/>
        </w:tc>
        <w:tc>
          <w:tcPr>
            <w:tcW w:w="605" w:type="dxa"/>
            <w:shd w:val="clear" w:color="auto" w:fill="DCDCFF"/>
          </w:tcPr>
          <w:p w14:paraId="5F03FC92" w14:textId="77777777" w:rsidR="00011E55" w:rsidRPr="00171071" w:rsidRDefault="00011E55" w:rsidP="00BC4854"/>
        </w:tc>
        <w:tc>
          <w:tcPr>
            <w:tcW w:w="605" w:type="dxa"/>
            <w:shd w:val="clear" w:color="auto" w:fill="DCDCFF"/>
          </w:tcPr>
          <w:p w14:paraId="36FD4BAD" w14:textId="77777777" w:rsidR="00011E55" w:rsidRPr="00171071" w:rsidRDefault="00011E55" w:rsidP="00BC4854"/>
        </w:tc>
        <w:tc>
          <w:tcPr>
            <w:tcW w:w="605" w:type="dxa"/>
            <w:shd w:val="clear" w:color="auto" w:fill="DCDCFF"/>
          </w:tcPr>
          <w:p w14:paraId="2E4CEF22" w14:textId="77777777" w:rsidR="00011E55" w:rsidRPr="00171071" w:rsidRDefault="00011E55" w:rsidP="00BC4854"/>
        </w:tc>
        <w:tc>
          <w:tcPr>
            <w:tcW w:w="605" w:type="dxa"/>
            <w:shd w:val="clear" w:color="auto" w:fill="DCDCFF"/>
          </w:tcPr>
          <w:p w14:paraId="587EC989" w14:textId="77777777" w:rsidR="00011E55" w:rsidRPr="00171071" w:rsidRDefault="00011E55" w:rsidP="00BC4854"/>
        </w:tc>
        <w:tc>
          <w:tcPr>
            <w:tcW w:w="605" w:type="dxa"/>
            <w:shd w:val="clear" w:color="auto" w:fill="DCDCFF"/>
          </w:tcPr>
          <w:p w14:paraId="130672FA" w14:textId="77777777" w:rsidR="00011E55" w:rsidRDefault="0074094C" w:rsidP="009C3EFB">
            <w:pPr>
              <w:jc w:val="center"/>
            </w:pPr>
            <w:r>
              <w:t>X</w:t>
            </w:r>
          </w:p>
        </w:tc>
        <w:tc>
          <w:tcPr>
            <w:tcW w:w="605" w:type="dxa"/>
            <w:shd w:val="clear" w:color="auto" w:fill="DCDCFF"/>
          </w:tcPr>
          <w:p w14:paraId="79758B00" w14:textId="77777777" w:rsidR="00011E55" w:rsidRPr="00171071" w:rsidRDefault="00011E55" w:rsidP="00BC4854"/>
        </w:tc>
        <w:tc>
          <w:tcPr>
            <w:tcW w:w="618" w:type="dxa"/>
            <w:shd w:val="clear" w:color="auto" w:fill="DCDCFF"/>
          </w:tcPr>
          <w:p w14:paraId="2D628952" w14:textId="77777777" w:rsidR="00011E55" w:rsidRPr="00171071" w:rsidRDefault="00011E55" w:rsidP="00BC4854"/>
        </w:tc>
        <w:tc>
          <w:tcPr>
            <w:tcW w:w="605" w:type="dxa"/>
            <w:shd w:val="clear" w:color="auto" w:fill="DCDCFF"/>
          </w:tcPr>
          <w:p w14:paraId="383ACE41" w14:textId="77777777" w:rsidR="00011E55" w:rsidRPr="00171071" w:rsidRDefault="00011E55" w:rsidP="00BC4854"/>
        </w:tc>
        <w:tc>
          <w:tcPr>
            <w:tcW w:w="625" w:type="dxa"/>
            <w:shd w:val="clear" w:color="auto" w:fill="DCDCFF"/>
          </w:tcPr>
          <w:p w14:paraId="430767AF" w14:textId="77777777" w:rsidR="00011E55" w:rsidRPr="00171071" w:rsidRDefault="00011E55" w:rsidP="00BC4854"/>
        </w:tc>
        <w:tc>
          <w:tcPr>
            <w:tcW w:w="605" w:type="dxa"/>
            <w:shd w:val="clear" w:color="auto" w:fill="DCDCFF"/>
          </w:tcPr>
          <w:p w14:paraId="0E2176C6" w14:textId="77777777" w:rsidR="00011E55" w:rsidRPr="00171071" w:rsidRDefault="00011E55" w:rsidP="00BC4854"/>
        </w:tc>
        <w:tc>
          <w:tcPr>
            <w:tcW w:w="605" w:type="dxa"/>
            <w:shd w:val="clear" w:color="auto" w:fill="DCDCFF"/>
          </w:tcPr>
          <w:p w14:paraId="34D6475F" w14:textId="77777777" w:rsidR="00011E55" w:rsidRPr="00171071" w:rsidRDefault="00011E55" w:rsidP="00BC4854"/>
        </w:tc>
      </w:tr>
      <w:tr w:rsidR="008070D6" w:rsidRPr="00171071" w14:paraId="2FA9EEA8" w14:textId="77777777" w:rsidTr="00236319">
        <w:tc>
          <w:tcPr>
            <w:tcW w:w="605" w:type="dxa"/>
            <w:shd w:val="clear" w:color="auto" w:fill="D9D9D9" w:themeFill="background1" w:themeFillShade="D9"/>
          </w:tcPr>
          <w:p w14:paraId="048ED9EE" w14:textId="2CA47D4C" w:rsidR="008070D6" w:rsidRPr="00236319" w:rsidRDefault="008070D6" w:rsidP="00BC4854">
            <w:pPr>
              <w:rPr>
                <w:b/>
              </w:rPr>
            </w:pPr>
            <w:r>
              <w:rPr>
                <w:b/>
              </w:rPr>
              <w:t>R7</w:t>
            </w:r>
          </w:p>
        </w:tc>
        <w:tc>
          <w:tcPr>
            <w:tcW w:w="605" w:type="dxa"/>
            <w:shd w:val="clear" w:color="auto" w:fill="DCDCFF"/>
          </w:tcPr>
          <w:p w14:paraId="774B39AD" w14:textId="77777777" w:rsidR="008070D6" w:rsidRPr="00171071" w:rsidRDefault="008070D6" w:rsidP="00BC4854"/>
        </w:tc>
        <w:tc>
          <w:tcPr>
            <w:tcW w:w="605" w:type="dxa"/>
            <w:shd w:val="clear" w:color="auto" w:fill="DCDCFF"/>
          </w:tcPr>
          <w:p w14:paraId="1BF0A739" w14:textId="77777777" w:rsidR="008070D6" w:rsidRPr="00171071" w:rsidRDefault="008070D6" w:rsidP="00BC4854"/>
        </w:tc>
        <w:tc>
          <w:tcPr>
            <w:tcW w:w="605" w:type="dxa"/>
            <w:shd w:val="clear" w:color="auto" w:fill="DCDCFF"/>
          </w:tcPr>
          <w:p w14:paraId="7A4BF578" w14:textId="77777777" w:rsidR="008070D6" w:rsidRPr="00171071" w:rsidRDefault="008070D6" w:rsidP="00BC4854"/>
        </w:tc>
        <w:tc>
          <w:tcPr>
            <w:tcW w:w="659" w:type="dxa"/>
            <w:shd w:val="clear" w:color="auto" w:fill="DCDCFF"/>
          </w:tcPr>
          <w:p w14:paraId="4F14EC89" w14:textId="77777777" w:rsidR="008070D6" w:rsidRPr="00171071" w:rsidRDefault="008070D6" w:rsidP="00BC4854"/>
        </w:tc>
        <w:tc>
          <w:tcPr>
            <w:tcW w:w="605" w:type="dxa"/>
            <w:shd w:val="clear" w:color="auto" w:fill="DCDCFF"/>
          </w:tcPr>
          <w:p w14:paraId="70C32BFE" w14:textId="77777777" w:rsidR="008070D6" w:rsidRPr="00171071" w:rsidRDefault="008070D6" w:rsidP="00BC4854"/>
        </w:tc>
        <w:tc>
          <w:tcPr>
            <w:tcW w:w="605" w:type="dxa"/>
            <w:shd w:val="clear" w:color="auto" w:fill="DCDCFF"/>
          </w:tcPr>
          <w:p w14:paraId="0A7BA284" w14:textId="77777777" w:rsidR="008070D6" w:rsidRPr="00171071" w:rsidRDefault="008070D6" w:rsidP="00BC4854"/>
        </w:tc>
        <w:tc>
          <w:tcPr>
            <w:tcW w:w="605" w:type="dxa"/>
            <w:shd w:val="clear" w:color="auto" w:fill="DCDCFF"/>
          </w:tcPr>
          <w:p w14:paraId="44166384" w14:textId="77777777" w:rsidR="008070D6" w:rsidRPr="00171071" w:rsidRDefault="008070D6" w:rsidP="00BC4854"/>
        </w:tc>
        <w:tc>
          <w:tcPr>
            <w:tcW w:w="605" w:type="dxa"/>
            <w:shd w:val="clear" w:color="auto" w:fill="DCDCFF"/>
          </w:tcPr>
          <w:p w14:paraId="29F49652" w14:textId="77777777" w:rsidR="008070D6" w:rsidRPr="00171071" w:rsidRDefault="008070D6" w:rsidP="00BC4854"/>
        </w:tc>
        <w:tc>
          <w:tcPr>
            <w:tcW w:w="605" w:type="dxa"/>
            <w:shd w:val="clear" w:color="auto" w:fill="DCDCFF"/>
          </w:tcPr>
          <w:p w14:paraId="273799B0" w14:textId="2086647D" w:rsidR="008070D6" w:rsidRDefault="008070D6" w:rsidP="009C3EFB">
            <w:pPr>
              <w:jc w:val="center"/>
            </w:pPr>
            <w:r>
              <w:t>X</w:t>
            </w:r>
          </w:p>
        </w:tc>
        <w:tc>
          <w:tcPr>
            <w:tcW w:w="605" w:type="dxa"/>
            <w:shd w:val="clear" w:color="auto" w:fill="DCDCFF"/>
          </w:tcPr>
          <w:p w14:paraId="1B0FBCDF" w14:textId="77777777" w:rsidR="008070D6" w:rsidRPr="00171071" w:rsidRDefault="008070D6" w:rsidP="00BC4854"/>
        </w:tc>
        <w:tc>
          <w:tcPr>
            <w:tcW w:w="618" w:type="dxa"/>
            <w:shd w:val="clear" w:color="auto" w:fill="DCDCFF"/>
          </w:tcPr>
          <w:p w14:paraId="45CD78E0" w14:textId="77777777" w:rsidR="008070D6" w:rsidRPr="00171071" w:rsidRDefault="008070D6" w:rsidP="00BC4854"/>
        </w:tc>
        <w:tc>
          <w:tcPr>
            <w:tcW w:w="605" w:type="dxa"/>
            <w:shd w:val="clear" w:color="auto" w:fill="DCDCFF"/>
          </w:tcPr>
          <w:p w14:paraId="76A2F640" w14:textId="77777777" w:rsidR="008070D6" w:rsidRPr="00171071" w:rsidRDefault="008070D6" w:rsidP="00BC4854"/>
        </w:tc>
        <w:tc>
          <w:tcPr>
            <w:tcW w:w="625" w:type="dxa"/>
            <w:shd w:val="clear" w:color="auto" w:fill="DCDCFF"/>
          </w:tcPr>
          <w:p w14:paraId="64CDDD06" w14:textId="77777777" w:rsidR="008070D6" w:rsidRPr="00171071" w:rsidRDefault="008070D6" w:rsidP="00BC4854"/>
        </w:tc>
        <w:tc>
          <w:tcPr>
            <w:tcW w:w="605" w:type="dxa"/>
            <w:shd w:val="clear" w:color="auto" w:fill="DCDCFF"/>
          </w:tcPr>
          <w:p w14:paraId="48A51F0C" w14:textId="77777777" w:rsidR="008070D6" w:rsidRPr="00171071" w:rsidRDefault="008070D6" w:rsidP="00BC4854"/>
        </w:tc>
        <w:tc>
          <w:tcPr>
            <w:tcW w:w="605" w:type="dxa"/>
            <w:shd w:val="clear" w:color="auto" w:fill="DCDCFF"/>
          </w:tcPr>
          <w:p w14:paraId="01A4F078" w14:textId="77777777" w:rsidR="008070D6" w:rsidRPr="00171071" w:rsidRDefault="008070D6" w:rsidP="00BC4854"/>
        </w:tc>
      </w:tr>
    </w:tbl>
    <w:p w14:paraId="208D8EFE" w14:textId="77777777" w:rsidR="00DB2F71" w:rsidRDefault="00DB2F71" w:rsidP="00BC4854">
      <w:pPr>
        <w:pStyle w:val="SectHead"/>
      </w:pPr>
      <w:r>
        <w:t>Legend:</w:t>
      </w:r>
    </w:p>
    <w:tbl>
      <w:tblPr>
        <w:tblStyle w:val="TableGrid"/>
        <w:tblW w:w="0" w:type="auto"/>
        <w:tblLook w:val="04A0" w:firstRow="1" w:lastRow="0" w:firstColumn="1" w:lastColumn="0" w:noHBand="0" w:noVBand="1"/>
      </w:tblPr>
      <w:tblGrid>
        <w:gridCol w:w="4158"/>
        <w:gridCol w:w="3150"/>
      </w:tblGrid>
      <w:tr w:rsidR="00DB2F71" w14:paraId="5E9BF0D7" w14:textId="77777777" w:rsidTr="00FE4A7A">
        <w:tc>
          <w:tcPr>
            <w:tcW w:w="4158" w:type="dxa"/>
            <w:tcBorders>
              <w:bottom w:val="single" w:sz="4" w:space="0" w:color="auto"/>
            </w:tcBorders>
            <w:shd w:val="clear" w:color="auto" w:fill="DCDCFF"/>
          </w:tcPr>
          <w:p w14:paraId="71B35999" w14:textId="77777777" w:rsidR="00DB2F71" w:rsidRPr="00DB2F71" w:rsidRDefault="00DB2F71" w:rsidP="00BC4854">
            <w:r w:rsidRPr="00DB2F71">
              <w:t>Text with blue background:</w:t>
            </w:r>
          </w:p>
        </w:tc>
        <w:tc>
          <w:tcPr>
            <w:tcW w:w="3150" w:type="dxa"/>
            <w:tcBorders>
              <w:bottom w:val="single" w:sz="4" w:space="0" w:color="auto"/>
            </w:tcBorders>
            <w:shd w:val="clear" w:color="auto" w:fill="DCDCFF"/>
          </w:tcPr>
          <w:p w14:paraId="08812CAF" w14:textId="77777777" w:rsidR="00DB2F71" w:rsidRPr="00DB2F71" w:rsidRDefault="00DB2F71" w:rsidP="00BC4854">
            <w:r w:rsidRPr="00DB2F71">
              <w:t>Fixed text – do not edit</w:t>
            </w:r>
          </w:p>
        </w:tc>
      </w:tr>
      <w:tr w:rsidR="00DB2F71" w14:paraId="060285F2" w14:textId="77777777" w:rsidTr="00DB2F71">
        <w:tc>
          <w:tcPr>
            <w:tcW w:w="4158" w:type="dxa"/>
            <w:shd w:val="clear" w:color="auto" w:fill="CDFFCD"/>
          </w:tcPr>
          <w:p w14:paraId="1F735BF2" w14:textId="7CB98816" w:rsidR="00DB2F71" w:rsidRPr="00DB2F71" w:rsidRDefault="00DB2F71" w:rsidP="00BC4854">
            <w:r w:rsidRPr="00DB2F71">
              <w:t xml:space="preserve">Text entry area with </w:t>
            </w:r>
            <w:r w:rsidR="004131F5">
              <w:t>g</w:t>
            </w:r>
            <w:r w:rsidRPr="00DB2F71">
              <w:t>reen background:</w:t>
            </w:r>
          </w:p>
        </w:tc>
        <w:tc>
          <w:tcPr>
            <w:tcW w:w="3150" w:type="dxa"/>
            <w:shd w:val="clear" w:color="auto" w:fill="CDFFCD"/>
          </w:tcPr>
          <w:p w14:paraId="279B25B6" w14:textId="77777777" w:rsidR="00DB2F71" w:rsidRPr="00DB2F71" w:rsidRDefault="00DB2F71" w:rsidP="00BC4854">
            <w:r w:rsidRPr="00DB2F71">
              <w:t>Entity-supplied information</w:t>
            </w:r>
          </w:p>
        </w:tc>
      </w:tr>
      <w:tr w:rsidR="00DB2F71" w14:paraId="06966A95" w14:textId="77777777" w:rsidTr="00DB2F71">
        <w:tc>
          <w:tcPr>
            <w:tcW w:w="4158" w:type="dxa"/>
          </w:tcPr>
          <w:p w14:paraId="29D94BB0" w14:textId="77777777" w:rsidR="00DB2F71" w:rsidRPr="00DB2F71" w:rsidRDefault="00DB2F71" w:rsidP="00BC4854">
            <w:r w:rsidRPr="00DB2F71">
              <w:lastRenderedPageBreak/>
              <w:t>Text entry area with white background:</w:t>
            </w:r>
          </w:p>
        </w:tc>
        <w:tc>
          <w:tcPr>
            <w:tcW w:w="3150" w:type="dxa"/>
          </w:tcPr>
          <w:p w14:paraId="10397050" w14:textId="77777777" w:rsidR="00DB2F71" w:rsidRPr="00DB2F71" w:rsidRDefault="00DB2F71" w:rsidP="00BC4854">
            <w:r w:rsidRPr="00DB2F71">
              <w:t>Auditor-supplied information</w:t>
            </w:r>
          </w:p>
        </w:tc>
      </w:tr>
    </w:tbl>
    <w:p w14:paraId="53838E79" w14:textId="77777777" w:rsidR="000B0E7C" w:rsidRDefault="000B0E7C" w:rsidP="00BC4854">
      <w:pPr>
        <w:rPr>
          <w:rFonts w:cs="Tahoma"/>
        </w:rPr>
      </w:pPr>
    </w:p>
    <w:p w14:paraId="78FDA892" w14:textId="77777777" w:rsidR="007D62B4" w:rsidRDefault="003E1E03" w:rsidP="00BC4854">
      <w:pPr>
        <w:pStyle w:val="SectHead"/>
      </w:pPr>
      <w:r>
        <w:t>Findings</w:t>
      </w:r>
    </w:p>
    <w:p w14:paraId="3638E978" w14:textId="77777777" w:rsidR="003E1E03" w:rsidRPr="006C43BC" w:rsidRDefault="003E1E03" w:rsidP="00BC4854">
      <w:pPr>
        <w:rPr>
          <w:color w:val="264D74"/>
        </w:rPr>
      </w:pPr>
      <w:r w:rsidRPr="003E1E03">
        <w:t xml:space="preserve">(This section </w:t>
      </w:r>
      <w:r w:rsidR="008B08A7">
        <w:t>to</w:t>
      </w:r>
      <w:r w:rsidRPr="003E1E03">
        <w:t xml:space="preserve"> be completed by the Compliance Enforcement Authority)</w:t>
      </w:r>
    </w:p>
    <w:tbl>
      <w:tblPr>
        <w:tblStyle w:val="RSAWFindingsTable"/>
        <w:tblW w:w="0" w:type="auto"/>
        <w:tblLook w:val="04A0" w:firstRow="1" w:lastRow="0" w:firstColumn="1" w:lastColumn="0" w:noHBand="0" w:noVBand="1"/>
      </w:tblPr>
      <w:tblGrid>
        <w:gridCol w:w="735"/>
        <w:gridCol w:w="1422"/>
        <w:gridCol w:w="6139"/>
        <w:gridCol w:w="2494"/>
      </w:tblGrid>
      <w:tr w:rsidR="003E1E03" w:rsidRPr="00435E72" w14:paraId="07F0C2BC" w14:textId="77777777" w:rsidTr="009C3E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dxa"/>
          </w:tcPr>
          <w:p w14:paraId="406160F5" w14:textId="77777777" w:rsidR="003E1E03" w:rsidRPr="00435E72" w:rsidRDefault="003E1E03" w:rsidP="00BC4854">
            <w:pPr>
              <w:rPr>
                <w:b w:val="0"/>
              </w:rPr>
            </w:pPr>
            <w:r w:rsidRPr="00435E72">
              <w:t>Req.</w:t>
            </w:r>
          </w:p>
        </w:tc>
        <w:tc>
          <w:tcPr>
            <w:tcW w:w="1422" w:type="dxa"/>
          </w:tcPr>
          <w:p w14:paraId="72D171F7" w14:textId="77777777" w:rsidR="003E1E03" w:rsidRPr="00435E72" w:rsidRDefault="003E1E03" w:rsidP="00BC4854">
            <w:pPr>
              <w:cnfStyle w:val="100000000000" w:firstRow="1" w:lastRow="0" w:firstColumn="0" w:lastColumn="0" w:oddVBand="0" w:evenVBand="0" w:oddHBand="0" w:evenHBand="0" w:firstRowFirstColumn="0" w:firstRowLastColumn="0" w:lastRowFirstColumn="0" w:lastRowLastColumn="0"/>
              <w:rPr>
                <w:b w:val="0"/>
              </w:rPr>
            </w:pPr>
            <w:r w:rsidRPr="00435E72">
              <w:t>Finding</w:t>
            </w:r>
          </w:p>
        </w:tc>
        <w:tc>
          <w:tcPr>
            <w:tcW w:w="6139" w:type="dxa"/>
          </w:tcPr>
          <w:p w14:paraId="680DFE33" w14:textId="77777777" w:rsidR="003E1E03" w:rsidRPr="00435E72" w:rsidRDefault="003E1E03" w:rsidP="00BC4854">
            <w:pPr>
              <w:cnfStyle w:val="100000000000" w:firstRow="1" w:lastRow="0" w:firstColumn="0" w:lastColumn="0" w:oddVBand="0" w:evenVBand="0" w:oddHBand="0" w:evenHBand="0" w:firstRowFirstColumn="0" w:firstRowLastColumn="0" w:lastRowFirstColumn="0" w:lastRowLastColumn="0"/>
              <w:rPr>
                <w:b w:val="0"/>
              </w:rPr>
            </w:pPr>
            <w:r w:rsidRPr="00435E72">
              <w:t>Summary and Documentation</w:t>
            </w:r>
          </w:p>
        </w:tc>
        <w:tc>
          <w:tcPr>
            <w:tcW w:w="2494" w:type="dxa"/>
          </w:tcPr>
          <w:p w14:paraId="7BDDD2E6" w14:textId="77777777" w:rsidR="003E1E03" w:rsidRPr="00435E72" w:rsidRDefault="003E1E03" w:rsidP="00BC4854">
            <w:pPr>
              <w:cnfStyle w:val="100000000000" w:firstRow="1" w:lastRow="0" w:firstColumn="0" w:lastColumn="0" w:oddVBand="0" w:evenVBand="0" w:oddHBand="0" w:evenHBand="0" w:firstRowFirstColumn="0" w:firstRowLastColumn="0" w:lastRowFirstColumn="0" w:lastRowLastColumn="0"/>
              <w:rPr>
                <w:b w:val="0"/>
              </w:rPr>
            </w:pPr>
            <w:r w:rsidRPr="00435E72">
              <w:t>Functions Monitored</w:t>
            </w:r>
          </w:p>
        </w:tc>
      </w:tr>
      <w:tr w:rsidR="003E1E03" w:rsidRPr="00705BB3" w14:paraId="26973364" w14:textId="77777777" w:rsidTr="009C3EFB">
        <w:tc>
          <w:tcPr>
            <w:cnfStyle w:val="001000000000" w:firstRow="0" w:lastRow="0" w:firstColumn="1" w:lastColumn="0" w:oddVBand="0" w:evenVBand="0" w:oddHBand="0" w:evenHBand="0" w:firstRowFirstColumn="0" w:firstRowLastColumn="0" w:lastRowFirstColumn="0" w:lastRowLastColumn="0"/>
            <w:tcW w:w="735" w:type="dxa"/>
          </w:tcPr>
          <w:p w14:paraId="3A6B5F78" w14:textId="77777777" w:rsidR="003E1E03" w:rsidRPr="00435E72" w:rsidRDefault="003E1E03" w:rsidP="00BC4854">
            <w:pPr>
              <w:rPr>
                <w:b w:val="0"/>
              </w:rPr>
            </w:pPr>
            <w:r w:rsidRPr="00435E72">
              <w:t>R1</w:t>
            </w:r>
          </w:p>
        </w:tc>
        <w:tc>
          <w:tcPr>
            <w:tcW w:w="1422" w:type="dxa"/>
          </w:tcPr>
          <w:p w14:paraId="443A48C6" w14:textId="77777777" w:rsidR="003E1E03" w:rsidRPr="00705BB3" w:rsidRDefault="003E1E03" w:rsidP="00BC4854">
            <w:pPr>
              <w:cnfStyle w:val="000000000000" w:firstRow="0" w:lastRow="0" w:firstColumn="0" w:lastColumn="0" w:oddVBand="0" w:evenVBand="0" w:oddHBand="0" w:evenHBand="0" w:firstRowFirstColumn="0" w:firstRowLastColumn="0" w:lastRowFirstColumn="0" w:lastRowLastColumn="0"/>
            </w:pPr>
          </w:p>
        </w:tc>
        <w:tc>
          <w:tcPr>
            <w:tcW w:w="6139" w:type="dxa"/>
          </w:tcPr>
          <w:p w14:paraId="0B06A707" w14:textId="77777777" w:rsidR="003E1E03" w:rsidRPr="00705BB3" w:rsidRDefault="003E1E03" w:rsidP="00BC4854">
            <w:pPr>
              <w:cnfStyle w:val="000000000000" w:firstRow="0" w:lastRow="0" w:firstColumn="0" w:lastColumn="0" w:oddVBand="0" w:evenVBand="0" w:oddHBand="0" w:evenHBand="0" w:firstRowFirstColumn="0" w:firstRowLastColumn="0" w:lastRowFirstColumn="0" w:lastRowLastColumn="0"/>
            </w:pPr>
          </w:p>
        </w:tc>
        <w:tc>
          <w:tcPr>
            <w:tcW w:w="2494" w:type="dxa"/>
          </w:tcPr>
          <w:p w14:paraId="19427BE1" w14:textId="77777777" w:rsidR="003E1E03" w:rsidRPr="00705BB3" w:rsidRDefault="003E1E03" w:rsidP="00BC4854">
            <w:pPr>
              <w:cnfStyle w:val="000000000000" w:firstRow="0" w:lastRow="0" w:firstColumn="0" w:lastColumn="0" w:oddVBand="0" w:evenVBand="0" w:oddHBand="0" w:evenHBand="0" w:firstRowFirstColumn="0" w:firstRowLastColumn="0" w:lastRowFirstColumn="0" w:lastRowLastColumn="0"/>
            </w:pPr>
          </w:p>
        </w:tc>
      </w:tr>
      <w:tr w:rsidR="003E1E03" w:rsidRPr="00705BB3" w14:paraId="5D196E7C" w14:textId="77777777" w:rsidTr="009C3EFB">
        <w:tc>
          <w:tcPr>
            <w:cnfStyle w:val="001000000000" w:firstRow="0" w:lastRow="0" w:firstColumn="1" w:lastColumn="0" w:oddVBand="0" w:evenVBand="0" w:oddHBand="0" w:evenHBand="0" w:firstRowFirstColumn="0" w:firstRowLastColumn="0" w:lastRowFirstColumn="0" w:lastRowLastColumn="0"/>
            <w:tcW w:w="735" w:type="dxa"/>
          </w:tcPr>
          <w:p w14:paraId="119B5634" w14:textId="77777777" w:rsidR="003E1E03" w:rsidRPr="00435E72" w:rsidRDefault="003E1E03" w:rsidP="00BC4854">
            <w:pPr>
              <w:rPr>
                <w:b w:val="0"/>
              </w:rPr>
            </w:pPr>
            <w:r w:rsidRPr="00435E72">
              <w:t>R2</w:t>
            </w:r>
          </w:p>
        </w:tc>
        <w:tc>
          <w:tcPr>
            <w:tcW w:w="1422" w:type="dxa"/>
          </w:tcPr>
          <w:p w14:paraId="0F46B853" w14:textId="77777777" w:rsidR="003E1E03" w:rsidRPr="00705BB3" w:rsidRDefault="003E1E03" w:rsidP="00BC4854">
            <w:pPr>
              <w:cnfStyle w:val="000000000000" w:firstRow="0" w:lastRow="0" w:firstColumn="0" w:lastColumn="0" w:oddVBand="0" w:evenVBand="0" w:oddHBand="0" w:evenHBand="0" w:firstRowFirstColumn="0" w:firstRowLastColumn="0" w:lastRowFirstColumn="0" w:lastRowLastColumn="0"/>
            </w:pPr>
          </w:p>
        </w:tc>
        <w:tc>
          <w:tcPr>
            <w:tcW w:w="6139" w:type="dxa"/>
          </w:tcPr>
          <w:p w14:paraId="2719FACE" w14:textId="77777777" w:rsidR="003E1E03" w:rsidRPr="00705BB3" w:rsidRDefault="003E1E03" w:rsidP="00BC4854">
            <w:pPr>
              <w:cnfStyle w:val="000000000000" w:firstRow="0" w:lastRow="0" w:firstColumn="0" w:lastColumn="0" w:oddVBand="0" w:evenVBand="0" w:oddHBand="0" w:evenHBand="0" w:firstRowFirstColumn="0" w:firstRowLastColumn="0" w:lastRowFirstColumn="0" w:lastRowLastColumn="0"/>
            </w:pPr>
          </w:p>
        </w:tc>
        <w:tc>
          <w:tcPr>
            <w:tcW w:w="2494" w:type="dxa"/>
          </w:tcPr>
          <w:p w14:paraId="2AB78296" w14:textId="77777777" w:rsidR="003E1E03" w:rsidRPr="00705BB3" w:rsidRDefault="003E1E03" w:rsidP="00BC4854">
            <w:pPr>
              <w:cnfStyle w:val="000000000000" w:firstRow="0" w:lastRow="0" w:firstColumn="0" w:lastColumn="0" w:oddVBand="0" w:evenVBand="0" w:oddHBand="0" w:evenHBand="0" w:firstRowFirstColumn="0" w:firstRowLastColumn="0" w:lastRowFirstColumn="0" w:lastRowLastColumn="0"/>
            </w:pPr>
          </w:p>
        </w:tc>
      </w:tr>
      <w:tr w:rsidR="003E1E03" w:rsidRPr="00705BB3" w14:paraId="738C129B" w14:textId="77777777" w:rsidTr="009C3EFB">
        <w:tc>
          <w:tcPr>
            <w:cnfStyle w:val="001000000000" w:firstRow="0" w:lastRow="0" w:firstColumn="1" w:lastColumn="0" w:oddVBand="0" w:evenVBand="0" w:oddHBand="0" w:evenHBand="0" w:firstRowFirstColumn="0" w:firstRowLastColumn="0" w:lastRowFirstColumn="0" w:lastRowLastColumn="0"/>
            <w:tcW w:w="735" w:type="dxa"/>
          </w:tcPr>
          <w:p w14:paraId="33B07B84" w14:textId="77777777" w:rsidR="003E1E03" w:rsidRPr="00435E72" w:rsidRDefault="003E1E03" w:rsidP="00BC4854">
            <w:pPr>
              <w:rPr>
                <w:b w:val="0"/>
              </w:rPr>
            </w:pPr>
            <w:r w:rsidRPr="00435E72">
              <w:t>R3</w:t>
            </w:r>
          </w:p>
        </w:tc>
        <w:tc>
          <w:tcPr>
            <w:tcW w:w="1422" w:type="dxa"/>
          </w:tcPr>
          <w:p w14:paraId="147F4315" w14:textId="77777777" w:rsidR="003E1E03" w:rsidRPr="00705BB3" w:rsidRDefault="003E1E03" w:rsidP="00BC4854">
            <w:pPr>
              <w:cnfStyle w:val="000000000000" w:firstRow="0" w:lastRow="0" w:firstColumn="0" w:lastColumn="0" w:oddVBand="0" w:evenVBand="0" w:oddHBand="0" w:evenHBand="0" w:firstRowFirstColumn="0" w:firstRowLastColumn="0" w:lastRowFirstColumn="0" w:lastRowLastColumn="0"/>
            </w:pPr>
          </w:p>
        </w:tc>
        <w:tc>
          <w:tcPr>
            <w:tcW w:w="6139" w:type="dxa"/>
          </w:tcPr>
          <w:p w14:paraId="713D4515" w14:textId="77777777" w:rsidR="003E1E03" w:rsidRPr="00705BB3" w:rsidRDefault="003E1E03" w:rsidP="00BC4854">
            <w:pPr>
              <w:cnfStyle w:val="000000000000" w:firstRow="0" w:lastRow="0" w:firstColumn="0" w:lastColumn="0" w:oddVBand="0" w:evenVBand="0" w:oddHBand="0" w:evenHBand="0" w:firstRowFirstColumn="0" w:firstRowLastColumn="0" w:lastRowFirstColumn="0" w:lastRowLastColumn="0"/>
            </w:pPr>
          </w:p>
        </w:tc>
        <w:tc>
          <w:tcPr>
            <w:tcW w:w="2494" w:type="dxa"/>
          </w:tcPr>
          <w:p w14:paraId="56902945" w14:textId="77777777" w:rsidR="003E1E03" w:rsidRPr="00705BB3" w:rsidRDefault="003E1E03" w:rsidP="00BC4854">
            <w:pPr>
              <w:cnfStyle w:val="000000000000" w:firstRow="0" w:lastRow="0" w:firstColumn="0" w:lastColumn="0" w:oddVBand="0" w:evenVBand="0" w:oddHBand="0" w:evenHBand="0" w:firstRowFirstColumn="0" w:firstRowLastColumn="0" w:lastRowFirstColumn="0" w:lastRowLastColumn="0"/>
            </w:pPr>
          </w:p>
        </w:tc>
      </w:tr>
      <w:tr w:rsidR="003E1E03" w:rsidRPr="00705BB3" w14:paraId="16D7BD50" w14:textId="77777777" w:rsidTr="009C3EFB">
        <w:tc>
          <w:tcPr>
            <w:cnfStyle w:val="001000000000" w:firstRow="0" w:lastRow="0" w:firstColumn="1" w:lastColumn="0" w:oddVBand="0" w:evenVBand="0" w:oddHBand="0" w:evenHBand="0" w:firstRowFirstColumn="0" w:firstRowLastColumn="0" w:lastRowFirstColumn="0" w:lastRowLastColumn="0"/>
            <w:tcW w:w="735" w:type="dxa"/>
          </w:tcPr>
          <w:p w14:paraId="5FB2BCA4" w14:textId="77777777" w:rsidR="003E1E03" w:rsidRPr="00435E72" w:rsidRDefault="003E1E03" w:rsidP="00BC4854">
            <w:pPr>
              <w:rPr>
                <w:b w:val="0"/>
              </w:rPr>
            </w:pPr>
            <w:r w:rsidRPr="00435E72">
              <w:t>R4</w:t>
            </w:r>
          </w:p>
        </w:tc>
        <w:tc>
          <w:tcPr>
            <w:tcW w:w="1422" w:type="dxa"/>
          </w:tcPr>
          <w:p w14:paraId="66FBD4FD" w14:textId="77777777" w:rsidR="003E1E03" w:rsidRPr="00705BB3" w:rsidRDefault="003E1E03" w:rsidP="00BC4854">
            <w:pPr>
              <w:cnfStyle w:val="000000000000" w:firstRow="0" w:lastRow="0" w:firstColumn="0" w:lastColumn="0" w:oddVBand="0" w:evenVBand="0" w:oddHBand="0" w:evenHBand="0" w:firstRowFirstColumn="0" w:firstRowLastColumn="0" w:lastRowFirstColumn="0" w:lastRowLastColumn="0"/>
            </w:pPr>
          </w:p>
        </w:tc>
        <w:tc>
          <w:tcPr>
            <w:tcW w:w="6139" w:type="dxa"/>
          </w:tcPr>
          <w:p w14:paraId="6626DFF3" w14:textId="77777777" w:rsidR="003E1E03" w:rsidRPr="00705BB3" w:rsidRDefault="003E1E03" w:rsidP="00BC4854">
            <w:pPr>
              <w:cnfStyle w:val="000000000000" w:firstRow="0" w:lastRow="0" w:firstColumn="0" w:lastColumn="0" w:oddVBand="0" w:evenVBand="0" w:oddHBand="0" w:evenHBand="0" w:firstRowFirstColumn="0" w:firstRowLastColumn="0" w:lastRowFirstColumn="0" w:lastRowLastColumn="0"/>
            </w:pPr>
          </w:p>
        </w:tc>
        <w:tc>
          <w:tcPr>
            <w:tcW w:w="2494" w:type="dxa"/>
          </w:tcPr>
          <w:p w14:paraId="7C6A58A5" w14:textId="77777777" w:rsidR="003E1E03" w:rsidRPr="00705BB3" w:rsidRDefault="003E1E03" w:rsidP="00BC4854">
            <w:pPr>
              <w:cnfStyle w:val="000000000000" w:firstRow="0" w:lastRow="0" w:firstColumn="0" w:lastColumn="0" w:oddVBand="0" w:evenVBand="0" w:oddHBand="0" w:evenHBand="0" w:firstRowFirstColumn="0" w:firstRowLastColumn="0" w:lastRowFirstColumn="0" w:lastRowLastColumn="0"/>
            </w:pPr>
          </w:p>
        </w:tc>
      </w:tr>
      <w:tr w:rsidR="00BC1147" w:rsidRPr="00705BB3" w14:paraId="6416D219" w14:textId="77777777" w:rsidTr="009C3EFB">
        <w:tc>
          <w:tcPr>
            <w:cnfStyle w:val="001000000000" w:firstRow="0" w:lastRow="0" w:firstColumn="1" w:lastColumn="0" w:oddVBand="0" w:evenVBand="0" w:oddHBand="0" w:evenHBand="0" w:firstRowFirstColumn="0" w:firstRowLastColumn="0" w:lastRowFirstColumn="0" w:lastRowLastColumn="0"/>
            <w:tcW w:w="735" w:type="dxa"/>
          </w:tcPr>
          <w:p w14:paraId="6D8653D7" w14:textId="77777777" w:rsidR="00BC1147" w:rsidRPr="00435E72" w:rsidRDefault="00BC1147" w:rsidP="00BC4854">
            <w:pPr>
              <w:rPr>
                <w:b w:val="0"/>
              </w:rPr>
            </w:pPr>
            <w:r w:rsidRPr="00435E72">
              <w:t>R5</w:t>
            </w:r>
          </w:p>
        </w:tc>
        <w:tc>
          <w:tcPr>
            <w:tcW w:w="1422" w:type="dxa"/>
          </w:tcPr>
          <w:p w14:paraId="554B5EA2" w14:textId="77777777" w:rsidR="00BC1147" w:rsidRPr="00705BB3" w:rsidRDefault="00BC1147" w:rsidP="00BC4854">
            <w:pPr>
              <w:cnfStyle w:val="000000000000" w:firstRow="0" w:lastRow="0" w:firstColumn="0" w:lastColumn="0" w:oddVBand="0" w:evenVBand="0" w:oddHBand="0" w:evenHBand="0" w:firstRowFirstColumn="0" w:firstRowLastColumn="0" w:lastRowFirstColumn="0" w:lastRowLastColumn="0"/>
            </w:pPr>
          </w:p>
        </w:tc>
        <w:tc>
          <w:tcPr>
            <w:tcW w:w="6139" w:type="dxa"/>
          </w:tcPr>
          <w:p w14:paraId="477A4CAF" w14:textId="77777777" w:rsidR="00BC1147" w:rsidRPr="00705BB3" w:rsidRDefault="00BC1147" w:rsidP="00BC4854">
            <w:pPr>
              <w:cnfStyle w:val="000000000000" w:firstRow="0" w:lastRow="0" w:firstColumn="0" w:lastColumn="0" w:oddVBand="0" w:evenVBand="0" w:oddHBand="0" w:evenHBand="0" w:firstRowFirstColumn="0" w:firstRowLastColumn="0" w:lastRowFirstColumn="0" w:lastRowLastColumn="0"/>
            </w:pPr>
          </w:p>
        </w:tc>
        <w:tc>
          <w:tcPr>
            <w:tcW w:w="2494" w:type="dxa"/>
          </w:tcPr>
          <w:p w14:paraId="39DCBBA1" w14:textId="77777777" w:rsidR="00BC1147" w:rsidRPr="00705BB3" w:rsidRDefault="00BC1147" w:rsidP="00BC4854">
            <w:pPr>
              <w:cnfStyle w:val="000000000000" w:firstRow="0" w:lastRow="0" w:firstColumn="0" w:lastColumn="0" w:oddVBand="0" w:evenVBand="0" w:oddHBand="0" w:evenHBand="0" w:firstRowFirstColumn="0" w:firstRowLastColumn="0" w:lastRowFirstColumn="0" w:lastRowLastColumn="0"/>
            </w:pPr>
          </w:p>
        </w:tc>
      </w:tr>
      <w:tr w:rsidR="00BC1147" w:rsidRPr="00705BB3" w14:paraId="192EA2DA" w14:textId="77777777" w:rsidTr="009C3EFB">
        <w:tc>
          <w:tcPr>
            <w:cnfStyle w:val="001000000000" w:firstRow="0" w:lastRow="0" w:firstColumn="1" w:lastColumn="0" w:oddVBand="0" w:evenVBand="0" w:oddHBand="0" w:evenHBand="0" w:firstRowFirstColumn="0" w:firstRowLastColumn="0" w:lastRowFirstColumn="0" w:lastRowLastColumn="0"/>
            <w:tcW w:w="735" w:type="dxa"/>
          </w:tcPr>
          <w:p w14:paraId="5A86F547" w14:textId="77777777" w:rsidR="00BC1147" w:rsidRPr="00435E72" w:rsidRDefault="00BC1147" w:rsidP="00BC4854">
            <w:pPr>
              <w:rPr>
                <w:b w:val="0"/>
              </w:rPr>
            </w:pPr>
            <w:r w:rsidRPr="00435E72">
              <w:t>R6</w:t>
            </w:r>
          </w:p>
        </w:tc>
        <w:tc>
          <w:tcPr>
            <w:tcW w:w="1422" w:type="dxa"/>
          </w:tcPr>
          <w:p w14:paraId="067C89BA" w14:textId="77777777" w:rsidR="00BC1147" w:rsidRPr="00705BB3" w:rsidRDefault="00BC1147" w:rsidP="00BC4854">
            <w:pPr>
              <w:cnfStyle w:val="000000000000" w:firstRow="0" w:lastRow="0" w:firstColumn="0" w:lastColumn="0" w:oddVBand="0" w:evenVBand="0" w:oddHBand="0" w:evenHBand="0" w:firstRowFirstColumn="0" w:firstRowLastColumn="0" w:lastRowFirstColumn="0" w:lastRowLastColumn="0"/>
            </w:pPr>
          </w:p>
        </w:tc>
        <w:tc>
          <w:tcPr>
            <w:tcW w:w="6139" w:type="dxa"/>
          </w:tcPr>
          <w:p w14:paraId="72BC4B61" w14:textId="77777777" w:rsidR="00BC1147" w:rsidRPr="00705BB3" w:rsidRDefault="00BC1147" w:rsidP="00BC4854">
            <w:pPr>
              <w:cnfStyle w:val="000000000000" w:firstRow="0" w:lastRow="0" w:firstColumn="0" w:lastColumn="0" w:oddVBand="0" w:evenVBand="0" w:oddHBand="0" w:evenHBand="0" w:firstRowFirstColumn="0" w:firstRowLastColumn="0" w:lastRowFirstColumn="0" w:lastRowLastColumn="0"/>
            </w:pPr>
          </w:p>
        </w:tc>
        <w:tc>
          <w:tcPr>
            <w:tcW w:w="2494" w:type="dxa"/>
          </w:tcPr>
          <w:p w14:paraId="3CA4CBE3" w14:textId="77777777" w:rsidR="00BC1147" w:rsidRPr="00705BB3" w:rsidRDefault="00BC1147" w:rsidP="00BC4854">
            <w:pPr>
              <w:cnfStyle w:val="000000000000" w:firstRow="0" w:lastRow="0" w:firstColumn="0" w:lastColumn="0" w:oddVBand="0" w:evenVBand="0" w:oddHBand="0" w:evenHBand="0" w:firstRowFirstColumn="0" w:firstRowLastColumn="0" w:lastRowFirstColumn="0" w:lastRowLastColumn="0"/>
            </w:pPr>
          </w:p>
        </w:tc>
      </w:tr>
      <w:tr w:rsidR="008070D6" w:rsidRPr="00705BB3" w14:paraId="7D43EDC7" w14:textId="77777777" w:rsidTr="009C3EFB">
        <w:tc>
          <w:tcPr>
            <w:cnfStyle w:val="001000000000" w:firstRow="0" w:lastRow="0" w:firstColumn="1" w:lastColumn="0" w:oddVBand="0" w:evenVBand="0" w:oddHBand="0" w:evenHBand="0" w:firstRowFirstColumn="0" w:firstRowLastColumn="0" w:lastRowFirstColumn="0" w:lastRowLastColumn="0"/>
            <w:tcW w:w="735" w:type="dxa"/>
          </w:tcPr>
          <w:p w14:paraId="4EC4BC06" w14:textId="5278A3D1" w:rsidR="008070D6" w:rsidRPr="00435E72" w:rsidRDefault="008070D6" w:rsidP="00BC4854">
            <w:r>
              <w:t>R7</w:t>
            </w:r>
          </w:p>
        </w:tc>
        <w:tc>
          <w:tcPr>
            <w:tcW w:w="1422" w:type="dxa"/>
          </w:tcPr>
          <w:p w14:paraId="6C6E172E" w14:textId="77777777" w:rsidR="008070D6" w:rsidRPr="00705BB3" w:rsidRDefault="008070D6" w:rsidP="00BC4854">
            <w:pPr>
              <w:cnfStyle w:val="000000000000" w:firstRow="0" w:lastRow="0" w:firstColumn="0" w:lastColumn="0" w:oddVBand="0" w:evenVBand="0" w:oddHBand="0" w:evenHBand="0" w:firstRowFirstColumn="0" w:firstRowLastColumn="0" w:lastRowFirstColumn="0" w:lastRowLastColumn="0"/>
            </w:pPr>
          </w:p>
        </w:tc>
        <w:tc>
          <w:tcPr>
            <w:tcW w:w="6139" w:type="dxa"/>
          </w:tcPr>
          <w:p w14:paraId="567C3A38" w14:textId="77777777" w:rsidR="008070D6" w:rsidRPr="00705BB3" w:rsidRDefault="008070D6" w:rsidP="00BC4854">
            <w:pPr>
              <w:cnfStyle w:val="000000000000" w:firstRow="0" w:lastRow="0" w:firstColumn="0" w:lastColumn="0" w:oddVBand="0" w:evenVBand="0" w:oddHBand="0" w:evenHBand="0" w:firstRowFirstColumn="0" w:firstRowLastColumn="0" w:lastRowFirstColumn="0" w:lastRowLastColumn="0"/>
            </w:pPr>
          </w:p>
        </w:tc>
        <w:tc>
          <w:tcPr>
            <w:tcW w:w="2494" w:type="dxa"/>
          </w:tcPr>
          <w:p w14:paraId="76D24F95" w14:textId="77777777" w:rsidR="008070D6" w:rsidRPr="00705BB3" w:rsidRDefault="008070D6" w:rsidP="00BC4854">
            <w:pPr>
              <w:cnfStyle w:val="000000000000" w:firstRow="0" w:lastRow="0" w:firstColumn="0" w:lastColumn="0" w:oddVBand="0" w:evenVBand="0" w:oddHBand="0" w:evenHBand="0" w:firstRowFirstColumn="0" w:firstRowLastColumn="0" w:lastRowFirstColumn="0" w:lastRowLastColumn="0"/>
            </w:pPr>
          </w:p>
        </w:tc>
      </w:tr>
    </w:tbl>
    <w:p w14:paraId="2D2A4170" w14:textId="77777777" w:rsidR="00866825" w:rsidRPr="006C43BC" w:rsidRDefault="00866825" w:rsidP="00BC4854"/>
    <w:tbl>
      <w:tblPr>
        <w:tblStyle w:val="RSAWFindingsTable"/>
        <w:tblW w:w="0" w:type="auto"/>
        <w:tblLook w:val="04A0" w:firstRow="1" w:lastRow="0" w:firstColumn="1" w:lastColumn="0" w:noHBand="0" w:noVBand="1"/>
      </w:tblPr>
      <w:tblGrid>
        <w:gridCol w:w="736"/>
        <w:gridCol w:w="10054"/>
      </w:tblGrid>
      <w:tr w:rsidR="007D62B4" w:rsidRPr="006C43BC" w14:paraId="7BEB5EAE" w14:textId="77777777" w:rsidTr="009C3E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 w:type="dxa"/>
          </w:tcPr>
          <w:p w14:paraId="491D4106" w14:textId="77777777" w:rsidR="007D62B4" w:rsidRPr="006C43BC" w:rsidRDefault="007D62B4" w:rsidP="00BC4854">
            <w:r>
              <w:t xml:space="preserve"> Req.</w:t>
            </w:r>
          </w:p>
        </w:tc>
        <w:tc>
          <w:tcPr>
            <w:tcW w:w="10054" w:type="dxa"/>
          </w:tcPr>
          <w:p w14:paraId="02546D22" w14:textId="77777777" w:rsidR="007D62B4" w:rsidRPr="006C43BC" w:rsidRDefault="007D62B4" w:rsidP="00BC4854">
            <w:pPr>
              <w:cnfStyle w:val="100000000000" w:firstRow="1" w:lastRow="0" w:firstColumn="0" w:lastColumn="0" w:oddVBand="0" w:evenVBand="0" w:oddHBand="0" w:evenHBand="0" w:firstRowFirstColumn="0" w:firstRowLastColumn="0" w:lastRowFirstColumn="0" w:lastRowLastColumn="0"/>
            </w:pPr>
            <w:r>
              <w:t>Areas of Concern</w:t>
            </w:r>
          </w:p>
        </w:tc>
      </w:tr>
      <w:tr w:rsidR="00705BB3" w:rsidRPr="00705BB3" w14:paraId="284B7B49" w14:textId="77777777" w:rsidTr="009C3EFB">
        <w:tc>
          <w:tcPr>
            <w:cnfStyle w:val="001000000000" w:firstRow="0" w:lastRow="0" w:firstColumn="1" w:lastColumn="0" w:oddVBand="0" w:evenVBand="0" w:oddHBand="0" w:evenHBand="0" w:firstRowFirstColumn="0" w:firstRowLastColumn="0" w:lastRowFirstColumn="0" w:lastRowLastColumn="0"/>
            <w:tcW w:w="736" w:type="dxa"/>
          </w:tcPr>
          <w:p w14:paraId="0F9C354C" w14:textId="77777777" w:rsidR="007D62B4" w:rsidRPr="00705BB3" w:rsidRDefault="007D62B4" w:rsidP="00BC4854"/>
        </w:tc>
        <w:tc>
          <w:tcPr>
            <w:tcW w:w="10054" w:type="dxa"/>
          </w:tcPr>
          <w:p w14:paraId="76B5675E" w14:textId="77777777" w:rsidR="007D62B4" w:rsidRPr="00705BB3" w:rsidRDefault="007D62B4" w:rsidP="00BC4854">
            <w:pPr>
              <w:cnfStyle w:val="000000000000" w:firstRow="0" w:lastRow="0" w:firstColumn="0" w:lastColumn="0" w:oddVBand="0" w:evenVBand="0" w:oddHBand="0" w:evenHBand="0" w:firstRowFirstColumn="0" w:firstRowLastColumn="0" w:lastRowFirstColumn="0" w:lastRowLastColumn="0"/>
            </w:pPr>
          </w:p>
        </w:tc>
      </w:tr>
      <w:tr w:rsidR="00705BB3" w:rsidRPr="00705BB3" w14:paraId="434A85DD" w14:textId="77777777" w:rsidTr="009C3EFB">
        <w:tc>
          <w:tcPr>
            <w:cnfStyle w:val="001000000000" w:firstRow="0" w:lastRow="0" w:firstColumn="1" w:lastColumn="0" w:oddVBand="0" w:evenVBand="0" w:oddHBand="0" w:evenHBand="0" w:firstRowFirstColumn="0" w:firstRowLastColumn="0" w:lastRowFirstColumn="0" w:lastRowLastColumn="0"/>
            <w:tcW w:w="736" w:type="dxa"/>
          </w:tcPr>
          <w:p w14:paraId="72C555FD" w14:textId="77777777" w:rsidR="007D62B4" w:rsidRPr="00705BB3" w:rsidRDefault="007D62B4" w:rsidP="00BC4854"/>
        </w:tc>
        <w:tc>
          <w:tcPr>
            <w:tcW w:w="10054" w:type="dxa"/>
          </w:tcPr>
          <w:p w14:paraId="1780CD23" w14:textId="77777777" w:rsidR="007D62B4" w:rsidRPr="00705BB3" w:rsidRDefault="007D62B4" w:rsidP="00BC4854">
            <w:pPr>
              <w:cnfStyle w:val="000000000000" w:firstRow="0" w:lastRow="0" w:firstColumn="0" w:lastColumn="0" w:oddVBand="0" w:evenVBand="0" w:oddHBand="0" w:evenHBand="0" w:firstRowFirstColumn="0" w:firstRowLastColumn="0" w:lastRowFirstColumn="0" w:lastRowLastColumn="0"/>
            </w:pPr>
          </w:p>
        </w:tc>
      </w:tr>
      <w:tr w:rsidR="00705BB3" w:rsidRPr="00705BB3" w14:paraId="05E223BF" w14:textId="77777777" w:rsidTr="009C3EFB">
        <w:tc>
          <w:tcPr>
            <w:cnfStyle w:val="001000000000" w:firstRow="0" w:lastRow="0" w:firstColumn="1" w:lastColumn="0" w:oddVBand="0" w:evenVBand="0" w:oddHBand="0" w:evenHBand="0" w:firstRowFirstColumn="0" w:firstRowLastColumn="0" w:lastRowFirstColumn="0" w:lastRowLastColumn="0"/>
            <w:tcW w:w="736" w:type="dxa"/>
          </w:tcPr>
          <w:p w14:paraId="1CFE5A6F" w14:textId="77777777" w:rsidR="007D62B4" w:rsidRPr="00705BB3" w:rsidRDefault="007D62B4" w:rsidP="00BC4854"/>
        </w:tc>
        <w:tc>
          <w:tcPr>
            <w:tcW w:w="10054" w:type="dxa"/>
          </w:tcPr>
          <w:p w14:paraId="64E0246C" w14:textId="77777777" w:rsidR="007D62B4" w:rsidRPr="00705BB3" w:rsidRDefault="007D62B4" w:rsidP="00BC4854">
            <w:pPr>
              <w:cnfStyle w:val="000000000000" w:firstRow="0" w:lastRow="0" w:firstColumn="0" w:lastColumn="0" w:oddVBand="0" w:evenVBand="0" w:oddHBand="0" w:evenHBand="0" w:firstRowFirstColumn="0" w:firstRowLastColumn="0" w:lastRowFirstColumn="0" w:lastRowLastColumn="0"/>
            </w:pPr>
          </w:p>
        </w:tc>
      </w:tr>
    </w:tbl>
    <w:p w14:paraId="4F820810" w14:textId="77777777" w:rsidR="00CF0C11" w:rsidRDefault="00CF0C11" w:rsidP="00BC4854"/>
    <w:tbl>
      <w:tblPr>
        <w:tblStyle w:val="RSAWFindingsTable"/>
        <w:tblW w:w="0" w:type="auto"/>
        <w:tblLook w:val="04A0" w:firstRow="1" w:lastRow="0" w:firstColumn="1" w:lastColumn="0" w:noHBand="0" w:noVBand="1"/>
      </w:tblPr>
      <w:tblGrid>
        <w:gridCol w:w="736"/>
        <w:gridCol w:w="10054"/>
      </w:tblGrid>
      <w:tr w:rsidR="00CF0C11" w:rsidRPr="006C43BC" w14:paraId="296B900D" w14:textId="77777777" w:rsidTr="009C3E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A7C380F" w14:textId="77777777" w:rsidR="00CF0C11" w:rsidRPr="006C43BC" w:rsidRDefault="00CF0C11" w:rsidP="00BC4854">
            <w:r>
              <w:t>Req.</w:t>
            </w:r>
          </w:p>
        </w:tc>
        <w:tc>
          <w:tcPr>
            <w:tcW w:w="10260" w:type="dxa"/>
          </w:tcPr>
          <w:p w14:paraId="1A7F8705" w14:textId="77777777" w:rsidR="00CF0C11" w:rsidRPr="006C43BC" w:rsidRDefault="00CF0C11" w:rsidP="00BC4854">
            <w:pPr>
              <w:cnfStyle w:val="100000000000" w:firstRow="1" w:lastRow="0" w:firstColumn="0" w:lastColumn="0" w:oddVBand="0" w:evenVBand="0" w:oddHBand="0" w:evenHBand="0" w:firstRowFirstColumn="0" w:firstRowLastColumn="0" w:lastRowFirstColumn="0" w:lastRowLastColumn="0"/>
            </w:pPr>
            <w:r>
              <w:t>Recommendations</w:t>
            </w:r>
          </w:p>
        </w:tc>
      </w:tr>
      <w:tr w:rsidR="00CF0C11" w:rsidRPr="00705BB3" w14:paraId="49688B1F" w14:textId="77777777" w:rsidTr="009C3EFB">
        <w:tc>
          <w:tcPr>
            <w:cnfStyle w:val="001000000000" w:firstRow="0" w:lastRow="0" w:firstColumn="1" w:lastColumn="0" w:oddVBand="0" w:evenVBand="0" w:oddHBand="0" w:evenHBand="0" w:firstRowFirstColumn="0" w:firstRowLastColumn="0" w:lastRowFirstColumn="0" w:lastRowLastColumn="0"/>
            <w:tcW w:w="738" w:type="dxa"/>
          </w:tcPr>
          <w:p w14:paraId="1E821645" w14:textId="77777777" w:rsidR="00CF0C11" w:rsidRPr="00705BB3" w:rsidRDefault="00CF0C11" w:rsidP="00BC4854"/>
        </w:tc>
        <w:tc>
          <w:tcPr>
            <w:tcW w:w="10260" w:type="dxa"/>
          </w:tcPr>
          <w:p w14:paraId="7F9D1CD8" w14:textId="77777777" w:rsidR="00CF0C11" w:rsidRPr="00705BB3" w:rsidRDefault="00CF0C11" w:rsidP="00BC4854">
            <w:pPr>
              <w:cnfStyle w:val="000000000000" w:firstRow="0" w:lastRow="0" w:firstColumn="0" w:lastColumn="0" w:oddVBand="0" w:evenVBand="0" w:oddHBand="0" w:evenHBand="0" w:firstRowFirstColumn="0" w:firstRowLastColumn="0" w:lastRowFirstColumn="0" w:lastRowLastColumn="0"/>
            </w:pPr>
          </w:p>
        </w:tc>
      </w:tr>
      <w:tr w:rsidR="00CF0C11" w:rsidRPr="00705BB3" w14:paraId="4F629C11" w14:textId="77777777" w:rsidTr="009C3EFB">
        <w:tc>
          <w:tcPr>
            <w:cnfStyle w:val="001000000000" w:firstRow="0" w:lastRow="0" w:firstColumn="1" w:lastColumn="0" w:oddVBand="0" w:evenVBand="0" w:oddHBand="0" w:evenHBand="0" w:firstRowFirstColumn="0" w:firstRowLastColumn="0" w:lastRowFirstColumn="0" w:lastRowLastColumn="0"/>
            <w:tcW w:w="738" w:type="dxa"/>
          </w:tcPr>
          <w:p w14:paraId="4AADF974" w14:textId="77777777" w:rsidR="00CF0C11" w:rsidRPr="00705BB3" w:rsidRDefault="00CF0C11" w:rsidP="00BC4854"/>
        </w:tc>
        <w:tc>
          <w:tcPr>
            <w:tcW w:w="10260" w:type="dxa"/>
          </w:tcPr>
          <w:p w14:paraId="0F47C523" w14:textId="77777777" w:rsidR="00CF0C11" w:rsidRPr="00705BB3" w:rsidRDefault="00CF0C11" w:rsidP="00BC4854">
            <w:pPr>
              <w:cnfStyle w:val="000000000000" w:firstRow="0" w:lastRow="0" w:firstColumn="0" w:lastColumn="0" w:oddVBand="0" w:evenVBand="0" w:oddHBand="0" w:evenHBand="0" w:firstRowFirstColumn="0" w:firstRowLastColumn="0" w:lastRowFirstColumn="0" w:lastRowLastColumn="0"/>
            </w:pPr>
          </w:p>
        </w:tc>
      </w:tr>
      <w:tr w:rsidR="00CF0C11" w:rsidRPr="00705BB3" w14:paraId="0DF316E1" w14:textId="77777777" w:rsidTr="009C3EFB">
        <w:tc>
          <w:tcPr>
            <w:cnfStyle w:val="001000000000" w:firstRow="0" w:lastRow="0" w:firstColumn="1" w:lastColumn="0" w:oddVBand="0" w:evenVBand="0" w:oddHBand="0" w:evenHBand="0" w:firstRowFirstColumn="0" w:firstRowLastColumn="0" w:lastRowFirstColumn="0" w:lastRowLastColumn="0"/>
            <w:tcW w:w="738" w:type="dxa"/>
          </w:tcPr>
          <w:p w14:paraId="150A158A" w14:textId="77777777" w:rsidR="00CF0C11" w:rsidRPr="00705BB3" w:rsidRDefault="00CF0C11" w:rsidP="00BC4854"/>
        </w:tc>
        <w:tc>
          <w:tcPr>
            <w:tcW w:w="10260" w:type="dxa"/>
          </w:tcPr>
          <w:p w14:paraId="3EE90F0C" w14:textId="77777777" w:rsidR="00CF0C11" w:rsidRPr="00705BB3" w:rsidRDefault="00CF0C11" w:rsidP="00BC4854">
            <w:pPr>
              <w:cnfStyle w:val="000000000000" w:firstRow="0" w:lastRow="0" w:firstColumn="0" w:lastColumn="0" w:oddVBand="0" w:evenVBand="0" w:oddHBand="0" w:evenHBand="0" w:firstRowFirstColumn="0" w:firstRowLastColumn="0" w:lastRowFirstColumn="0" w:lastRowLastColumn="0"/>
            </w:pPr>
          </w:p>
        </w:tc>
      </w:tr>
    </w:tbl>
    <w:p w14:paraId="41C16F35" w14:textId="77777777" w:rsidR="00CF0C11" w:rsidRDefault="00CF0C11" w:rsidP="00BC4854"/>
    <w:tbl>
      <w:tblPr>
        <w:tblStyle w:val="RSAWFindingsTable"/>
        <w:tblW w:w="0" w:type="auto"/>
        <w:tblLook w:val="04A0" w:firstRow="1" w:lastRow="0" w:firstColumn="1" w:lastColumn="0" w:noHBand="0" w:noVBand="1"/>
      </w:tblPr>
      <w:tblGrid>
        <w:gridCol w:w="736"/>
        <w:gridCol w:w="10054"/>
      </w:tblGrid>
      <w:tr w:rsidR="00CF0C11" w:rsidRPr="006C43BC" w14:paraId="0D5551E6" w14:textId="77777777" w:rsidTr="009C3E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4D42A4F" w14:textId="77777777" w:rsidR="00CF0C11" w:rsidRPr="006C43BC" w:rsidRDefault="00CF0C11" w:rsidP="00BC4854">
            <w:r>
              <w:t>Req.</w:t>
            </w:r>
          </w:p>
        </w:tc>
        <w:tc>
          <w:tcPr>
            <w:tcW w:w="10260" w:type="dxa"/>
          </w:tcPr>
          <w:p w14:paraId="4A67DB4F" w14:textId="77777777" w:rsidR="00CF0C11" w:rsidRPr="006C43BC" w:rsidRDefault="00CF0C11" w:rsidP="00BC4854">
            <w:pPr>
              <w:cnfStyle w:val="100000000000" w:firstRow="1" w:lastRow="0" w:firstColumn="0" w:lastColumn="0" w:oddVBand="0" w:evenVBand="0" w:oddHBand="0" w:evenHBand="0" w:firstRowFirstColumn="0" w:firstRowLastColumn="0" w:lastRowFirstColumn="0" w:lastRowLastColumn="0"/>
            </w:pPr>
            <w:r>
              <w:t>Positive Observations</w:t>
            </w:r>
          </w:p>
        </w:tc>
      </w:tr>
      <w:tr w:rsidR="00CF0C11" w:rsidRPr="00705BB3" w14:paraId="31420AF9" w14:textId="77777777" w:rsidTr="009C3EFB">
        <w:tc>
          <w:tcPr>
            <w:cnfStyle w:val="001000000000" w:firstRow="0" w:lastRow="0" w:firstColumn="1" w:lastColumn="0" w:oddVBand="0" w:evenVBand="0" w:oddHBand="0" w:evenHBand="0" w:firstRowFirstColumn="0" w:firstRowLastColumn="0" w:lastRowFirstColumn="0" w:lastRowLastColumn="0"/>
            <w:tcW w:w="738" w:type="dxa"/>
          </w:tcPr>
          <w:p w14:paraId="1D33A31F" w14:textId="77777777" w:rsidR="00CF0C11" w:rsidRPr="00705BB3" w:rsidRDefault="00CF0C11" w:rsidP="00BC4854"/>
        </w:tc>
        <w:tc>
          <w:tcPr>
            <w:tcW w:w="10260" w:type="dxa"/>
          </w:tcPr>
          <w:p w14:paraId="6105A970" w14:textId="77777777" w:rsidR="00CF0C11" w:rsidRPr="00705BB3" w:rsidRDefault="00CF0C11" w:rsidP="00BC4854">
            <w:pPr>
              <w:cnfStyle w:val="000000000000" w:firstRow="0" w:lastRow="0" w:firstColumn="0" w:lastColumn="0" w:oddVBand="0" w:evenVBand="0" w:oddHBand="0" w:evenHBand="0" w:firstRowFirstColumn="0" w:firstRowLastColumn="0" w:lastRowFirstColumn="0" w:lastRowLastColumn="0"/>
            </w:pPr>
          </w:p>
        </w:tc>
      </w:tr>
      <w:tr w:rsidR="00CF0C11" w:rsidRPr="00705BB3" w14:paraId="02544291" w14:textId="77777777" w:rsidTr="009C3EFB">
        <w:tc>
          <w:tcPr>
            <w:cnfStyle w:val="001000000000" w:firstRow="0" w:lastRow="0" w:firstColumn="1" w:lastColumn="0" w:oddVBand="0" w:evenVBand="0" w:oddHBand="0" w:evenHBand="0" w:firstRowFirstColumn="0" w:firstRowLastColumn="0" w:lastRowFirstColumn="0" w:lastRowLastColumn="0"/>
            <w:tcW w:w="738" w:type="dxa"/>
          </w:tcPr>
          <w:p w14:paraId="4DABD1C4" w14:textId="77777777" w:rsidR="00CF0C11" w:rsidRPr="00705BB3" w:rsidRDefault="00CF0C11" w:rsidP="00BC4854"/>
        </w:tc>
        <w:tc>
          <w:tcPr>
            <w:tcW w:w="10260" w:type="dxa"/>
          </w:tcPr>
          <w:p w14:paraId="539B27D7" w14:textId="77777777" w:rsidR="00CF0C11" w:rsidRPr="00705BB3" w:rsidRDefault="00CF0C11" w:rsidP="00BC4854">
            <w:pPr>
              <w:cnfStyle w:val="000000000000" w:firstRow="0" w:lastRow="0" w:firstColumn="0" w:lastColumn="0" w:oddVBand="0" w:evenVBand="0" w:oddHBand="0" w:evenHBand="0" w:firstRowFirstColumn="0" w:firstRowLastColumn="0" w:lastRowFirstColumn="0" w:lastRowLastColumn="0"/>
            </w:pPr>
          </w:p>
        </w:tc>
      </w:tr>
      <w:tr w:rsidR="00CF0C11" w:rsidRPr="00705BB3" w14:paraId="3C41129D" w14:textId="77777777" w:rsidTr="009C3EFB">
        <w:tc>
          <w:tcPr>
            <w:cnfStyle w:val="001000000000" w:firstRow="0" w:lastRow="0" w:firstColumn="1" w:lastColumn="0" w:oddVBand="0" w:evenVBand="0" w:oddHBand="0" w:evenHBand="0" w:firstRowFirstColumn="0" w:firstRowLastColumn="0" w:lastRowFirstColumn="0" w:lastRowLastColumn="0"/>
            <w:tcW w:w="738" w:type="dxa"/>
          </w:tcPr>
          <w:p w14:paraId="758A77E2" w14:textId="77777777" w:rsidR="00CF0C11" w:rsidRPr="00705BB3" w:rsidRDefault="00CF0C11" w:rsidP="00BC4854"/>
        </w:tc>
        <w:tc>
          <w:tcPr>
            <w:tcW w:w="10260" w:type="dxa"/>
          </w:tcPr>
          <w:p w14:paraId="5C2616AF" w14:textId="77777777" w:rsidR="00CF0C11" w:rsidRPr="00705BB3" w:rsidRDefault="00CF0C11" w:rsidP="00BC4854">
            <w:pPr>
              <w:cnfStyle w:val="000000000000" w:firstRow="0" w:lastRow="0" w:firstColumn="0" w:lastColumn="0" w:oddVBand="0" w:evenVBand="0" w:oddHBand="0" w:evenHBand="0" w:firstRowFirstColumn="0" w:firstRowLastColumn="0" w:lastRowFirstColumn="0" w:lastRowLastColumn="0"/>
            </w:pPr>
          </w:p>
        </w:tc>
      </w:tr>
    </w:tbl>
    <w:p w14:paraId="2773DF1D" w14:textId="77777777" w:rsidR="003E1E03" w:rsidRDefault="003E1E03" w:rsidP="00BC4854">
      <w:pPr>
        <w:rPr>
          <w:rFonts w:cs="Tahoma"/>
        </w:rPr>
      </w:pPr>
      <w:r>
        <w:br w:type="page"/>
      </w:r>
    </w:p>
    <w:p w14:paraId="2343195A" w14:textId="77777777" w:rsidR="0039464A" w:rsidRPr="008F56D6" w:rsidRDefault="0039464A" w:rsidP="00BC4854">
      <w:pPr>
        <w:pStyle w:val="SectHead"/>
      </w:pPr>
      <w:r w:rsidRPr="006C43BC">
        <w:lastRenderedPageBreak/>
        <w:t>Subject Matter Experts</w:t>
      </w:r>
      <w:bookmarkEnd w:id="0"/>
    </w:p>
    <w:p w14:paraId="603065EA" w14:textId="77777777" w:rsidR="005712B4" w:rsidRDefault="0039464A" w:rsidP="00BC4854">
      <w:r w:rsidRPr="006C43BC">
        <w:t xml:space="preserve">Identify </w:t>
      </w:r>
      <w:r w:rsidR="00A5228E">
        <w:t xml:space="preserve">the </w:t>
      </w:r>
      <w:r w:rsidR="00F36A82" w:rsidRPr="006C43BC">
        <w:t>S</w:t>
      </w:r>
      <w:r w:rsidRPr="006C43BC">
        <w:t xml:space="preserve">ubject </w:t>
      </w:r>
      <w:r w:rsidR="00F36A82" w:rsidRPr="006C43BC">
        <w:t>M</w:t>
      </w:r>
      <w:r w:rsidRPr="006C43BC">
        <w:t xml:space="preserve">atter </w:t>
      </w:r>
      <w:r w:rsidR="00F36A82" w:rsidRPr="006C43BC">
        <w:t>E</w:t>
      </w:r>
      <w:r w:rsidRPr="006C43BC">
        <w:t>xpert(s) responsible for this Reliabilit</w:t>
      </w:r>
      <w:r w:rsidR="00EC4830" w:rsidRPr="006C43BC">
        <w:t>y Standard.</w:t>
      </w:r>
      <w:r w:rsidR="001D4564" w:rsidRPr="006C43BC">
        <w:t xml:space="preserve"> </w:t>
      </w:r>
    </w:p>
    <w:p w14:paraId="3BC2A224" w14:textId="77777777" w:rsidR="00A5228E" w:rsidRPr="006C43BC" w:rsidRDefault="00A5228E" w:rsidP="00BC4854"/>
    <w:p w14:paraId="34D31AA4" w14:textId="77777777" w:rsidR="0039464A" w:rsidRPr="006C43BC" w:rsidRDefault="0039464A" w:rsidP="00BC4854">
      <w:pPr>
        <w:rPr>
          <w:color w:val="264D74"/>
        </w:rPr>
      </w:pPr>
      <w:r w:rsidRPr="006C43BC">
        <w:t>Registered Entity Response (Required</w:t>
      </w:r>
      <w:r w:rsidR="00A5228E">
        <w:t>; Insert additional rows if needed</w:t>
      </w:r>
      <w:r w:rsidRPr="006C43BC">
        <w:t>):</w:t>
      </w:r>
      <w:r w:rsidRPr="006C43BC">
        <w:rPr>
          <w:color w:val="264D74"/>
        </w:rPr>
        <w:t xml:space="preserve"> </w:t>
      </w:r>
    </w:p>
    <w:tbl>
      <w:tblPr>
        <w:tblStyle w:val="RSAWFindingsTable"/>
        <w:tblW w:w="0" w:type="auto"/>
        <w:tblLook w:val="0620" w:firstRow="1" w:lastRow="0" w:firstColumn="0" w:lastColumn="0" w:noHBand="1" w:noVBand="1"/>
      </w:tblPr>
      <w:tblGrid>
        <w:gridCol w:w="2683"/>
        <w:gridCol w:w="2679"/>
        <w:gridCol w:w="2709"/>
        <w:gridCol w:w="2719"/>
      </w:tblGrid>
      <w:tr w:rsidR="00DB2DD8" w:rsidRPr="009C3EFB" w14:paraId="67009D69" w14:textId="77777777" w:rsidTr="009C3EFB">
        <w:trPr>
          <w:cnfStyle w:val="100000000000" w:firstRow="1" w:lastRow="0" w:firstColumn="0" w:lastColumn="0" w:oddVBand="0" w:evenVBand="0" w:oddHBand="0" w:evenHBand="0" w:firstRowFirstColumn="0" w:firstRowLastColumn="0" w:lastRowFirstColumn="0" w:lastRowLastColumn="0"/>
        </w:trPr>
        <w:tc>
          <w:tcPr>
            <w:tcW w:w="2754" w:type="dxa"/>
          </w:tcPr>
          <w:p w14:paraId="21B1DE12" w14:textId="77777777" w:rsidR="00DB2DD8" w:rsidRPr="009C3EFB" w:rsidRDefault="00DB2DD8" w:rsidP="00BC4854">
            <w:r w:rsidRPr="009C3EFB">
              <w:t>SME Name</w:t>
            </w:r>
          </w:p>
        </w:tc>
        <w:tc>
          <w:tcPr>
            <w:tcW w:w="2754" w:type="dxa"/>
          </w:tcPr>
          <w:p w14:paraId="3FA11FDF" w14:textId="77777777" w:rsidR="00DB2DD8" w:rsidRPr="009C3EFB" w:rsidRDefault="00DB2DD8" w:rsidP="00BC4854">
            <w:r w:rsidRPr="009C3EFB">
              <w:t>Title</w:t>
            </w:r>
          </w:p>
        </w:tc>
        <w:tc>
          <w:tcPr>
            <w:tcW w:w="2754" w:type="dxa"/>
          </w:tcPr>
          <w:p w14:paraId="235084DB" w14:textId="77777777" w:rsidR="00DB2DD8" w:rsidRPr="009C3EFB" w:rsidRDefault="00DB2DD8" w:rsidP="00BC4854">
            <w:r w:rsidRPr="009C3EFB">
              <w:t>Organization</w:t>
            </w:r>
          </w:p>
        </w:tc>
        <w:tc>
          <w:tcPr>
            <w:tcW w:w="2754" w:type="dxa"/>
          </w:tcPr>
          <w:p w14:paraId="63058D0A" w14:textId="77777777" w:rsidR="00DB2DD8" w:rsidRPr="009C3EFB" w:rsidRDefault="00DB2DD8" w:rsidP="00BC4854">
            <w:r w:rsidRPr="009C3EFB">
              <w:t>Requirement</w:t>
            </w:r>
            <w:r w:rsidR="002E11CD" w:rsidRPr="009C3EFB">
              <w:t>(s)</w:t>
            </w:r>
          </w:p>
        </w:tc>
      </w:tr>
      <w:tr w:rsidR="00705BB3" w:rsidRPr="00705BB3" w14:paraId="3604935E" w14:textId="77777777" w:rsidTr="009C3EFB">
        <w:tc>
          <w:tcPr>
            <w:tcW w:w="2754" w:type="dxa"/>
            <w:shd w:val="clear" w:color="auto" w:fill="CDFFCD"/>
          </w:tcPr>
          <w:p w14:paraId="1DA3AAC0" w14:textId="77777777" w:rsidR="00DB2DD8" w:rsidRPr="00705BB3" w:rsidRDefault="00DB2DD8" w:rsidP="00BC4854"/>
        </w:tc>
        <w:tc>
          <w:tcPr>
            <w:tcW w:w="2754" w:type="dxa"/>
            <w:shd w:val="clear" w:color="auto" w:fill="CDFFCD"/>
          </w:tcPr>
          <w:p w14:paraId="2ADA46EB" w14:textId="77777777" w:rsidR="00DB2DD8" w:rsidRPr="00705BB3" w:rsidRDefault="00DB2DD8" w:rsidP="00BC4854"/>
        </w:tc>
        <w:tc>
          <w:tcPr>
            <w:tcW w:w="2754" w:type="dxa"/>
            <w:shd w:val="clear" w:color="auto" w:fill="CDFFCD"/>
          </w:tcPr>
          <w:p w14:paraId="12DF5D92" w14:textId="77777777" w:rsidR="00DB2DD8" w:rsidRPr="00705BB3" w:rsidRDefault="00DB2DD8" w:rsidP="00BC4854"/>
        </w:tc>
        <w:tc>
          <w:tcPr>
            <w:tcW w:w="2754" w:type="dxa"/>
            <w:shd w:val="clear" w:color="auto" w:fill="CDFFCD"/>
          </w:tcPr>
          <w:p w14:paraId="1E15665C" w14:textId="77777777" w:rsidR="00DB2DD8" w:rsidRPr="00705BB3" w:rsidRDefault="00DB2DD8" w:rsidP="00BC4854"/>
        </w:tc>
      </w:tr>
      <w:tr w:rsidR="00705BB3" w:rsidRPr="00705BB3" w14:paraId="7908FC5C" w14:textId="77777777" w:rsidTr="009C3EFB">
        <w:tc>
          <w:tcPr>
            <w:tcW w:w="2754" w:type="dxa"/>
            <w:shd w:val="clear" w:color="auto" w:fill="CDFFCD"/>
          </w:tcPr>
          <w:p w14:paraId="68963C9C" w14:textId="77777777" w:rsidR="00A07D34" w:rsidRPr="00705BB3" w:rsidRDefault="00A07D34" w:rsidP="00BC4854"/>
        </w:tc>
        <w:tc>
          <w:tcPr>
            <w:tcW w:w="2754" w:type="dxa"/>
            <w:shd w:val="clear" w:color="auto" w:fill="CDFFCD"/>
          </w:tcPr>
          <w:p w14:paraId="66A0271A" w14:textId="77777777" w:rsidR="00A07D34" w:rsidRPr="00705BB3" w:rsidRDefault="00A07D34" w:rsidP="00BC4854"/>
        </w:tc>
        <w:tc>
          <w:tcPr>
            <w:tcW w:w="2754" w:type="dxa"/>
            <w:shd w:val="clear" w:color="auto" w:fill="CDFFCD"/>
          </w:tcPr>
          <w:p w14:paraId="29090902" w14:textId="77777777" w:rsidR="00A07D34" w:rsidRPr="00705BB3" w:rsidRDefault="00A07D34" w:rsidP="00BC4854"/>
        </w:tc>
        <w:tc>
          <w:tcPr>
            <w:tcW w:w="2754" w:type="dxa"/>
            <w:shd w:val="clear" w:color="auto" w:fill="CDFFCD"/>
          </w:tcPr>
          <w:p w14:paraId="5AAB4F2B" w14:textId="77777777" w:rsidR="00A07D34" w:rsidRPr="00705BB3" w:rsidRDefault="00A07D34" w:rsidP="00BC4854"/>
        </w:tc>
      </w:tr>
      <w:tr w:rsidR="00705BB3" w:rsidRPr="00705BB3" w14:paraId="0B2B7F47" w14:textId="77777777" w:rsidTr="009C3EFB">
        <w:tc>
          <w:tcPr>
            <w:tcW w:w="2754" w:type="dxa"/>
            <w:shd w:val="clear" w:color="auto" w:fill="CDFFCD"/>
          </w:tcPr>
          <w:p w14:paraId="68C64A28" w14:textId="77777777" w:rsidR="00A07D34" w:rsidRPr="00705BB3" w:rsidRDefault="00A07D34" w:rsidP="00BC4854"/>
        </w:tc>
        <w:tc>
          <w:tcPr>
            <w:tcW w:w="2754" w:type="dxa"/>
            <w:shd w:val="clear" w:color="auto" w:fill="CDFFCD"/>
          </w:tcPr>
          <w:p w14:paraId="1A17E0BC" w14:textId="77777777" w:rsidR="00A07D34" w:rsidRPr="00705BB3" w:rsidRDefault="00A07D34" w:rsidP="00BC4854"/>
        </w:tc>
        <w:tc>
          <w:tcPr>
            <w:tcW w:w="2754" w:type="dxa"/>
            <w:shd w:val="clear" w:color="auto" w:fill="CDFFCD"/>
          </w:tcPr>
          <w:p w14:paraId="21155DF9" w14:textId="77777777" w:rsidR="00A07D34" w:rsidRPr="00705BB3" w:rsidRDefault="00A07D34" w:rsidP="00BC4854"/>
        </w:tc>
        <w:tc>
          <w:tcPr>
            <w:tcW w:w="2754" w:type="dxa"/>
            <w:shd w:val="clear" w:color="auto" w:fill="CDFFCD"/>
          </w:tcPr>
          <w:p w14:paraId="4BC2CC7C" w14:textId="77777777" w:rsidR="00A07D34" w:rsidRPr="00705BB3" w:rsidRDefault="00A07D34" w:rsidP="00BC4854"/>
        </w:tc>
      </w:tr>
    </w:tbl>
    <w:p w14:paraId="1EBE6C2F" w14:textId="77777777" w:rsidR="00C1568A" w:rsidRDefault="00C1568A" w:rsidP="00BC4854">
      <w:pPr>
        <w:rPr>
          <w:rFonts w:cs="Tahoma"/>
        </w:rPr>
      </w:pPr>
      <w:bookmarkStart w:id="1" w:name="_Toc330463553"/>
      <w:r>
        <w:br w:type="page"/>
      </w:r>
    </w:p>
    <w:p w14:paraId="0A49130E" w14:textId="77777777" w:rsidR="00440BF2" w:rsidRPr="008F56D6" w:rsidRDefault="00440BF2" w:rsidP="00BC4854">
      <w:pPr>
        <w:pStyle w:val="Numbering-R1SectionHeader1"/>
      </w:pPr>
      <w:r w:rsidRPr="006C43BC">
        <w:lastRenderedPageBreak/>
        <w:t>Supporting Evidence and Documentation</w:t>
      </w:r>
      <w:bookmarkEnd w:id="1"/>
    </w:p>
    <w:p w14:paraId="306CBA9B" w14:textId="19EB174A" w:rsidR="00D04DB2" w:rsidRDefault="00D04DB2" w:rsidP="008070D6">
      <w:pPr>
        <w:pStyle w:val="Numbering-R1-Requirements"/>
      </w:pPr>
      <w:r w:rsidRPr="00D04DB2">
        <w:t xml:space="preserve">Each Reliability Coordinator shall perform an Operational Planning Analysis that will allow it to assess whether the planned operations for the next-day will exceed System Operating Limits (SOLs) and Interconnection </w:t>
      </w:r>
      <w:r w:rsidR="00A43419">
        <w:t xml:space="preserve">Reliability </w:t>
      </w:r>
      <w:r w:rsidRPr="00D04DB2">
        <w:t xml:space="preserve">Operating Limits (IROLs) within its Wide Area. </w:t>
      </w:r>
    </w:p>
    <w:p w14:paraId="563FA0D4" w14:textId="1C88AE3A" w:rsidR="00D04DB2" w:rsidRPr="00334DC0" w:rsidRDefault="00D04DB2" w:rsidP="00334DC0">
      <w:pPr>
        <w:pStyle w:val="Numbering-M1-Measurements"/>
      </w:pPr>
      <w:r w:rsidRPr="00334DC0">
        <w:t>Each Reliability Coordinator shall have evidence of a completed Operational Planning Analysis</w:t>
      </w:r>
      <w:r w:rsidR="007A7EDE" w:rsidRPr="00334DC0">
        <w:t xml:space="preserve">. </w:t>
      </w:r>
      <w:r w:rsidRPr="00334DC0">
        <w:t>Such evidence could include but is not limited to dated power flow study results.</w:t>
      </w:r>
    </w:p>
    <w:p w14:paraId="6209BAA8" w14:textId="77777777" w:rsidR="00DE7701" w:rsidRPr="00A5228E" w:rsidRDefault="00DE7701" w:rsidP="00BC4854">
      <w:pPr>
        <w:rPr>
          <w:b/>
          <w:bCs/>
        </w:rPr>
      </w:pPr>
      <w:r w:rsidRPr="00A5228E">
        <w:rPr>
          <w:b/>
          <w:bCs/>
        </w:rPr>
        <w:t>Compliance Narrative</w:t>
      </w:r>
      <w:r w:rsidR="00380003">
        <w:rPr>
          <w:b/>
          <w:bCs/>
        </w:rPr>
        <w:t xml:space="preserve"> </w:t>
      </w:r>
      <w:r w:rsidR="00380003" w:rsidRPr="006C43BC">
        <w:rPr>
          <w:b/>
          <w:bCs/>
          <w:color w:val="FF0000"/>
        </w:rPr>
        <w:t>(</w:t>
      </w:r>
      <w:r w:rsidR="00380003">
        <w:rPr>
          <w:b/>
          <w:bCs/>
          <w:color w:val="FF0000"/>
        </w:rPr>
        <w:t>Required</w:t>
      </w:r>
      <w:r w:rsidR="00380003" w:rsidRPr="006C43BC">
        <w:rPr>
          <w:b/>
          <w:bCs/>
          <w:color w:val="FF0000"/>
        </w:rPr>
        <w:t>)</w:t>
      </w:r>
      <w:r>
        <w:rPr>
          <w:b/>
          <w:bCs/>
        </w:rPr>
        <w:t>:</w:t>
      </w:r>
    </w:p>
    <w:p w14:paraId="2A4AB079" w14:textId="77777777" w:rsidR="00DE7701" w:rsidRPr="006C43BC" w:rsidRDefault="00DE7701" w:rsidP="00BC4854">
      <w:pPr>
        <w:rPr>
          <w:rFonts w:eastAsia="Calibri"/>
        </w:rPr>
      </w:pPr>
      <w:r>
        <w:rPr>
          <w:rFonts w:eastAsia="Calibri"/>
        </w:rPr>
        <w:t>Provide a brief explanation, in your own words, of how you comply with this Requirement. References to supplied evidence, including links to the appropriate page, are recommended.</w:t>
      </w:r>
    </w:p>
    <w:p w14:paraId="0E60EBF3" w14:textId="77777777" w:rsidR="00DE7701" w:rsidRPr="009C3EFB" w:rsidRDefault="00DE7701" w:rsidP="009C3EFB">
      <w:pPr>
        <w:pStyle w:val="REResponseBox"/>
        <w:pBdr>
          <w:top w:val="single" w:sz="4" w:space="1" w:color="auto"/>
          <w:left w:val="single" w:sz="4" w:space="4" w:color="auto"/>
          <w:bottom w:val="single" w:sz="4" w:space="1" w:color="auto"/>
          <w:right w:val="single" w:sz="4" w:space="4" w:color="auto"/>
        </w:pBdr>
      </w:pPr>
    </w:p>
    <w:p w14:paraId="37488286" w14:textId="77777777" w:rsidR="00DE7701" w:rsidRPr="009C3EFB" w:rsidRDefault="00DE7701" w:rsidP="009C3EFB">
      <w:pPr>
        <w:pStyle w:val="REResponseBox"/>
        <w:pBdr>
          <w:top w:val="single" w:sz="4" w:space="1" w:color="auto"/>
          <w:left w:val="single" w:sz="4" w:space="4" w:color="auto"/>
          <w:bottom w:val="single" w:sz="4" w:space="1" w:color="auto"/>
          <w:right w:val="single" w:sz="4" w:space="4" w:color="auto"/>
        </w:pBdr>
      </w:pPr>
    </w:p>
    <w:p w14:paraId="73C41FD3" w14:textId="77777777" w:rsidR="00C1568A" w:rsidRPr="006C43BC" w:rsidRDefault="00C1568A" w:rsidP="00BC4854"/>
    <w:p w14:paraId="4605D6FD" w14:textId="77777777" w:rsidR="00C1568A" w:rsidRPr="006C43BC" w:rsidRDefault="00C1568A" w:rsidP="00BC4854">
      <w:pPr>
        <w:pStyle w:val="RqtSection"/>
        <w:spacing w:line="240" w:lineRule="auto"/>
        <w:rPr>
          <w:rFonts w:cstheme="minorHAnsi"/>
          <w:i/>
          <w:iCs/>
        </w:rPr>
      </w:pPr>
      <w:r>
        <w:t>Evidence Requested</w:t>
      </w:r>
      <w:r w:rsidR="00AD32EC">
        <w:rPr>
          <w:rStyle w:val="EndnoteReference"/>
        </w:rPr>
        <w:endnoteReference w:id="2"/>
      </w:r>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7BBA566A" w14:textId="77777777" w:rsidTr="00DE7701">
        <w:tc>
          <w:tcPr>
            <w:tcW w:w="10790" w:type="dxa"/>
            <w:shd w:val="clear" w:color="auto" w:fill="DCDCFF"/>
          </w:tcPr>
          <w:p w14:paraId="69159321" w14:textId="77777777" w:rsidR="00F67FE5" w:rsidRPr="00DE7701" w:rsidRDefault="00C1568A" w:rsidP="00BC4854">
            <w:pPr>
              <w:rPr>
                <w:b/>
              </w:rPr>
            </w:pPr>
            <w:r w:rsidRPr="00DE7701">
              <w:rPr>
                <w:b/>
              </w:rPr>
              <w:t xml:space="preserve">Provide the following evidence, or other evidence to demonstrate compliance. </w:t>
            </w:r>
          </w:p>
        </w:tc>
      </w:tr>
      <w:tr w:rsidR="00BF371A" w:rsidRPr="00676D1E" w14:paraId="1F5F7378" w14:textId="77777777" w:rsidTr="00DE7701">
        <w:tc>
          <w:tcPr>
            <w:tcW w:w="10790" w:type="dxa"/>
            <w:shd w:val="clear" w:color="auto" w:fill="DCDCFF"/>
          </w:tcPr>
          <w:p w14:paraId="36922342" w14:textId="44A57536" w:rsidR="00BF371A" w:rsidRPr="00DE7701" w:rsidRDefault="00DE7365" w:rsidP="00BC4854">
            <w:pPr>
              <w:rPr>
                <w:highlight w:val="lightGray"/>
              </w:rPr>
            </w:pPr>
            <w:r>
              <w:t xml:space="preserve">Entity’s </w:t>
            </w:r>
            <w:r w:rsidR="00DF4218" w:rsidRPr="00DE7701">
              <w:t>Operational Planning Analysis, including but is not limited to dated power flow study results.</w:t>
            </w:r>
          </w:p>
        </w:tc>
      </w:tr>
    </w:tbl>
    <w:p w14:paraId="2BDD89ED" w14:textId="77777777" w:rsidR="00C1568A" w:rsidRDefault="00C1568A" w:rsidP="00BC4854"/>
    <w:p w14:paraId="6D011FF0" w14:textId="77777777" w:rsidR="00C1568A" w:rsidRPr="006C43BC" w:rsidRDefault="00C1568A" w:rsidP="00BC4854">
      <w:pPr>
        <w:pStyle w:val="RqtSection"/>
        <w:spacing w:line="240" w:lineRule="auto"/>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B12387" w14:paraId="48939FD6" w14:textId="77777777" w:rsidTr="00FE4A7A">
        <w:tc>
          <w:tcPr>
            <w:tcW w:w="10995" w:type="dxa"/>
            <w:gridSpan w:val="6"/>
            <w:shd w:val="clear" w:color="auto" w:fill="DCDCFF"/>
            <w:vAlign w:val="bottom"/>
          </w:tcPr>
          <w:p w14:paraId="5F332808" w14:textId="77777777" w:rsidR="00E02E53" w:rsidRPr="00B12387" w:rsidRDefault="00E02E53" w:rsidP="00BC4854">
            <w:pPr>
              <w:rPr>
                <w:b/>
              </w:rPr>
            </w:pPr>
            <w:r w:rsidRPr="00B12387">
              <w:rPr>
                <w:b/>
              </w:rPr>
              <w:t>The following information is requested for each document submitted as evidence. Also, evidence submitted should be highlighted and bookmarked, as appropriate, to identify the exact location where evidence of compliance may be found.</w:t>
            </w:r>
          </w:p>
        </w:tc>
      </w:tr>
      <w:tr w:rsidR="00705BB3" w:rsidRPr="00B12387" w14:paraId="37F7A2DD" w14:textId="77777777" w:rsidTr="00FE4A7A">
        <w:tc>
          <w:tcPr>
            <w:tcW w:w="2340" w:type="dxa"/>
            <w:shd w:val="clear" w:color="auto" w:fill="DCDCFF"/>
            <w:vAlign w:val="bottom"/>
          </w:tcPr>
          <w:p w14:paraId="6267A1EB" w14:textId="77777777" w:rsidR="00E02E53" w:rsidRPr="00B12387" w:rsidRDefault="00E02E53" w:rsidP="00BC4854">
            <w:pPr>
              <w:rPr>
                <w:b/>
              </w:rPr>
            </w:pPr>
            <w:r w:rsidRPr="00B12387">
              <w:rPr>
                <w:b/>
              </w:rPr>
              <w:t>File Name</w:t>
            </w:r>
          </w:p>
        </w:tc>
        <w:tc>
          <w:tcPr>
            <w:tcW w:w="2070" w:type="dxa"/>
            <w:shd w:val="clear" w:color="auto" w:fill="DCDCFF"/>
            <w:vAlign w:val="bottom"/>
          </w:tcPr>
          <w:p w14:paraId="3CBB91A8" w14:textId="77777777" w:rsidR="00E02E53" w:rsidRPr="00B12387" w:rsidRDefault="00E02E53" w:rsidP="00BC4854">
            <w:pPr>
              <w:rPr>
                <w:b/>
              </w:rPr>
            </w:pPr>
            <w:r w:rsidRPr="00B12387">
              <w:rPr>
                <w:b/>
              </w:rPr>
              <w:t>Document Title</w:t>
            </w:r>
          </w:p>
        </w:tc>
        <w:tc>
          <w:tcPr>
            <w:tcW w:w="1130" w:type="dxa"/>
            <w:shd w:val="clear" w:color="auto" w:fill="DCDCFF"/>
            <w:vAlign w:val="bottom"/>
          </w:tcPr>
          <w:p w14:paraId="02CFB958" w14:textId="77777777" w:rsidR="00E02E53" w:rsidRPr="00B12387" w:rsidRDefault="00E02E53" w:rsidP="00BC4854">
            <w:pPr>
              <w:rPr>
                <w:b/>
              </w:rPr>
            </w:pPr>
            <w:r w:rsidRPr="00B12387">
              <w:rPr>
                <w:b/>
              </w:rPr>
              <w:t>Revision or Version</w:t>
            </w:r>
          </w:p>
        </w:tc>
        <w:tc>
          <w:tcPr>
            <w:tcW w:w="1254" w:type="dxa"/>
            <w:shd w:val="clear" w:color="auto" w:fill="DCDCFF"/>
            <w:vAlign w:val="bottom"/>
          </w:tcPr>
          <w:p w14:paraId="76061A3D" w14:textId="77777777" w:rsidR="00E02E53" w:rsidRPr="00B12387" w:rsidRDefault="00E02E53" w:rsidP="00BC4854">
            <w:pPr>
              <w:rPr>
                <w:b/>
              </w:rPr>
            </w:pPr>
            <w:r w:rsidRPr="00B12387">
              <w:rPr>
                <w:b/>
              </w:rPr>
              <w:t>Document Date</w:t>
            </w:r>
          </w:p>
        </w:tc>
        <w:tc>
          <w:tcPr>
            <w:tcW w:w="1196" w:type="dxa"/>
            <w:shd w:val="clear" w:color="auto" w:fill="DCDCFF"/>
            <w:vAlign w:val="bottom"/>
          </w:tcPr>
          <w:p w14:paraId="63299BFC" w14:textId="77777777" w:rsidR="00E02E53" w:rsidRPr="00B12387" w:rsidRDefault="00E02E53" w:rsidP="00BC4854">
            <w:pPr>
              <w:rPr>
                <w:b/>
              </w:rPr>
            </w:pPr>
            <w:r w:rsidRPr="00B12387">
              <w:rPr>
                <w:b/>
              </w:rPr>
              <w:t>Relevant Page(s) or Section(s)</w:t>
            </w:r>
          </w:p>
        </w:tc>
        <w:tc>
          <w:tcPr>
            <w:tcW w:w="3005" w:type="dxa"/>
            <w:shd w:val="clear" w:color="auto" w:fill="DCDCFF"/>
            <w:vAlign w:val="bottom"/>
          </w:tcPr>
          <w:p w14:paraId="4E51ECD6" w14:textId="77777777" w:rsidR="00E02E53" w:rsidRPr="00B12387" w:rsidRDefault="00E02E53" w:rsidP="00BC4854">
            <w:pPr>
              <w:rPr>
                <w:b/>
              </w:rPr>
            </w:pPr>
            <w:r w:rsidRPr="00B12387">
              <w:rPr>
                <w:b/>
              </w:rPr>
              <w:t>Description of Applicability of Document</w:t>
            </w:r>
          </w:p>
        </w:tc>
      </w:tr>
      <w:tr w:rsidR="00705BB3" w:rsidRPr="00705BB3" w14:paraId="0FE8A9C1" w14:textId="77777777" w:rsidTr="00705BB3">
        <w:tc>
          <w:tcPr>
            <w:tcW w:w="2340" w:type="dxa"/>
            <w:shd w:val="clear" w:color="auto" w:fill="CDFFCD"/>
          </w:tcPr>
          <w:p w14:paraId="322FB8F3" w14:textId="77777777" w:rsidR="00E02E53" w:rsidRPr="00705BB3" w:rsidRDefault="00E02E53" w:rsidP="00BC4854"/>
        </w:tc>
        <w:tc>
          <w:tcPr>
            <w:tcW w:w="2070" w:type="dxa"/>
            <w:shd w:val="clear" w:color="auto" w:fill="CDFFCD"/>
          </w:tcPr>
          <w:p w14:paraId="6BD712BF" w14:textId="77777777" w:rsidR="00E02E53" w:rsidRPr="00705BB3" w:rsidRDefault="00E02E53" w:rsidP="00BC4854"/>
        </w:tc>
        <w:tc>
          <w:tcPr>
            <w:tcW w:w="1130" w:type="dxa"/>
            <w:shd w:val="clear" w:color="auto" w:fill="CDFFCD"/>
          </w:tcPr>
          <w:p w14:paraId="34F72CBD" w14:textId="77777777" w:rsidR="00E02E53" w:rsidRPr="00705BB3" w:rsidRDefault="00E02E53" w:rsidP="00BC4854"/>
        </w:tc>
        <w:tc>
          <w:tcPr>
            <w:tcW w:w="1254" w:type="dxa"/>
            <w:shd w:val="clear" w:color="auto" w:fill="CDFFCD"/>
          </w:tcPr>
          <w:p w14:paraId="097C122D" w14:textId="77777777" w:rsidR="00E02E53" w:rsidRPr="00705BB3" w:rsidRDefault="00E02E53" w:rsidP="00BC4854"/>
        </w:tc>
        <w:tc>
          <w:tcPr>
            <w:tcW w:w="1196" w:type="dxa"/>
            <w:shd w:val="clear" w:color="auto" w:fill="CDFFCD"/>
          </w:tcPr>
          <w:p w14:paraId="77D1EEB5" w14:textId="77777777" w:rsidR="00E02E53" w:rsidRPr="00705BB3" w:rsidRDefault="00E02E53" w:rsidP="00BC4854"/>
        </w:tc>
        <w:tc>
          <w:tcPr>
            <w:tcW w:w="3005" w:type="dxa"/>
            <w:shd w:val="clear" w:color="auto" w:fill="CDFFCD"/>
          </w:tcPr>
          <w:p w14:paraId="4BBF95F5" w14:textId="77777777" w:rsidR="00E02E53" w:rsidRPr="00705BB3" w:rsidRDefault="00E02E53" w:rsidP="00BC4854"/>
        </w:tc>
      </w:tr>
      <w:tr w:rsidR="00705BB3" w:rsidRPr="00705BB3" w14:paraId="3F019912" w14:textId="77777777" w:rsidTr="00705BB3">
        <w:tc>
          <w:tcPr>
            <w:tcW w:w="2340" w:type="dxa"/>
            <w:shd w:val="clear" w:color="auto" w:fill="CDFFCD"/>
          </w:tcPr>
          <w:p w14:paraId="6BC50B1B" w14:textId="77777777" w:rsidR="00E02E53" w:rsidRPr="00705BB3" w:rsidRDefault="00E02E53" w:rsidP="00BC4854"/>
        </w:tc>
        <w:tc>
          <w:tcPr>
            <w:tcW w:w="2070" w:type="dxa"/>
            <w:shd w:val="clear" w:color="auto" w:fill="CDFFCD"/>
          </w:tcPr>
          <w:p w14:paraId="0147FB48" w14:textId="77777777" w:rsidR="00E02E53" w:rsidRPr="00705BB3" w:rsidRDefault="00E02E53" w:rsidP="00BC4854"/>
        </w:tc>
        <w:tc>
          <w:tcPr>
            <w:tcW w:w="1130" w:type="dxa"/>
            <w:shd w:val="clear" w:color="auto" w:fill="CDFFCD"/>
          </w:tcPr>
          <w:p w14:paraId="417F9EFF" w14:textId="77777777" w:rsidR="00E02E53" w:rsidRPr="00705BB3" w:rsidRDefault="00E02E53" w:rsidP="00BC4854"/>
        </w:tc>
        <w:tc>
          <w:tcPr>
            <w:tcW w:w="1254" w:type="dxa"/>
            <w:shd w:val="clear" w:color="auto" w:fill="CDFFCD"/>
          </w:tcPr>
          <w:p w14:paraId="58036C10" w14:textId="77777777" w:rsidR="00E02E53" w:rsidRPr="00705BB3" w:rsidRDefault="00E02E53" w:rsidP="00BC4854"/>
        </w:tc>
        <w:tc>
          <w:tcPr>
            <w:tcW w:w="1196" w:type="dxa"/>
            <w:shd w:val="clear" w:color="auto" w:fill="CDFFCD"/>
          </w:tcPr>
          <w:p w14:paraId="1655756F" w14:textId="77777777" w:rsidR="00E02E53" w:rsidRPr="00705BB3" w:rsidRDefault="00E02E53" w:rsidP="00BC4854"/>
        </w:tc>
        <w:tc>
          <w:tcPr>
            <w:tcW w:w="3005" w:type="dxa"/>
            <w:shd w:val="clear" w:color="auto" w:fill="CDFFCD"/>
          </w:tcPr>
          <w:p w14:paraId="6786F212" w14:textId="77777777" w:rsidR="00E02E53" w:rsidRPr="00705BB3" w:rsidRDefault="00E02E53" w:rsidP="00BC4854"/>
        </w:tc>
      </w:tr>
      <w:tr w:rsidR="00705BB3" w:rsidRPr="00705BB3" w14:paraId="737091C2" w14:textId="77777777" w:rsidTr="00705BB3">
        <w:tc>
          <w:tcPr>
            <w:tcW w:w="2340" w:type="dxa"/>
            <w:shd w:val="clear" w:color="auto" w:fill="CDFFCD"/>
          </w:tcPr>
          <w:p w14:paraId="3B5A1D08" w14:textId="77777777" w:rsidR="00E02E53" w:rsidRPr="00705BB3" w:rsidRDefault="00E02E53" w:rsidP="00BC4854"/>
        </w:tc>
        <w:tc>
          <w:tcPr>
            <w:tcW w:w="2070" w:type="dxa"/>
            <w:shd w:val="clear" w:color="auto" w:fill="CDFFCD"/>
          </w:tcPr>
          <w:p w14:paraId="0B189F6A" w14:textId="77777777" w:rsidR="00E02E53" w:rsidRPr="00705BB3" w:rsidRDefault="00E02E53" w:rsidP="00BC4854"/>
        </w:tc>
        <w:tc>
          <w:tcPr>
            <w:tcW w:w="1130" w:type="dxa"/>
            <w:shd w:val="clear" w:color="auto" w:fill="CDFFCD"/>
          </w:tcPr>
          <w:p w14:paraId="4AA86160" w14:textId="77777777" w:rsidR="00E02E53" w:rsidRPr="00705BB3" w:rsidRDefault="00E02E53" w:rsidP="00BC4854"/>
        </w:tc>
        <w:tc>
          <w:tcPr>
            <w:tcW w:w="1254" w:type="dxa"/>
            <w:shd w:val="clear" w:color="auto" w:fill="CDFFCD"/>
          </w:tcPr>
          <w:p w14:paraId="38AC7EBC" w14:textId="77777777" w:rsidR="00E02E53" w:rsidRPr="00705BB3" w:rsidRDefault="00E02E53" w:rsidP="00BC4854"/>
        </w:tc>
        <w:tc>
          <w:tcPr>
            <w:tcW w:w="1196" w:type="dxa"/>
            <w:shd w:val="clear" w:color="auto" w:fill="CDFFCD"/>
          </w:tcPr>
          <w:p w14:paraId="4C86CA7D" w14:textId="77777777" w:rsidR="00E02E53" w:rsidRPr="00705BB3" w:rsidRDefault="00E02E53" w:rsidP="00BC4854"/>
        </w:tc>
        <w:tc>
          <w:tcPr>
            <w:tcW w:w="3005" w:type="dxa"/>
            <w:shd w:val="clear" w:color="auto" w:fill="CDFFCD"/>
          </w:tcPr>
          <w:p w14:paraId="6A12EF3B" w14:textId="77777777" w:rsidR="00E02E53" w:rsidRPr="00705BB3" w:rsidRDefault="00E02E53" w:rsidP="00BC4854"/>
        </w:tc>
      </w:tr>
    </w:tbl>
    <w:p w14:paraId="4094ABD3" w14:textId="77777777" w:rsidR="00C1568A" w:rsidRPr="006C43BC" w:rsidRDefault="00C1568A" w:rsidP="00BC4854"/>
    <w:p w14:paraId="22908A4E" w14:textId="77777777" w:rsidR="00C1568A" w:rsidRPr="006C43BC" w:rsidRDefault="00C1568A" w:rsidP="00BC4854">
      <w:pPr>
        <w:pStyle w:val="RqtSection"/>
        <w:spacing w:line="240" w:lineRule="auto"/>
      </w:pPr>
      <w:r w:rsidRPr="006C43BC">
        <w:t xml:space="preserve">Audit Team Evidence Reviewed </w:t>
      </w:r>
      <w:r w:rsidRPr="00DE7701">
        <w:rPr>
          <w:color w:val="FF0000"/>
        </w:rPr>
        <w:t>(</w:t>
      </w:r>
      <w:r w:rsidRPr="00DE7701">
        <w:rPr>
          <w:rFonts w:eastAsia="Calibri"/>
          <w:color w:val="FF0000"/>
        </w:rPr>
        <w:t xml:space="preserve">This section </w:t>
      </w:r>
      <w:r w:rsidR="008B08A7" w:rsidRPr="00DE7701">
        <w:rPr>
          <w:rFonts w:eastAsia="Calibri"/>
          <w:color w:val="FF0000"/>
        </w:rPr>
        <w:t>to</w:t>
      </w:r>
      <w:r w:rsidRPr="00DE7701">
        <w:rPr>
          <w:rFonts w:eastAsia="Calibri"/>
          <w:color w:val="FF0000"/>
        </w:rPr>
        <w:t xml:space="preserve"> be completed by the Compliance Enforcement Authority)</w:t>
      </w:r>
      <w:r w:rsidRPr="006C43BC">
        <w:rPr>
          <w:rFonts w:eastAsia="Calibri"/>
        </w:rPr>
        <w:t>:</w:t>
      </w:r>
    </w:p>
    <w:tbl>
      <w:tblPr>
        <w:tblStyle w:val="TableGrid"/>
        <w:tblW w:w="0" w:type="auto"/>
        <w:tblLook w:val="04A0" w:firstRow="1" w:lastRow="0" w:firstColumn="1" w:lastColumn="0" w:noHBand="0" w:noVBand="1"/>
      </w:tblPr>
      <w:tblGrid>
        <w:gridCol w:w="10790"/>
      </w:tblGrid>
      <w:tr w:rsidR="00C1568A" w:rsidRPr="00705BB3" w14:paraId="65CCB80B" w14:textId="77777777" w:rsidTr="00705BB3">
        <w:tc>
          <w:tcPr>
            <w:tcW w:w="11016" w:type="dxa"/>
            <w:shd w:val="clear" w:color="auto" w:fill="auto"/>
          </w:tcPr>
          <w:p w14:paraId="1E16A536" w14:textId="77777777" w:rsidR="00C1568A" w:rsidRPr="00705BB3" w:rsidRDefault="00C1568A" w:rsidP="00BC4854"/>
        </w:tc>
      </w:tr>
      <w:tr w:rsidR="00C1568A" w:rsidRPr="00705BB3" w14:paraId="757F9D9E" w14:textId="77777777" w:rsidTr="00705BB3">
        <w:tc>
          <w:tcPr>
            <w:tcW w:w="11016" w:type="dxa"/>
            <w:shd w:val="clear" w:color="auto" w:fill="auto"/>
          </w:tcPr>
          <w:p w14:paraId="79BD7D5F" w14:textId="77777777" w:rsidR="00C1568A" w:rsidRPr="00705BB3" w:rsidRDefault="00C1568A" w:rsidP="00BC4854"/>
        </w:tc>
      </w:tr>
      <w:tr w:rsidR="00C1568A" w:rsidRPr="00705BB3" w14:paraId="053CF851" w14:textId="77777777" w:rsidTr="00705BB3">
        <w:tc>
          <w:tcPr>
            <w:tcW w:w="11016" w:type="dxa"/>
            <w:shd w:val="clear" w:color="auto" w:fill="auto"/>
          </w:tcPr>
          <w:p w14:paraId="3BCEBD32" w14:textId="77777777" w:rsidR="00C1568A" w:rsidRPr="00705BB3" w:rsidRDefault="00C1568A" w:rsidP="00BC4854"/>
        </w:tc>
      </w:tr>
    </w:tbl>
    <w:p w14:paraId="0F0EE40A" w14:textId="77777777" w:rsidR="00C1568A" w:rsidRPr="006C43BC" w:rsidRDefault="00C1568A" w:rsidP="00BC4854"/>
    <w:p w14:paraId="494F1858" w14:textId="487584D1" w:rsidR="00C1568A" w:rsidRPr="00722443" w:rsidRDefault="00C1568A" w:rsidP="00BC4854">
      <w:pPr>
        <w:pStyle w:val="RqtSection"/>
        <w:spacing w:line="240" w:lineRule="auto"/>
      </w:pPr>
      <w:r w:rsidRPr="00F548BE">
        <w:t xml:space="preserve">Compliance Assessment Approach Specific to </w:t>
      </w:r>
      <w:r w:rsidR="00211B07">
        <w:t>IRO-008-3</w:t>
      </w:r>
      <w:r w:rsidRPr="00F548BE">
        <w:t>, R1</w:t>
      </w:r>
    </w:p>
    <w:p w14:paraId="7A65B118" w14:textId="77777777" w:rsidR="00C1568A" w:rsidRPr="00DE7701" w:rsidRDefault="00C1568A" w:rsidP="00BC4854">
      <w:pPr>
        <w:rPr>
          <w:b/>
          <w:color w:val="FF0000"/>
        </w:rPr>
      </w:pPr>
      <w:r w:rsidRPr="00DE7701">
        <w:rPr>
          <w:b/>
          <w:color w:val="FF0000"/>
        </w:rPr>
        <w:t xml:space="preserve">This section </w:t>
      </w:r>
      <w:r w:rsidR="008B08A7" w:rsidRPr="00DE7701">
        <w:rPr>
          <w:b/>
          <w:color w:val="FF0000"/>
        </w:rPr>
        <w:t>to</w:t>
      </w:r>
      <w:r w:rsidRPr="00DE7701">
        <w:rPr>
          <w:b/>
          <w:color w:val="FF0000"/>
        </w:rPr>
        <w:t xml:space="preserve"> be completed by the Compliance Enforcement Authority</w:t>
      </w:r>
    </w:p>
    <w:tbl>
      <w:tblPr>
        <w:tblStyle w:val="TableGrid"/>
        <w:tblW w:w="0" w:type="auto"/>
        <w:tblInd w:w="-3" w:type="dxa"/>
        <w:tblLook w:val="04A0" w:firstRow="1" w:lastRow="0" w:firstColumn="1" w:lastColumn="0" w:noHBand="0" w:noVBand="1"/>
      </w:tblPr>
      <w:tblGrid>
        <w:gridCol w:w="468"/>
        <w:gridCol w:w="10322"/>
      </w:tblGrid>
      <w:tr w:rsidR="00C1568A" w:rsidRPr="00705BB3" w14:paraId="77AFE2D8" w14:textId="77777777" w:rsidTr="00DF4218">
        <w:tc>
          <w:tcPr>
            <w:tcW w:w="468" w:type="dxa"/>
          </w:tcPr>
          <w:p w14:paraId="41539A63" w14:textId="77777777" w:rsidR="00C1568A" w:rsidRPr="00502FE0" w:rsidRDefault="00C1568A" w:rsidP="00BC4854">
            <w:pPr>
              <w:rPr>
                <w:highlight w:val="lightGray"/>
              </w:rPr>
            </w:pPr>
          </w:p>
        </w:tc>
        <w:tc>
          <w:tcPr>
            <w:tcW w:w="10322" w:type="dxa"/>
            <w:tcBorders>
              <w:bottom w:val="single" w:sz="4" w:space="0" w:color="auto"/>
            </w:tcBorders>
            <w:shd w:val="clear" w:color="auto" w:fill="DCDCFF"/>
          </w:tcPr>
          <w:p w14:paraId="3F569571" w14:textId="570D5B56" w:rsidR="00C1568A" w:rsidRPr="00DE7701" w:rsidRDefault="00472949" w:rsidP="00961E11">
            <w:r>
              <w:t xml:space="preserve">(R1) </w:t>
            </w:r>
            <w:r w:rsidR="0020233E" w:rsidRPr="00DE7701">
              <w:t>Review</w:t>
            </w:r>
            <w:r w:rsidR="00564D19">
              <w:t xml:space="preserve"> a</w:t>
            </w:r>
            <w:r w:rsidR="0020233E" w:rsidRPr="00DE7701">
              <w:t xml:space="preserve"> </w:t>
            </w:r>
            <w:r>
              <w:t xml:space="preserve">sample </w:t>
            </w:r>
            <w:r w:rsidR="006F4369">
              <w:t xml:space="preserve">of </w:t>
            </w:r>
            <w:r w:rsidR="006F4369" w:rsidRPr="00DE7701">
              <w:t>evidence</w:t>
            </w:r>
            <w:r w:rsidR="0020233E" w:rsidRPr="00DE7701">
              <w:t xml:space="preserve"> a</w:t>
            </w:r>
            <w:r w:rsidR="00DE7701">
              <w:t>nd verify that the entity</w:t>
            </w:r>
            <w:r w:rsidR="0020233E" w:rsidRPr="00DE7701">
              <w:t xml:space="preserve"> performs an Operational Planning Analysis, which determines if the planned operations for the next</w:t>
            </w:r>
            <w:r w:rsidR="007B70CF">
              <w:t>-</w:t>
            </w:r>
            <w:r w:rsidR="0020233E" w:rsidRPr="00DE7701">
              <w:t xml:space="preserve">day will exceed System Operating Limits (SOLs) or Interconnection </w:t>
            </w:r>
            <w:r w:rsidR="00A43419">
              <w:t xml:space="preserve">Reliability </w:t>
            </w:r>
            <w:r w:rsidR="0020233E" w:rsidRPr="00DE7701">
              <w:t>Operating Limits (IROLs) within its Wide Area.</w:t>
            </w:r>
          </w:p>
        </w:tc>
      </w:tr>
      <w:tr w:rsidR="00C1568A" w:rsidRPr="006C43BC" w14:paraId="22F9D451" w14:textId="77777777" w:rsidTr="00DF4218">
        <w:tc>
          <w:tcPr>
            <w:tcW w:w="10790" w:type="dxa"/>
            <w:gridSpan w:val="2"/>
            <w:shd w:val="clear" w:color="auto" w:fill="DCDCFF"/>
          </w:tcPr>
          <w:p w14:paraId="319E6DA8" w14:textId="77777777" w:rsidR="00C1568A" w:rsidRDefault="00DE7701" w:rsidP="00BC4854">
            <w:pPr>
              <w:rPr>
                <w:b/>
              </w:rPr>
            </w:pPr>
            <w:r w:rsidRPr="00DE7701">
              <w:rPr>
                <w:b/>
              </w:rPr>
              <w:t>Note</w:t>
            </w:r>
            <w:r w:rsidR="007A271D">
              <w:rPr>
                <w:b/>
              </w:rPr>
              <w:t>s</w:t>
            </w:r>
            <w:r w:rsidRPr="00DE7701">
              <w:rPr>
                <w:b/>
              </w:rPr>
              <w:t xml:space="preserve"> to Auditor:</w:t>
            </w:r>
            <w:r w:rsidR="00461FB5">
              <w:rPr>
                <w:b/>
              </w:rPr>
              <w:t xml:space="preserve">  </w:t>
            </w:r>
          </w:p>
          <w:p w14:paraId="031B9EC9" w14:textId="1049E42D" w:rsidR="006A245C" w:rsidRPr="00472949" w:rsidRDefault="00461FB5" w:rsidP="008070D6">
            <w:pPr>
              <w:pStyle w:val="ListParagraph"/>
              <w:numPr>
                <w:ilvl w:val="0"/>
                <w:numId w:val="2"/>
              </w:numPr>
            </w:pPr>
            <w:r w:rsidRPr="00472949">
              <w:t xml:space="preserve">The </w:t>
            </w:r>
            <w:r w:rsidR="00A43419">
              <w:t>S</w:t>
            </w:r>
            <w:r w:rsidRPr="00472949">
              <w:t xml:space="preserve">tandard does not specify that a </w:t>
            </w:r>
            <w:r w:rsidR="00F420E2">
              <w:t xml:space="preserve">new </w:t>
            </w:r>
            <w:r w:rsidRPr="00472949">
              <w:t>daily Operational Planning Analysis</w:t>
            </w:r>
            <w:r w:rsidR="00916150">
              <w:t xml:space="preserve"> (OPA)</w:t>
            </w:r>
            <w:r w:rsidRPr="00472949">
              <w:t xml:space="preserve"> shall be performed</w:t>
            </w:r>
            <w:r w:rsidR="007A7EDE" w:rsidRPr="00472949">
              <w:t>.</w:t>
            </w:r>
            <w:r w:rsidR="007A7EDE">
              <w:t xml:space="preserve"> </w:t>
            </w:r>
            <w:r w:rsidR="00F420E2">
              <w:t xml:space="preserve">The </w:t>
            </w:r>
            <w:r w:rsidR="00916150">
              <w:t>entity</w:t>
            </w:r>
            <w:r w:rsidR="00F420E2">
              <w:t xml:space="preserve"> may rely on an existing OPA if it is still valid for projected operating </w:t>
            </w:r>
            <w:r w:rsidR="00F420E2">
              <w:lastRenderedPageBreak/>
              <w:t>conditions</w:t>
            </w:r>
            <w:r w:rsidR="007A7EDE">
              <w:t xml:space="preserve">. </w:t>
            </w:r>
            <w:r w:rsidR="00C617E8" w:rsidRPr="00472949">
              <w:t>However,</w:t>
            </w:r>
            <w:r w:rsidR="009050CB" w:rsidRPr="00472949">
              <w:t xml:space="preserve"> i</w:t>
            </w:r>
            <w:r w:rsidRPr="00472949">
              <w:t xml:space="preserve">t would be valuable to understand in what situations the </w:t>
            </w:r>
            <w:r w:rsidR="00472949">
              <w:t>entity</w:t>
            </w:r>
            <w:r w:rsidRPr="00472949">
              <w:t xml:space="preserve"> would not perform a daily “next-day” analysis in order to assess whether planned operations will exceed SOLs or IROL</w:t>
            </w:r>
            <w:r w:rsidR="007B70CF">
              <w:t>s</w:t>
            </w:r>
            <w:r w:rsidRPr="00472949">
              <w:t xml:space="preserve">. </w:t>
            </w:r>
          </w:p>
          <w:p w14:paraId="1B2CDBD2" w14:textId="254CD319" w:rsidR="007A271D" w:rsidRPr="007A271D" w:rsidRDefault="006A245C" w:rsidP="00392D57">
            <w:pPr>
              <w:pStyle w:val="ListParagraph"/>
              <w:numPr>
                <w:ilvl w:val="0"/>
                <w:numId w:val="2"/>
              </w:numPr>
              <w:rPr>
                <w:b/>
              </w:rPr>
            </w:pPr>
            <w:r>
              <w:t>For</w:t>
            </w:r>
            <w:r w:rsidR="00461FB5" w:rsidRPr="00472949">
              <w:t xml:space="preserve"> specific next-day analyses selected, consider </w:t>
            </w:r>
            <w:r>
              <w:t>how</w:t>
            </w:r>
            <w:r w:rsidR="00C617E8" w:rsidRPr="00472949">
              <w:t xml:space="preserve"> previous studies</w:t>
            </w:r>
            <w:r>
              <w:t xml:space="preserve"> are</w:t>
            </w:r>
            <w:r w:rsidR="00C617E8" w:rsidRPr="00472949">
              <w:t xml:space="preserve"> validated</w:t>
            </w:r>
            <w:r w:rsidR="001C2FA8">
              <w:t>,</w:t>
            </w:r>
            <w:r w:rsidR="00C617E8" w:rsidRPr="00472949">
              <w:t xml:space="preserve"> if used i</w:t>
            </w:r>
            <w:r w:rsidR="00472949">
              <w:t xml:space="preserve">n place of conducting a unique </w:t>
            </w:r>
            <w:r w:rsidR="00C617E8" w:rsidRPr="00472949">
              <w:t>next-day study</w:t>
            </w:r>
            <w:r w:rsidR="001C2FA8">
              <w:t xml:space="preserve"> for the specific next-day analysis selected</w:t>
            </w:r>
            <w:r w:rsidR="00C617E8" w:rsidRPr="00472949">
              <w:t>?</w:t>
            </w:r>
            <w:r w:rsidR="00392D57">
              <w:t xml:space="preserve"> </w:t>
            </w:r>
          </w:p>
        </w:tc>
      </w:tr>
    </w:tbl>
    <w:p w14:paraId="6552F6C6" w14:textId="77777777" w:rsidR="00C1568A" w:rsidRPr="006C43BC" w:rsidRDefault="00C1568A" w:rsidP="00BC4854"/>
    <w:p w14:paraId="3AD1F17B" w14:textId="77777777" w:rsidR="002C5F2F" w:rsidRDefault="00C1568A" w:rsidP="00BC4854">
      <w:pPr>
        <w:pStyle w:val="RqtSection"/>
        <w:spacing w:line="240" w:lineRule="auto"/>
      </w:pPr>
      <w:r w:rsidRPr="006C43BC">
        <w:t>Auditor</w:t>
      </w:r>
      <w:r w:rsidR="00EB746A">
        <w:t xml:space="preserve"> </w:t>
      </w:r>
      <w:r w:rsidRPr="006C43BC">
        <w:t>Notes:</w:t>
      </w:r>
    </w:p>
    <w:p w14:paraId="2329D693" w14:textId="77777777" w:rsidR="002C5F2F" w:rsidRPr="0062432E" w:rsidRDefault="002C5F2F" w:rsidP="002C5F2F">
      <w:pPr>
        <w:pBdr>
          <w:top w:val="single" w:sz="4" w:space="1" w:color="auto"/>
          <w:left w:val="single" w:sz="4" w:space="4" w:color="auto"/>
          <w:bottom w:val="single" w:sz="4" w:space="1" w:color="auto"/>
          <w:right w:val="single" w:sz="4" w:space="4" w:color="auto"/>
        </w:pBdr>
      </w:pPr>
    </w:p>
    <w:p w14:paraId="1719858B" w14:textId="77777777" w:rsidR="00056282" w:rsidRDefault="00C1568A" w:rsidP="00BC4854">
      <w:r>
        <w:br w:type="page"/>
      </w:r>
    </w:p>
    <w:p w14:paraId="4924EB8E" w14:textId="77777777" w:rsidR="003613F3" w:rsidRPr="008F56D6" w:rsidRDefault="003613F3" w:rsidP="00BC4854">
      <w:pPr>
        <w:pStyle w:val="Numbering-R1SectionHeader1"/>
      </w:pPr>
      <w:r w:rsidRPr="006C43BC">
        <w:lastRenderedPageBreak/>
        <w:t>Supporting Evidence and Documentation</w:t>
      </w:r>
    </w:p>
    <w:p w14:paraId="286D7A0F" w14:textId="605F167D" w:rsidR="00D04DB2" w:rsidRDefault="00D04DB2" w:rsidP="008070D6">
      <w:pPr>
        <w:pStyle w:val="Numbering-R1-Requirements"/>
      </w:pPr>
      <w:r w:rsidRPr="009A6AC2">
        <w:t>Each Reliability Coordinator shall have a coordinated Operating Plan(s) for next-day operations to address potential System Operating Limit (SOL) and Interconnection Reliability Operating Limit (IROL) exceedances identified as a result of its Operational Planning Analysis as performed in Requirement R1 while considering the Operating Plans for the next-day provided by its Transmission Operators and Balancing Authorities.</w:t>
      </w:r>
      <w:r w:rsidRPr="00711DB4">
        <w:rPr>
          <w:i/>
        </w:rPr>
        <w:t xml:space="preserve"> </w:t>
      </w:r>
    </w:p>
    <w:p w14:paraId="0AF05244" w14:textId="77777777" w:rsidR="00D04DB2" w:rsidRDefault="00D04DB2" w:rsidP="00334DC0">
      <w:pPr>
        <w:pStyle w:val="Numbering-M1-Measurements"/>
      </w:pPr>
      <w:r w:rsidRPr="009A6AC2">
        <w:t>Each Reliability Coordinator shall have evidence that it has a coordinated Operating Plan for next-day operations to address potential System Operating Limit (SOL) and Interconnection Reliability Operating Limit (IROL) exceedances identified as a result of the Operational Planning Analysis performed in Requirement R1 while considering the Operating Plans for the next-day provided by its Transmission Operators and Balancing Authorities.  Such evidence could include but is not limited to plans for precluding operating in excess of each SOL and IROL that were identified as a result of the Operational Planning Analysis.</w:t>
      </w:r>
    </w:p>
    <w:p w14:paraId="4090B2C0" w14:textId="77777777" w:rsidR="00DE7701" w:rsidRPr="00A5228E" w:rsidRDefault="00DE7701" w:rsidP="00BC4854">
      <w:pPr>
        <w:rPr>
          <w:b/>
          <w:bCs/>
        </w:rPr>
      </w:pPr>
      <w:r w:rsidRPr="00A5228E">
        <w:rPr>
          <w:b/>
          <w:bCs/>
        </w:rPr>
        <w:t>Compliance Narrative</w:t>
      </w:r>
      <w:r w:rsidR="00380003">
        <w:rPr>
          <w:b/>
          <w:bCs/>
        </w:rPr>
        <w:t xml:space="preserve"> </w:t>
      </w:r>
      <w:r w:rsidR="00380003" w:rsidRPr="006C43BC">
        <w:rPr>
          <w:b/>
          <w:bCs/>
          <w:color w:val="FF0000"/>
        </w:rPr>
        <w:t>(</w:t>
      </w:r>
      <w:r w:rsidR="00380003">
        <w:rPr>
          <w:b/>
          <w:bCs/>
          <w:color w:val="FF0000"/>
        </w:rPr>
        <w:t>Required</w:t>
      </w:r>
      <w:r w:rsidR="00380003" w:rsidRPr="006C43BC">
        <w:rPr>
          <w:b/>
          <w:bCs/>
          <w:color w:val="FF0000"/>
        </w:rPr>
        <w:t>)</w:t>
      </w:r>
      <w:r>
        <w:rPr>
          <w:b/>
          <w:bCs/>
        </w:rPr>
        <w:t>:</w:t>
      </w:r>
    </w:p>
    <w:p w14:paraId="0A26447F" w14:textId="77777777" w:rsidR="00DE7701" w:rsidRPr="006C43BC" w:rsidRDefault="00DE7701" w:rsidP="00BC4854">
      <w:pPr>
        <w:rPr>
          <w:rFonts w:eastAsia="Calibri"/>
        </w:rPr>
      </w:pPr>
      <w:r>
        <w:rPr>
          <w:rFonts w:eastAsia="Calibri"/>
        </w:rPr>
        <w:t>Provide a brief explanation, in your own words, of how you comply with this Requirement. References to supplied evidence, including links to the appropriate page, are recommended.</w:t>
      </w:r>
    </w:p>
    <w:p w14:paraId="791E8051" w14:textId="77777777" w:rsidR="00DE7701" w:rsidRPr="00705BB3" w:rsidRDefault="00DE7701" w:rsidP="009C3EFB">
      <w:pPr>
        <w:pBdr>
          <w:top w:val="single" w:sz="4" w:space="1" w:color="auto"/>
          <w:left w:val="single" w:sz="4" w:space="4" w:color="auto"/>
          <w:bottom w:val="single" w:sz="4" w:space="1" w:color="auto"/>
          <w:right w:val="single" w:sz="4" w:space="4" w:color="auto"/>
        </w:pBdr>
        <w:shd w:val="clear" w:color="auto" w:fill="CDFFCD"/>
        <w:rPr>
          <w:bCs/>
        </w:rPr>
      </w:pPr>
    </w:p>
    <w:p w14:paraId="222DAEDF" w14:textId="77777777" w:rsidR="00DE7701" w:rsidRPr="00705BB3" w:rsidRDefault="00DE7701" w:rsidP="009C3EFB">
      <w:pPr>
        <w:pBdr>
          <w:top w:val="single" w:sz="4" w:space="1" w:color="auto"/>
          <w:left w:val="single" w:sz="4" w:space="4" w:color="auto"/>
          <w:bottom w:val="single" w:sz="4" w:space="1" w:color="auto"/>
          <w:right w:val="single" w:sz="4" w:space="4" w:color="auto"/>
        </w:pBdr>
        <w:shd w:val="clear" w:color="auto" w:fill="CDFFCD"/>
        <w:rPr>
          <w:bCs/>
        </w:rPr>
      </w:pPr>
    </w:p>
    <w:p w14:paraId="4D9A55D6" w14:textId="77777777" w:rsidR="003613F3" w:rsidRPr="006C43BC" w:rsidRDefault="003613F3" w:rsidP="00BC4854"/>
    <w:p w14:paraId="34DBCEC1" w14:textId="77777777" w:rsidR="003613F3" w:rsidRPr="006C43BC" w:rsidRDefault="003613F3" w:rsidP="00BC4854">
      <w:pPr>
        <w:pStyle w:val="RqtSection"/>
        <w:spacing w:line="240" w:lineRule="auto"/>
        <w:rPr>
          <w:rFonts w:cstheme="minorHAnsi"/>
          <w:i/>
          <w:iCs/>
        </w:rPr>
      </w:pPr>
      <w:r>
        <w:t>Evidence Requested</w:t>
      </w:r>
      <w:r w:rsidR="0003210D">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3613F3" w:rsidRPr="006C43BC" w14:paraId="26972DB1" w14:textId="77777777" w:rsidTr="00DE7701">
        <w:tc>
          <w:tcPr>
            <w:tcW w:w="10790" w:type="dxa"/>
            <w:shd w:val="clear" w:color="auto" w:fill="DCDCFF"/>
          </w:tcPr>
          <w:p w14:paraId="6F979E0C" w14:textId="2AD55AC0" w:rsidR="003613F3" w:rsidRPr="00705BB3" w:rsidRDefault="003613F3" w:rsidP="00BC4854">
            <w:r w:rsidRPr="00705BB3">
              <w:t>Provide the following evidence, or other evidence</w:t>
            </w:r>
            <w:r w:rsidR="006A69FC">
              <w:t>,</w:t>
            </w:r>
            <w:r w:rsidRPr="00705BB3">
              <w:t xml:space="preserve"> to demonstrate compliance. </w:t>
            </w:r>
          </w:p>
        </w:tc>
      </w:tr>
      <w:tr w:rsidR="003613F3" w:rsidRPr="00676D1E" w14:paraId="4C746CC9" w14:textId="77777777" w:rsidTr="00DE7701">
        <w:tc>
          <w:tcPr>
            <w:tcW w:w="10790" w:type="dxa"/>
            <w:shd w:val="clear" w:color="auto" w:fill="DCDCFF"/>
          </w:tcPr>
          <w:p w14:paraId="10C0B88B" w14:textId="7B6A8873" w:rsidR="003613F3" w:rsidRDefault="00DE7365" w:rsidP="00BC4854">
            <w:r>
              <w:t xml:space="preserve">Entity’s </w:t>
            </w:r>
            <w:r w:rsidR="00502FE0">
              <w:t>C</w:t>
            </w:r>
            <w:r w:rsidR="00502FE0" w:rsidRPr="00502FE0">
              <w:t>oordinated Operating Plan for next-day operations to address potential System Operating Limit (SOL) and Interconnection Reliability Operating Limit (IROL) exceedances</w:t>
            </w:r>
            <w:r w:rsidR="00502FE0">
              <w:t>.</w:t>
            </w:r>
          </w:p>
        </w:tc>
      </w:tr>
      <w:tr w:rsidR="00DF68E2" w:rsidRPr="00676D1E" w14:paraId="2A948885" w14:textId="77777777" w:rsidTr="00DE7701">
        <w:tc>
          <w:tcPr>
            <w:tcW w:w="10790" w:type="dxa"/>
            <w:shd w:val="clear" w:color="auto" w:fill="DCDCFF"/>
          </w:tcPr>
          <w:p w14:paraId="6476547F" w14:textId="64428610" w:rsidR="00DF68E2" w:rsidRDefault="00DE7365" w:rsidP="00BC4854">
            <w:r>
              <w:t xml:space="preserve">Entity’s </w:t>
            </w:r>
            <w:r w:rsidR="00DF68E2">
              <w:t>Operational Planning Analyses performed in Requirement R1.</w:t>
            </w:r>
          </w:p>
        </w:tc>
      </w:tr>
    </w:tbl>
    <w:p w14:paraId="297E2F04" w14:textId="77777777" w:rsidR="003613F3" w:rsidRDefault="003613F3" w:rsidP="00BC4854"/>
    <w:p w14:paraId="68DE77AE" w14:textId="77777777" w:rsidR="003613F3" w:rsidRPr="006C43BC" w:rsidRDefault="003613F3" w:rsidP="00BC4854">
      <w:pPr>
        <w:pStyle w:val="RqtSection"/>
        <w:spacing w:line="240" w:lineRule="auto"/>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13F3" w:rsidRPr="00B12387" w14:paraId="1F03B415" w14:textId="77777777" w:rsidTr="00BC1147">
        <w:tc>
          <w:tcPr>
            <w:tcW w:w="10995" w:type="dxa"/>
            <w:gridSpan w:val="6"/>
            <w:shd w:val="clear" w:color="auto" w:fill="DCDCFF"/>
            <w:vAlign w:val="bottom"/>
          </w:tcPr>
          <w:p w14:paraId="39A23623" w14:textId="77777777" w:rsidR="003613F3" w:rsidRPr="00B12387" w:rsidRDefault="003613F3" w:rsidP="00BC4854">
            <w:pPr>
              <w:rPr>
                <w:b/>
              </w:rPr>
            </w:pPr>
            <w:r w:rsidRPr="00B12387">
              <w:rPr>
                <w:b/>
              </w:rPr>
              <w:t>The following information is requested for each document submitted as evidence. Also, evidence submitted should be highlighted and bookmarked, as appropriate, to identify the exact location where evidence of compliance may be found.</w:t>
            </w:r>
          </w:p>
        </w:tc>
      </w:tr>
      <w:tr w:rsidR="003613F3" w:rsidRPr="00B12387" w14:paraId="62918E76" w14:textId="77777777" w:rsidTr="00BC1147">
        <w:tc>
          <w:tcPr>
            <w:tcW w:w="2340" w:type="dxa"/>
            <w:shd w:val="clear" w:color="auto" w:fill="DCDCFF"/>
            <w:vAlign w:val="bottom"/>
          </w:tcPr>
          <w:p w14:paraId="6C205B86" w14:textId="77777777" w:rsidR="003613F3" w:rsidRPr="00B12387" w:rsidRDefault="003613F3" w:rsidP="00BC4854">
            <w:pPr>
              <w:rPr>
                <w:b/>
              </w:rPr>
            </w:pPr>
            <w:r w:rsidRPr="00B12387">
              <w:rPr>
                <w:b/>
              </w:rPr>
              <w:t>File Name</w:t>
            </w:r>
          </w:p>
        </w:tc>
        <w:tc>
          <w:tcPr>
            <w:tcW w:w="2070" w:type="dxa"/>
            <w:shd w:val="clear" w:color="auto" w:fill="DCDCFF"/>
            <w:vAlign w:val="bottom"/>
          </w:tcPr>
          <w:p w14:paraId="306411FA" w14:textId="77777777" w:rsidR="003613F3" w:rsidRPr="00B12387" w:rsidRDefault="003613F3" w:rsidP="00BC4854">
            <w:pPr>
              <w:rPr>
                <w:b/>
              </w:rPr>
            </w:pPr>
            <w:r w:rsidRPr="00B12387">
              <w:rPr>
                <w:b/>
              </w:rPr>
              <w:t>Document Title</w:t>
            </w:r>
          </w:p>
        </w:tc>
        <w:tc>
          <w:tcPr>
            <w:tcW w:w="1130" w:type="dxa"/>
            <w:shd w:val="clear" w:color="auto" w:fill="DCDCFF"/>
            <w:vAlign w:val="bottom"/>
          </w:tcPr>
          <w:p w14:paraId="0A1265B0" w14:textId="77777777" w:rsidR="003613F3" w:rsidRPr="00B12387" w:rsidRDefault="003613F3" w:rsidP="00BC4854">
            <w:pPr>
              <w:rPr>
                <w:b/>
              </w:rPr>
            </w:pPr>
            <w:r w:rsidRPr="00B12387">
              <w:rPr>
                <w:b/>
              </w:rPr>
              <w:t>Revision or Version</w:t>
            </w:r>
          </w:p>
        </w:tc>
        <w:tc>
          <w:tcPr>
            <w:tcW w:w="1254" w:type="dxa"/>
            <w:shd w:val="clear" w:color="auto" w:fill="DCDCFF"/>
            <w:vAlign w:val="bottom"/>
          </w:tcPr>
          <w:p w14:paraId="7ED3B772" w14:textId="77777777" w:rsidR="003613F3" w:rsidRPr="00B12387" w:rsidRDefault="003613F3" w:rsidP="00BC4854">
            <w:pPr>
              <w:rPr>
                <w:b/>
              </w:rPr>
            </w:pPr>
            <w:r w:rsidRPr="00B12387">
              <w:rPr>
                <w:b/>
              </w:rPr>
              <w:t>Document Date</w:t>
            </w:r>
          </w:p>
        </w:tc>
        <w:tc>
          <w:tcPr>
            <w:tcW w:w="1196" w:type="dxa"/>
            <w:shd w:val="clear" w:color="auto" w:fill="DCDCFF"/>
            <w:vAlign w:val="bottom"/>
          </w:tcPr>
          <w:p w14:paraId="1B319E8E" w14:textId="77777777" w:rsidR="003613F3" w:rsidRPr="00B12387" w:rsidRDefault="003613F3" w:rsidP="00BC4854">
            <w:pPr>
              <w:rPr>
                <w:b/>
              </w:rPr>
            </w:pPr>
            <w:r w:rsidRPr="00B12387">
              <w:rPr>
                <w:b/>
              </w:rPr>
              <w:t>Relevant Page(s) or Section(s)</w:t>
            </w:r>
          </w:p>
        </w:tc>
        <w:tc>
          <w:tcPr>
            <w:tcW w:w="3005" w:type="dxa"/>
            <w:shd w:val="clear" w:color="auto" w:fill="DCDCFF"/>
            <w:vAlign w:val="bottom"/>
          </w:tcPr>
          <w:p w14:paraId="599C7717" w14:textId="77777777" w:rsidR="003613F3" w:rsidRPr="00B12387" w:rsidRDefault="003613F3" w:rsidP="00BC4854">
            <w:pPr>
              <w:rPr>
                <w:b/>
              </w:rPr>
            </w:pPr>
            <w:r w:rsidRPr="00B12387">
              <w:rPr>
                <w:b/>
              </w:rPr>
              <w:t>Description of Applicability of Document</w:t>
            </w:r>
          </w:p>
        </w:tc>
      </w:tr>
      <w:tr w:rsidR="003613F3" w:rsidRPr="00705BB3" w14:paraId="6489380D" w14:textId="77777777" w:rsidTr="00BC1147">
        <w:tc>
          <w:tcPr>
            <w:tcW w:w="2340" w:type="dxa"/>
            <w:shd w:val="clear" w:color="auto" w:fill="CDFFCD"/>
          </w:tcPr>
          <w:p w14:paraId="05132E4C" w14:textId="77777777" w:rsidR="003613F3" w:rsidRPr="00705BB3" w:rsidRDefault="003613F3" w:rsidP="00BC4854"/>
        </w:tc>
        <w:tc>
          <w:tcPr>
            <w:tcW w:w="2070" w:type="dxa"/>
            <w:shd w:val="clear" w:color="auto" w:fill="CDFFCD"/>
          </w:tcPr>
          <w:p w14:paraId="4BE3BC87" w14:textId="77777777" w:rsidR="003613F3" w:rsidRPr="00705BB3" w:rsidRDefault="003613F3" w:rsidP="00BC4854"/>
        </w:tc>
        <w:tc>
          <w:tcPr>
            <w:tcW w:w="1130" w:type="dxa"/>
            <w:shd w:val="clear" w:color="auto" w:fill="CDFFCD"/>
          </w:tcPr>
          <w:p w14:paraId="7AC4533E" w14:textId="77777777" w:rsidR="003613F3" w:rsidRPr="00705BB3" w:rsidRDefault="003613F3" w:rsidP="00BC4854"/>
        </w:tc>
        <w:tc>
          <w:tcPr>
            <w:tcW w:w="1254" w:type="dxa"/>
            <w:shd w:val="clear" w:color="auto" w:fill="CDFFCD"/>
          </w:tcPr>
          <w:p w14:paraId="58BA674F" w14:textId="77777777" w:rsidR="003613F3" w:rsidRPr="00705BB3" w:rsidRDefault="003613F3" w:rsidP="00BC4854"/>
        </w:tc>
        <w:tc>
          <w:tcPr>
            <w:tcW w:w="1196" w:type="dxa"/>
            <w:shd w:val="clear" w:color="auto" w:fill="CDFFCD"/>
          </w:tcPr>
          <w:p w14:paraId="021A3039" w14:textId="77777777" w:rsidR="003613F3" w:rsidRPr="00705BB3" w:rsidRDefault="003613F3" w:rsidP="00BC4854"/>
        </w:tc>
        <w:tc>
          <w:tcPr>
            <w:tcW w:w="3005" w:type="dxa"/>
            <w:shd w:val="clear" w:color="auto" w:fill="CDFFCD"/>
          </w:tcPr>
          <w:p w14:paraId="41B8AB1C" w14:textId="77777777" w:rsidR="003613F3" w:rsidRPr="00705BB3" w:rsidRDefault="003613F3" w:rsidP="00BC4854"/>
        </w:tc>
      </w:tr>
      <w:tr w:rsidR="003613F3" w:rsidRPr="00705BB3" w14:paraId="15C2486E" w14:textId="77777777" w:rsidTr="00BC1147">
        <w:tc>
          <w:tcPr>
            <w:tcW w:w="2340" w:type="dxa"/>
            <w:shd w:val="clear" w:color="auto" w:fill="CDFFCD"/>
          </w:tcPr>
          <w:p w14:paraId="7F382442" w14:textId="77777777" w:rsidR="003613F3" w:rsidRPr="00705BB3" w:rsidRDefault="003613F3" w:rsidP="00BC4854"/>
        </w:tc>
        <w:tc>
          <w:tcPr>
            <w:tcW w:w="2070" w:type="dxa"/>
            <w:shd w:val="clear" w:color="auto" w:fill="CDFFCD"/>
          </w:tcPr>
          <w:p w14:paraId="27D3FA81" w14:textId="77777777" w:rsidR="003613F3" w:rsidRPr="00705BB3" w:rsidRDefault="003613F3" w:rsidP="00BC4854"/>
        </w:tc>
        <w:tc>
          <w:tcPr>
            <w:tcW w:w="1130" w:type="dxa"/>
            <w:shd w:val="clear" w:color="auto" w:fill="CDFFCD"/>
          </w:tcPr>
          <w:p w14:paraId="0A3DEA87" w14:textId="77777777" w:rsidR="003613F3" w:rsidRPr="00705BB3" w:rsidRDefault="003613F3" w:rsidP="00BC4854"/>
        </w:tc>
        <w:tc>
          <w:tcPr>
            <w:tcW w:w="1254" w:type="dxa"/>
            <w:shd w:val="clear" w:color="auto" w:fill="CDFFCD"/>
          </w:tcPr>
          <w:p w14:paraId="045AF159" w14:textId="77777777" w:rsidR="003613F3" w:rsidRPr="00705BB3" w:rsidRDefault="003613F3" w:rsidP="00BC4854"/>
        </w:tc>
        <w:tc>
          <w:tcPr>
            <w:tcW w:w="1196" w:type="dxa"/>
            <w:shd w:val="clear" w:color="auto" w:fill="CDFFCD"/>
          </w:tcPr>
          <w:p w14:paraId="2FE98E91" w14:textId="77777777" w:rsidR="003613F3" w:rsidRPr="00705BB3" w:rsidRDefault="003613F3" w:rsidP="00BC4854"/>
        </w:tc>
        <w:tc>
          <w:tcPr>
            <w:tcW w:w="3005" w:type="dxa"/>
            <w:shd w:val="clear" w:color="auto" w:fill="CDFFCD"/>
          </w:tcPr>
          <w:p w14:paraId="2E0F2319" w14:textId="77777777" w:rsidR="003613F3" w:rsidRPr="00705BB3" w:rsidRDefault="003613F3" w:rsidP="00BC4854"/>
        </w:tc>
      </w:tr>
      <w:tr w:rsidR="003613F3" w:rsidRPr="00705BB3" w14:paraId="096B0375" w14:textId="77777777" w:rsidTr="00BC1147">
        <w:tc>
          <w:tcPr>
            <w:tcW w:w="2340" w:type="dxa"/>
            <w:shd w:val="clear" w:color="auto" w:fill="CDFFCD"/>
          </w:tcPr>
          <w:p w14:paraId="59616F56" w14:textId="77777777" w:rsidR="003613F3" w:rsidRPr="00705BB3" w:rsidRDefault="003613F3" w:rsidP="00BC4854"/>
        </w:tc>
        <w:tc>
          <w:tcPr>
            <w:tcW w:w="2070" w:type="dxa"/>
            <w:shd w:val="clear" w:color="auto" w:fill="CDFFCD"/>
          </w:tcPr>
          <w:p w14:paraId="09F92C1C" w14:textId="77777777" w:rsidR="003613F3" w:rsidRPr="00705BB3" w:rsidRDefault="003613F3" w:rsidP="00BC4854"/>
        </w:tc>
        <w:tc>
          <w:tcPr>
            <w:tcW w:w="1130" w:type="dxa"/>
            <w:shd w:val="clear" w:color="auto" w:fill="CDFFCD"/>
          </w:tcPr>
          <w:p w14:paraId="371DD6EF" w14:textId="77777777" w:rsidR="003613F3" w:rsidRPr="00705BB3" w:rsidRDefault="003613F3" w:rsidP="00BC4854"/>
        </w:tc>
        <w:tc>
          <w:tcPr>
            <w:tcW w:w="1254" w:type="dxa"/>
            <w:shd w:val="clear" w:color="auto" w:fill="CDFFCD"/>
          </w:tcPr>
          <w:p w14:paraId="0ECB6179" w14:textId="77777777" w:rsidR="003613F3" w:rsidRPr="00705BB3" w:rsidRDefault="003613F3" w:rsidP="00BC4854"/>
        </w:tc>
        <w:tc>
          <w:tcPr>
            <w:tcW w:w="1196" w:type="dxa"/>
            <w:shd w:val="clear" w:color="auto" w:fill="CDFFCD"/>
          </w:tcPr>
          <w:p w14:paraId="2B671FD9" w14:textId="77777777" w:rsidR="003613F3" w:rsidRPr="00705BB3" w:rsidRDefault="003613F3" w:rsidP="00BC4854"/>
        </w:tc>
        <w:tc>
          <w:tcPr>
            <w:tcW w:w="3005" w:type="dxa"/>
            <w:shd w:val="clear" w:color="auto" w:fill="CDFFCD"/>
          </w:tcPr>
          <w:p w14:paraId="2E3D86D9" w14:textId="77777777" w:rsidR="003613F3" w:rsidRPr="00705BB3" w:rsidRDefault="003613F3" w:rsidP="00BC4854"/>
        </w:tc>
      </w:tr>
    </w:tbl>
    <w:p w14:paraId="69706410" w14:textId="77777777" w:rsidR="008211F3" w:rsidRPr="006C43BC" w:rsidRDefault="008211F3" w:rsidP="00BC4854"/>
    <w:p w14:paraId="17BB9B5F" w14:textId="77777777" w:rsidR="003613F3" w:rsidRPr="006C43BC" w:rsidRDefault="003613F3" w:rsidP="00BC4854">
      <w:pPr>
        <w:pStyle w:val="RqtSection"/>
        <w:spacing w:line="240" w:lineRule="auto"/>
      </w:pPr>
      <w:r w:rsidRPr="006C43BC">
        <w:t xml:space="preserve">Audit Team Evidence Reviewed </w:t>
      </w:r>
      <w:r w:rsidRPr="00DE7701">
        <w:rPr>
          <w:color w:val="FF0000"/>
        </w:rPr>
        <w:t>(</w:t>
      </w:r>
      <w:r w:rsidRPr="00DE7701">
        <w:rPr>
          <w:rFonts w:eastAsia="Calibri"/>
          <w:color w:val="FF0000"/>
        </w:rPr>
        <w:t>This section to be completed by the Compliance Enforcement Authority)</w:t>
      </w:r>
      <w:r w:rsidRPr="00DE7701">
        <w:rPr>
          <w:rFonts w:eastAsia="Calibri"/>
        </w:rPr>
        <w:t>:</w:t>
      </w:r>
    </w:p>
    <w:tbl>
      <w:tblPr>
        <w:tblStyle w:val="TableGrid"/>
        <w:tblW w:w="0" w:type="auto"/>
        <w:tblLook w:val="04A0" w:firstRow="1" w:lastRow="0" w:firstColumn="1" w:lastColumn="0" w:noHBand="0" w:noVBand="1"/>
      </w:tblPr>
      <w:tblGrid>
        <w:gridCol w:w="10790"/>
      </w:tblGrid>
      <w:tr w:rsidR="003613F3" w:rsidRPr="00705BB3" w14:paraId="3F0B60BC" w14:textId="77777777" w:rsidTr="00BC1147">
        <w:tc>
          <w:tcPr>
            <w:tcW w:w="11016" w:type="dxa"/>
            <w:shd w:val="clear" w:color="auto" w:fill="auto"/>
          </w:tcPr>
          <w:p w14:paraId="13445206" w14:textId="77777777" w:rsidR="003613F3" w:rsidRPr="00705BB3" w:rsidRDefault="003613F3" w:rsidP="00BC4854"/>
        </w:tc>
      </w:tr>
      <w:tr w:rsidR="003613F3" w:rsidRPr="00705BB3" w14:paraId="13F6B20C" w14:textId="77777777" w:rsidTr="00BC1147">
        <w:tc>
          <w:tcPr>
            <w:tcW w:w="11016" w:type="dxa"/>
            <w:shd w:val="clear" w:color="auto" w:fill="auto"/>
          </w:tcPr>
          <w:p w14:paraId="328ADABF" w14:textId="77777777" w:rsidR="003613F3" w:rsidRPr="00705BB3" w:rsidRDefault="003613F3" w:rsidP="00BC4854"/>
        </w:tc>
      </w:tr>
      <w:tr w:rsidR="003613F3" w:rsidRPr="00705BB3" w14:paraId="34387377" w14:textId="77777777" w:rsidTr="00BC1147">
        <w:tc>
          <w:tcPr>
            <w:tcW w:w="11016" w:type="dxa"/>
            <w:shd w:val="clear" w:color="auto" w:fill="auto"/>
          </w:tcPr>
          <w:p w14:paraId="7A1935F8" w14:textId="77777777" w:rsidR="003613F3" w:rsidRPr="00705BB3" w:rsidRDefault="003613F3" w:rsidP="00BC4854"/>
        </w:tc>
      </w:tr>
    </w:tbl>
    <w:p w14:paraId="74B2662F" w14:textId="77777777" w:rsidR="003613F3" w:rsidRPr="006C43BC" w:rsidRDefault="003613F3" w:rsidP="00BC4854"/>
    <w:p w14:paraId="7B06FDA0" w14:textId="5F752588" w:rsidR="003613F3" w:rsidRPr="00722443" w:rsidRDefault="003613F3" w:rsidP="00BC4854">
      <w:pPr>
        <w:pStyle w:val="RqtSection"/>
        <w:spacing w:line="240" w:lineRule="auto"/>
      </w:pPr>
      <w:r w:rsidRPr="00F548BE">
        <w:t xml:space="preserve">Compliance Assessment Approach Specific to </w:t>
      </w:r>
      <w:r w:rsidR="00211B07">
        <w:t>IRO-008-3</w:t>
      </w:r>
      <w:r w:rsidRPr="00F548BE">
        <w:t>, R</w:t>
      </w:r>
      <w:r w:rsidR="00321877">
        <w:t>2</w:t>
      </w:r>
    </w:p>
    <w:p w14:paraId="563CDA56" w14:textId="77777777" w:rsidR="003613F3" w:rsidRPr="00DE7701" w:rsidRDefault="003613F3" w:rsidP="00BC4854">
      <w:pPr>
        <w:rPr>
          <w:b/>
          <w:color w:val="FF0000"/>
        </w:rPr>
      </w:pPr>
      <w:r w:rsidRPr="00DE7701">
        <w:rPr>
          <w:b/>
          <w:color w:val="FF0000"/>
        </w:rPr>
        <w:t>This section to be completed by the Compliance Enforcement Authority</w:t>
      </w:r>
    </w:p>
    <w:tbl>
      <w:tblPr>
        <w:tblStyle w:val="TableGrid"/>
        <w:tblW w:w="0" w:type="auto"/>
        <w:tblLook w:val="04A0" w:firstRow="1" w:lastRow="0" w:firstColumn="1" w:lastColumn="0" w:noHBand="0" w:noVBand="1"/>
      </w:tblPr>
      <w:tblGrid>
        <w:gridCol w:w="468"/>
        <w:gridCol w:w="10322"/>
      </w:tblGrid>
      <w:tr w:rsidR="003613F3" w:rsidRPr="00705BB3" w14:paraId="47B41DF3" w14:textId="77777777" w:rsidTr="00502FE0">
        <w:tc>
          <w:tcPr>
            <w:tcW w:w="468" w:type="dxa"/>
          </w:tcPr>
          <w:p w14:paraId="7790EEC7" w14:textId="77777777" w:rsidR="003613F3" w:rsidRPr="00705BB3" w:rsidRDefault="003613F3" w:rsidP="00BC4854"/>
        </w:tc>
        <w:tc>
          <w:tcPr>
            <w:tcW w:w="10322" w:type="dxa"/>
            <w:tcBorders>
              <w:bottom w:val="single" w:sz="4" w:space="0" w:color="auto"/>
            </w:tcBorders>
            <w:shd w:val="clear" w:color="auto" w:fill="DCDCFF"/>
          </w:tcPr>
          <w:p w14:paraId="0E254AD2" w14:textId="5267C21D" w:rsidR="003613F3" w:rsidRPr="00705BB3" w:rsidRDefault="00472949" w:rsidP="00184EAF">
            <w:r>
              <w:t xml:space="preserve">(R2) </w:t>
            </w:r>
            <w:r w:rsidR="00502FE0" w:rsidRPr="00502FE0">
              <w:t>Review</w:t>
            </w:r>
            <w:r w:rsidR="0058634F">
              <w:t xml:space="preserve"> a</w:t>
            </w:r>
            <w:r w:rsidR="00502FE0" w:rsidRPr="00502FE0">
              <w:t xml:space="preserve"> sample of</w:t>
            </w:r>
            <w:r w:rsidR="00523EAE">
              <w:t xml:space="preserve"> Operating Planning Analyses and associated</w:t>
            </w:r>
            <w:r w:rsidR="00502FE0" w:rsidRPr="00502FE0">
              <w:t xml:space="preserve"> </w:t>
            </w:r>
            <w:r w:rsidR="00502FE0">
              <w:t>Operating Plans provided by</w:t>
            </w:r>
            <w:r w:rsidR="00564D19">
              <w:t xml:space="preserve"> the</w:t>
            </w:r>
            <w:r w:rsidR="00502FE0">
              <w:t xml:space="preserve"> </w:t>
            </w:r>
            <w:r w:rsidR="002A4B50">
              <w:t>entity</w:t>
            </w:r>
            <w:r w:rsidR="00502FE0">
              <w:t xml:space="preserve"> </w:t>
            </w:r>
            <w:r w:rsidR="00502FE0" w:rsidRPr="00502FE0">
              <w:t xml:space="preserve">to </w:t>
            </w:r>
            <w:r w:rsidR="006F4369" w:rsidRPr="00502FE0">
              <w:t xml:space="preserve">verify </w:t>
            </w:r>
            <w:r w:rsidR="006F4369">
              <w:t>th</w:t>
            </w:r>
            <w:r w:rsidR="00DE7365">
              <w:t>e entity</w:t>
            </w:r>
            <w:r w:rsidR="008211F3">
              <w:t xml:space="preserve"> has</w:t>
            </w:r>
            <w:r w:rsidR="008211F3" w:rsidRPr="008211F3">
              <w:t xml:space="preserve"> a coordinated </w:t>
            </w:r>
            <w:r w:rsidR="00502FE0">
              <w:t>plan</w:t>
            </w:r>
            <w:r w:rsidR="008211F3" w:rsidRPr="008211F3">
              <w:t xml:space="preserve"> for next-day operations </w:t>
            </w:r>
            <w:r w:rsidR="008211F3">
              <w:t>that</w:t>
            </w:r>
            <w:r w:rsidR="008211F3" w:rsidRPr="008211F3">
              <w:t xml:space="preserve"> address</w:t>
            </w:r>
            <w:r w:rsidR="008211F3">
              <w:t>es</w:t>
            </w:r>
            <w:r w:rsidR="008211F3" w:rsidRPr="008211F3">
              <w:t xml:space="preserve"> potential System Operating Limit (SOL) and Interconnection Reliability Operating Limit (IROL) exceedances</w:t>
            </w:r>
            <w:r w:rsidR="00502FE0">
              <w:t>.</w:t>
            </w:r>
          </w:p>
        </w:tc>
      </w:tr>
      <w:tr w:rsidR="003613F3" w:rsidRPr="006C43BC" w14:paraId="35026826" w14:textId="77777777" w:rsidTr="00502FE0">
        <w:tc>
          <w:tcPr>
            <w:tcW w:w="10790" w:type="dxa"/>
            <w:gridSpan w:val="2"/>
            <w:shd w:val="clear" w:color="auto" w:fill="DCDCFF"/>
          </w:tcPr>
          <w:p w14:paraId="63EDCDF0" w14:textId="4A1501E6" w:rsidR="008B6F4B" w:rsidRPr="008B6F4B" w:rsidRDefault="002A4B50" w:rsidP="00594D4A">
            <w:pPr>
              <w:rPr>
                <w:b/>
              </w:rPr>
            </w:pPr>
            <w:r w:rsidRPr="00DE7701">
              <w:rPr>
                <w:b/>
              </w:rPr>
              <w:t>Note to Auditor:</w:t>
            </w:r>
            <w:r w:rsidR="008B6F4B">
              <w:rPr>
                <w:b/>
              </w:rPr>
              <w:t xml:space="preserve"> </w:t>
            </w:r>
            <w:r w:rsidR="00BE5D3E">
              <w:rPr>
                <w:b/>
              </w:rPr>
              <w:t xml:space="preserve"> </w:t>
            </w:r>
            <w:r w:rsidR="00BE5D3E" w:rsidRPr="00472949">
              <w:t>Based on the dail</w:t>
            </w:r>
            <w:r w:rsidR="00D87C6D">
              <w:t>y performance frequency of the R</w:t>
            </w:r>
            <w:r w:rsidR="00BE5D3E" w:rsidRPr="00472949">
              <w:t xml:space="preserve">equirements R1 – R3 </w:t>
            </w:r>
            <w:r w:rsidR="00131E1B" w:rsidRPr="00472949">
              <w:t xml:space="preserve">and R5. </w:t>
            </w:r>
            <w:r w:rsidR="008B6F4B" w:rsidRPr="00472949">
              <w:t>Samp</w:t>
            </w:r>
            <w:r w:rsidR="00BE5D3E" w:rsidRPr="00472949">
              <w:t xml:space="preserve">ling would typically be indicated to retrieve a valid sample across </w:t>
            </w:r>
            <w:r w:rsidR="00A43419">
              <w:t>R</w:t>
            </w:r>
            <w:r w:rsidR="00BE5D3E" w:rsidRPr="00472949">
              <w:t>equirements R1-R3</w:t>
            </w:r>
            <w:r w:rsidR="007A7EDE" w:rsidRPr="00472949">
              <w:t xml:space="preserve">. </w:t>
            </w:r>
          </w:p>
        </w:tc>
      </w:tr>
    </w:tbl>
    <w:p w14:paraId="38624C3A" w14:textId="77777777" w:rsidR="003613F3" w:rsidRPr="006C43BC" w:rsidRDefault="003613F3" w:rsidP="00BC4854"/>
    <w:p w14:paraId="2E131F6B" w14:textId="77777777" w:rsidR="003613F3" w:rsidRPr="006C43BC" w:rsidRDefault="003613F3" w:rsidP="00BC4854">
      <w:pPr>
        <w:pStyle w:val="RqtSection"/>
        <w:spacing w:line="240" w:lineRule="auto"/>
        <w:rPr>
          <w:color w:val="264D74"/>
        </w:rPr>
      </w:pPr>
      <w:r w:rsidRPr="006C43BC">
        <w:t>Auditor</w:t>
      </w:r>
      <w:r>
        <w:t xml:space="preserve"> </w:t>
      </w:r>
      <w:r w:rsidRPr="006C43BC">
        <w:t>Notes:</w:t>
      </w:r>
      <w:r w:rsidRPr="006C43BC">
        <w:rPr>
          <w:color w:val="264D74"/>
        </w:rPr>
        <w:t xml:space="preserve"> </w:t>
      </w:r>
    </w:p>
    <w:p w14:paraId="2EA91740" w14:textId="77777777" w:rsidR="003613F3" w:rsidRDefault="003613F3" w:rsidP="002C5F2F">
      <w:pPr>
        <w:pBdr>
          <w:top w:val="single" w:sz="4" w:space="1" w:color="auto"/>
          <w:left w:val="single" w:sz="4" w:space="4" w:color="auto"/>
          <w:bottom w:val="single" w:sz="4" w:space="1" w:color="auto"/>
          <w:right w:val="single" w:sz="4" w:space="4" w:color="auto"/>
        </w:pBdr>
      </w:pPr>
    </w:p>
    <w:p w14:paraId="27EDC1C0" w14:textId="77777777" w:rsidR="003613F3" w:rsidRDefault="003613F3" w:rsidP="00BC4854">
      <w:r>
        <w:br w:type="page"/>
      </w:r>
    </w:p>
    <w:p w14:paraId="672EB1DF" w14:textId="77777777" w:rsidR="008D5470" w:rsidRPr="008F56D6" w:rsidRDefault="008D5470" w:rsidP="00334DC0">
      <w:pPr>
        <w:pStyle w:val="Numbering-R1SectionHeader1"/>
      </w:pPr>
      <w:r w:rsidRPr="006C43BC">
        <w:lastRenderedPageBreak/>
        <w:t>Supporting Evidence and Documentation</w:t>
      </w:r>
    </w:p>
    <w:p w14:paraId="056AB106" w14:textId="3AEEA741" w:rsidR="00C81F6F" w:rsidRDefault="00C81F6F" w:rsidP="008070D6">
      <w:pPr>
        <w:pStyle w:val="Numbering-R1-Requirements"/>
      </w:pPr>
      <w:r w:rsidRPr="00C81F6F">
        <w:t xml:space="preserve">Each Reliability Coordinator shall notify impacted entities identified in the Operating Plan(s) cited in Requirement R2 as to their role in those plan(s). </w:t>
      </w:r>
    </w:p>
    <w:p w14:paraId="6915F411" w14:textId="6BE671DD" w:rsidR="00C81F6F" w:rsidRDefault="00C81F6F" w:rsidP="00334DC0">
      <w:pPr>
        <w:pStyle w:val="Numbering-M1-Measurements"/>
      </w:pPr>
      <w:r w:rsidRPr="00C81F6F">
        <w:t>Each Reliability Coordinator shall have evidence that it notified impacted entities identified in the Operating Plan(s) cited in Requirement R2 as to their role in the plan(s)</w:t>
      </w:r>
      <w:r w:rsidR="007A7EDE" w:rsidRPr="00C81F6F">
        <w:t xml:space="preserve">. </w:t>
      </w:r>
      <w:r w:rsidRPr="00C81F6F">
        <w:t>Such evidence could include</w:t>
      </w:r>
      <w:r w:rsidR="00A43419">
        <w:t>,</w:t>
      </w:r>
      <w:r w:rsidRPr="00C81F6F">
        <w:t xml:space="preserve"> but is not limited to</w:t>
      </w:r>
      <w:r w:rsidR="00A43419">
        <w:t>,</w:t>
      </w:r>
      <w:r w:rsidRPr="00C81F6F">
        <w:t xml:space="preserve"> dated operator logs, or e-mail records.</w:t>
      </w:r>
    </w:p>
    <w:p w14:paraId="0A41158F" w14:textId="77777777" w:rsidR="0003210D" w:rsidRPr="00A5228E" w:rsidRDefault="0003210D" w:rsidP="00BC4854">
      <w:pPr>
        <w:rPr>
          <w:b/>
          <w:bCs/>
        </w:rPr>
      </w:pPr>
      <w:r w:rsidRPr="00A5228E">
        <w:rPr>
          <w:b/>
          <w:bCs/>
        </w:rPr>
        <w:t xml:space="preserve">Compliance </w:t>
      </w:r>
      <w:r w:rsidR="00380003" w:rsidRPr="006C43BC">
        <w:rPr>
          <w:b/>
          <w:bCs/>
          <w:color w:val="FF0000"/>
        </w:rPr>
        <w:t>(</w:t>
      </w:r>
      <w:r w:rsidR="00380003">
        <w:rPr>
          <w:b/>
          <w:bCs/>
          <w:color w:val="FF0000"/>
        </w:rPr>
        <w:t>Required</w:t>
      </w:r>
      <w:r w:rsidR="00380003" w:rsidRPr="006C43BC">
        <w:rPr>
          <w:b/>
          <w:bCs/>
          <w:color w:val="FF0000"/>
        </w:rPr>
        <w:t>)</w:t>
      </w:r>
      <w:r w:rsidR="00380003" w:rsidRPr="006C43BC">
        <w:rPr>
          <w:b/>
          <w:bCs/>
        </w:rPr>
        <w:t>:</w:t>
      </w:r>
    </w:p>
    <w:p w14:paraId="7DE4B935" w14:textId="77777777" w:rsidR="0003210D" w:rsidRPr="006C43BC" w:rsidRDefault="0003210D" w:rsidP="00BC4854">
      <w:pPr>
        <w:rPr>
          <w:rFonts w:eastAsia="Calibri"/>
        </w:rPr>
      </w:pPr>
      <w:r>
        <w:rPr>
          <w:rFonts w:eastAsia="Calibri"/>
        </w:rPr>
        <w:t>Provide a brief explanation, in your own words, of how you comply with this Requirement. References to supplied evidence, including links to the appropriate page, are recommended.</w:t>
      </w:r>
    </w:p>
    <w:p w14:paraId="4AA2112D" w14:textId="77777777" w:rsidR="0003210D" w:rsidRPr="00705BB3" w:rsidRDefault="0003210D" w:rsidP="009C3EFB">
      <w:pPr>
        <w:pBdr>
          <w:top w:val="single" w:sz="4" w:space="1" w:color="auto"/>
          <w:left w:val="single" w:sz="4" w:space="4" w:color="auto"/>
          <w:bottom w:val="single" w:sz="4" w:space="1" w:color="auto"/>
          <w:right w:val="single" w:sz="4" w:space="4" w:color="auto"/>
        </w:pBdr>
        <w:shd w:val="clear" w:color="auto" w:fill="CDFFCD"/>
        <w:rPr>
          <w:bCs/>
        </w:rPr>
      </w:pPr>
    </w:p>
    <w:p w14:paraId="4679CCFB" w14:textId="77777777" w:rsidR="0003210D" w:rsidRPr="00705BB3" w:rsidRDefault="0003210D" w:rsidP="009C3EFB">
      <w:pPr>
        <w:pBdr>
          <w:top w:val="single" w:sz="4" w:space="1" w:color="auto"/>
          <w:left w:val="single" w:sz="4" w:space="4" w:color="auto"/>
          <w:bottom w:val="single" w:sz="4" w:space="1" w:color="auto"/>
          <w:right w:val="single" w:sz="4" w:space="4" w:color="auto"/>
        </w:pBdr>
        <w:shd w:val="clear" w:color="auto" w:fill="CDFFCD"/>
        <w:rPr>
          <w:bCs/>
        </w:rPr>
      </w:pPr>
    </w:p>
    <w:p w14:paraId="49B986A9" w14:textId="77777777" w:rsidR="008D5470" w:rsidRPr="00705BB3" w:rsidRDefault="008D5470" w:rsidP="00BC4854"/>
    <w:p w14:paraId="6D6FD430" w14:textId="77777777" w:rsidR="008D5470" w:rsidRPr="006C43BC" w:rsidRDefault="0003210D" w:rsidP="00BC4854">
      <w:pPr>
        <w:pStyle w:val="RqtSection"/>
        <w:spacing w:line="240" w:lineRule="auto"/>
        <w:rPr>
          <w:rFonts w:cstheme="minorHAnsi"/>
          <w:i/>
          <w:iCs/>
        </w:rPr>
      </w:pPr>
      <w:r>
        <w:t>Evidence Requested</w:t>
      </w:r>
      <w:r>
        <w:rPr>
          <w:rStyle w:val="EndnoteReference"/>
        </w:rPr>
        <w:t>i</w:t>
      </w:r>
      <w:r w:rsidR="008D5470" w:rsidRPr="006C43BC">
        <w:t>:</w:t>
      </w:r>
    </w:p>
    <w:tbl>
      <w:tblPr>
        <w:tblStyle w:val="TableGrid"/>
        <w:tblW w:w="0" w:type="auto"/>
        <w:shd w:val="clear" w:color="auto" w:fill="DCDCFF"/>
        <w:tblLook w:val="04A0" w:firstRow="1" w:lastRow="0" w:firstColumn="1" w:lastColumn="0" w:noHBand="0" w:noVBand="1"/>
      </w:tblPr>
      <w:tblGrid>
        <w:gridCol w:w="10790"/>
      </w:tblGrid>
      <w:tr w:rsidR="008D5470" w:rsidRPr="00502FE0" w14:paraId="176C1944" w14:textId="77777777" w:rsidTr="0003210D">
        <w:tc>
          <w:tcPr>
            <w:tcW w:w="10790" w:type="dxa"/>
            <w:shd w:val="clear" w:color="auto" w:fill="DCDCFF"/>
          </w:tcPr>
          <w:p w14:paraId="762C2A9F" w14:textId="77777777" w:rsidR="008D5470" w:rsidRPr="00502FE0" w:rsidRDefault="008D5470" w:rsidP="00BC4854">
            <w:pPr>
              <w:rPr>
                <w:b/>
              </w:rPr>
            </w:pPr>
            <w:r w:rsidRPr="00502FE0">
              <w:rPr>
                <w:b/>
              </w:rPr>
              <w:t xml:space="preserve">Provide the following evidence, or other evidence to demonstrate compliance. </w:t>
            </w:r>
          </w:p>
        </w:tc>
      </w:tr>
      <w:tr w:rsidR="008D5470" w:rsidRPr="00676D1E" w14:paraId="45B9F2CA" w14:textId="77777777" w:rsidTr="004C7E36">
        <w:trPr>
          <w:trHeight w:val="971"/>
        </w:trPr>
        <w:tc>
          <w:tcPr>
            <w:tcW w:w="10790" w:type="dxa"/>
            <w:shd w:val="clear" w:color="auto" w:fill="DCDCFF"/>
          </w:tcPr>
          <w:p w14:paraId="6A6BD43C" w14:textId="629566A0" w:rsidR="004C7E36" w:rsidRDefault="00523EAE" w:rsidP="00523EAE">
            <w:r>
              <w:t>D</w:t>
            </w:r>
            <w:r w:rsidR="00502FE0" w:rsidRPr="00502FE0">
              <w:t>ated operator logs, e-mail records</w:t>
            </w:r>
            <w:r>
              <w:t>, or other evidence the entity notified impacted entities identified in the Operating Plans cited in Requirement R2 as to their role in the plans</w:t>
            </w:r>
            <w:r w:rsidR="007A7EDE" w:rsidRPr="00502FE0">
              <w:t>.</w:t>
            </w:r>
            <w:r w:rsidR="007A7EDE">
              <w:t xml:space="preserve"> </w:t>
            </w:r>
          </w:p>
        </w:tc>
      </w:tr>
      <w:tr w:rsidR="00523EAE" w:rsidRPr="00676D1E" w14:paraId="1C59C380" w14:textId="77777777" w:rsidTr="004C7E36">
        <w:trPr>
          <w:trHeight w:val="971"/>
        </w:trPr>
        <w:tc>
          <w:tcPr>
            <w:tcW w:w="10790" w:type="dxa"/>
            <w:shd w:val="clear" w:color="auto" w:fill="DCDCFF"/>
          </w:tcPr>
          <w:p w14:paraId="0276A30C" w14:textId="6948B6D8" w:rsidR="00523EAE" w:rsidDel="00523EAE" w:rsidRDefault="00523EAE" w:rsidP="00553B5A">
            <w:r w:rsidRPr="00523EAE">
              <w:t>Coordinated Operating Plan</w:t>
            </w:r>
            <w:r>
              <w:t>s</w:t>
            </w:r>
            <w:r w:rsidRPr="00523EAE">
              <w:t xml:space="preserve"> for next-day operations to address potential System Operating Limit (SOL) and Interconnection Reliability Operating Limit (IROL) exceedances</w:t>
            </w:r>
            <w:r w:rsidR="007A7EDE" w:rsidRPr="00523EAE">
              <w:t>.</w:t>
            </w:r>
            <w:r w:rsidR="007A7EDE">
              <w:t xml:space="preserve"> </w:t>
            </w:r>
            <w:r w:rsidR="00553B5A">
              <w:t xml:space="preserve">(as </w:t>
            </w:r>
            <w:r w:rsidR="00CE492B">
              <w:t>requested,</w:t>
            </w:r>
            <w:r w:rsidR="00553B5A">
              <w:t xml:space="preserve"> based on sampling)</w:t>
            </w:r>
          </w:p>
        </w:tc>
      </w:tr>
    </w:tbl>
    <w:p w14:paraId="09A405EE" w14:textId="77777777" w:rsidR="008D5470" w:rsidRDefault="008D5470" w:rsidP="00BC4854"/>
    <w:p w14:paraId="74842711" w14:textId="77777777" w:rsidR="008D5470" w:rsidRPr="006C43BC" w:rsidRDefault="008D5470" w:rsidP="00BC4854">
      <w:pPr>
        <w:pStyle w:val="RqtSection"/>
        <w:spacing w:line="240" w:lineRule="auto"/>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D5470" w:rsidRPr="00B12387" w14:paraId="627328DD" w14:textId="77777777" w:rsidTr="00BC1147">
        <w:tc>
          <w:tcPr>
            <w:tcW w:w="10995" w:type="dxa"/>
            <w:gridSpan w:val="6"/>
            <w:shd w:val="clear" w:color="auto" w:fill="DCDCFF"/>
            <w:vAlign w:val="bottom"/>
          </w:tcPr>
          <w:p w14:paraId="0CDBAC71" w14:textId="77777777" w:rsidR="008D5470" w:rsidRPr="00B12387" w:rsidRDefault="008D5470" w:rsidP="00BC4854">
            <w:pPr>
              <w:rPr>
                <w:b/>
              </w:rPr>
            </w:pPr>
            <w:r w:rsidRPr="00B12387">
              <w:rPr>
                <w:b/>
              </w:rPr>
              <w:t>The following information is requested for each document submitted as evidence. Also, evidence submitted should be highlighted and bookmarked, as appropriate, to identify the exact location where evidence of compliance may be found.</w:t>
            </w:r>
          </w:p>
        </w:tc>
      </w:tr>
      <w:tr w:rsidR="008D5470" w:rsidRPr="00B12387" w14:paraId="44F42055" w14:textId="77777777" w:rsidTr="00BC1147">
        <w:tc>
          <w:tcPr>
            <w:tcW w:w="2340" w:type="dxa"/>
            <w:shd w:val="clear" w:color="auto" w:fill="DCDCFF"/>
            <w:vAlign w:val="bottom"/>
          </w:tcPr>
          <w:p w14:paraId="76F3A0DD" w14:textId="77777777" w:rsidR="008D5470" w:rsidRPr="00B12387" w:rsidRDefault="008D5470" w:rsidP="00BC4854">
            <w:pPr>
              <w:rPr>
                <w:b/>
              </w:rPr>
            </w:pPr>
            <w:r w:rsidRPr="00B12387">
              <w:rPr>
                <w:b/>
              </w:rPr>
              <w:t>File Name</w:t>
            </w:r>
          </w:p>
        </w:tc>
        <w:tc>
          <w:tcPr>
            <w:tcW w:w="2070" w:type="dxa"/>
            <w:shd w:val="clear" w:color="auto" w:fill="DCDCFF"/>
            <w:vAlign w:val="bottom"/>
          </w:tcPr>
          <w:p w14:paraId="7B6F44C7" w14:textId="77777777" w:rsidR="008D5470" w:rsidRPr="00B12387" w:rsidRDefault="008D5470" w:rsidP="00BC4854">
            <w:pPr>
              <w:rPr>
                <w:b/>
              </w:rPr>
            </w:pPr>
            <w:r w:rsidRPr="00B12387">
              <w:rPr>
                <w:b/>
              </w:rPr>
              <w:t>Document Title</w:t>
            </w:r>
          </w:p>
        </w:tc>
        <w:tc>
          <w:tcPr>
            <w:tcW w:w="1130" w:type="dxa"/>
            <w:shd w:val="clear" w:color="auto" w:fill="DCDCFF"/>
            <w:vAlign w:val="bottom"/>
          </w:tcPr>
          <w:p w14:paraId="76AE884A" w14:textId="77777777" w:rsidR="008D5470" w:rsidRPr="00B12387" w:rsidRDefault="008D5470" w:rsidP="00BC4854">
            <w:pPr>
              <w:rPr>
                <w:b/>
              </w:rPr>
            </w:pPr>
            <w:r w:rsidRPr="00B12387">
              <w:rPr>
                <w:b/>
              </w:rPr>
              <w:t>Revision or Version</w:t>
            </w:r>
          </w:p>
        </w:tc>
        <w:tc>
          <w:tcPr>
            <w:tcW w:w="1254" w:type="dxa"/>
            <w:shd w:val="clear" w:color="auto" w:fill="DCDCFF"/>
            <w:vAlign w:val="bottom"/>
          </w:tcPr>
          <w:p w14:paraId="20AF84C8" w14:textId="77777777" w:rsidR="008D5470" w:rsidRPr="00B12387" w:rsidRDefault="008D5470" w:rsidP="00BC4854">
            <w:pPr>
              <w:rPr>
                <w:b/>
              </w:rPr>
            </w:pPr>
            <w:r w:rsidRPr="00B12387">
              <w:rPr>
                <w:b/>
              </w:rPr>
              <w:t>Document Date</w:t>
            </w:r>
          </w:p>
        </w:tc>
        <w:tc>
          <w:tcPr>
            <w:tcW w:w="1196" w:type="dxa"/>
            <w:shd w:val="clear" w:color="auto" w:fill="DCDCFF"/>
            <w:vAlign w:val="bottom"/>
          </w:tcPr>
          <w:p w14:paraId="0885B6EA" w14:textId="77777777" w:rsidR="008D5470" w:rsidRPr="00B12387" w:rsidRDefault="008D5470" w:rsidP="00BC4854">
            <w:pPr>
              <w:rPr>
                <w:b/>
              </w:rPr>
            </w:pPr>
            <w:r w:rsidRPr="00B12387">
              <w:rPr>
                <w:b/>
              </w:rPr>
              <w:t>Relevant Page(s) or Section(s)</w:t>
            </w:r>
          </w:p>
        </w:tc>
        <w:tc>
          <w:tcPr>
            <w:tcW w:w="3005" w:type="dxa"/>
            <w:shd w:val="clear" w:color="auto" w:fill="DCDCFF"/>
            <w:vAlign w:val="bottom"/>
          </w:tcPr>
          <w:p w14:paraId="0CC6E2B6" w14:textId="77777777" w:rsidR="008D5470" w:rsidRPr="00B12387" w:rsidRDefault="008D5470" w:rsidP="00BC4854">
            <w:pPr>
              <w:rPr>
                <w:b/>
              </w:rPr>
            </w:pPr>
            <w:r w:rsidRPr="00B12387">
              <w:rPr>
                <w:b/>
              </w:rPr>
              <w:t>Description of Applicability of Document</w:t>
            </w:r>
          </w:p>
        </w:tc>
      </w:tr>
      <w:tr w:rsidR="008D5470" w:rsidRPr="00705BB3" w14:paraId="57032648" w14:textId="77777777" w:rsidTr="00BC1147">
        <w:tc>
          <w:tcPr>
            <w:tcW w:w="2340" w:type="dxa"/>
            <w:shd w:val="clear" w:color="auto" w:fill="CDFFCD"/>
          </w:tcPr>
          <w:p w14:paraId="648929E7" w14:textId="77777777" w:rsidR="008D5470" w:rsidRPr="00705BB3" w:rsidRDefault="008D5470" w:rsidP="00BC4854"/>
        </w:tc>
        <w:tc>
          <w:tcPr>
            <w:tcW w:w="2070" w:type="dxa"/>
            <w:shd w:val="clear" w:color="auto" w:fill="CDFFCD"/>
          </w:tcPr>
          <w:p w14:paraId="7D1978A0" w14:textId="77777777" w:rsidR="008D5470" w:rsidRPr="00705BB3" w:rsidRDefault="008D5470" w:rsidP="00BC4854"/>
        </w:tc>
        <w:tc>
          <w:tcPr>
            <w:tcW w:w="1130" w:type="dxa"/>
            <w:shd w:val="clear" w:color="auto" w:fill="CDFFCD"/>
          </w:tcPr>
          <w:p w14:paraId="5535A00A" w14:textId="77777777" w:rsidR="008D5470" w:rsidRPr="00705BB3" w:rsidRDefault="008D5470" w:rsidP="00BC4854"/>
        </w:tc>
        <w:tc>
          <w:tcPr>
            <w:tcW w:w="1254" w:type="dxa"/>
            <w:shd w:val="clear" w:color="auto" w:fill="CDFFCD"/>
          </w:tcPr>
          <w:p w14:paraId="05497AAD" w14:textId="77777777" w:rsidR="008D5470" w:rsidRPr="00705BB3" w:rsidRDefault="008D5470" w:rsidP="00BC4854"/>
        </w:tc>
        <w:tc>
          <w:tcPr>
            <w:tcW w:w="1196" w:type="dxa"/>
            <w:shd w:val="clear" w:color="auto" w:fill="CDFFCD"/>
          </w:tcPr>
          <w:p w14:paraId="6EF3E68F" w14:textId="77777777" w:rsidR="008D5470" w:rsidRPr="00705BB3" w:rsidRDefault="008D5470" w:rsidP="00BC4854"/>
        </w:tc>
        <w:tc>
          <w:tcPr>
            <w:tcW w:w="3005" w:type="dxa"/>
            <w:shd w:val="clear" w:color="auto" w:fill="CDFFCD"/>
          </w:tcPr>
          <w:p w14:paraId="1DE0E021" w14:textId="77777777" w:rsidR="008D5470" w:rsidRPr="00705BB3" w:rsidRDefault="008D5470" w:rsidP="00BC4854"/>
        </w:tc>
      </w:tr>
      <w:tr w:rsidR="008D5470" w:rsidRPr="00705BB3" w14:paraId="29C9D5F8" w14:textId="77777777" w:rsidTr="00BC1147">
        <w:tc>
          <w:tcPr>
            <w:tcW w:w="2340" w:type="dxa"/>
            <w:shd w:val="clear" w:color="auto" w:fill="CDFFCD"/>
          </w:tcPr>
          <w:p w14:paraId="2EE07F42" w14:textId="77777777" w:rsidR="008D5470" w:rsidRPr="00705BB3" w:rsidRDefault="008D5470" w:rsidP="00BC4854"/>
        </w:tc>
        <w:tc>
          <w:tcPr>
            <w:tcW w:w="2070" w:type="dxa"/>
            <w:shd w:val="clear" w:color="auto" w:fill="CDFFCD"/>
          </w:tcPr>
          <w:p w14:paraId="757EDE6A" w14:textId="77777777" w:rsidR="008D5470" w:rsidRPr="00705BB3" w:rsidRDefault="008D5470" w:rsidP="00BC4854"/>
        </w:tc>
        <w:tc>
          <w:tcPr>
            <w:tcW w:w="1130" w:type="dxa"/>
            <w:shd w:val="clear" w:color="auto" w:fill="CDFFCD"/>
          </w:tcPr>
          <w:p w14:paraId="1F2787BD" w14:textId="77777777" w:rsidR="008D5470" w:rsidRPr="00705BB3" w:rsidRDefault="008D5470" w:rsidP="00BC4854"/>
        </w:tc>
        <w:tc>
          <w:tcPr>
            <w:tcW w:w="1254" w:type="dxa"/>
            <w:shd w:val="clear" w:color="auto" w:fill="CDFFCD"/>
          </w:tcPr>
          <w:p w14:paraId="4A8F219F" w14:textId="77777777" w:rsidR="008D5470" w:rsidRPr="00705BB3" w:rsidRDefault="008D5470" w:rsidP="00BC4854"/>
        </w:tc>
        <w:tc>
          <w:tcPr>
            <w:tcW w:w="1196" w:type="dxa"/>
            <w:shd w:val="clear" w:color="auto" w:fill="CDFFCD"/>
          </w:tcPr>
          <w:p w14:paraId="7009A0EF" w14:textId="77777777" w:rsidR="008D5470" w:rsidRPr="00705BB3" w:rsidRDefault="008D5470" w:rsidP="00BC4854"/>
        </w:tc>
        <w:tc>
          <w:tcPr>
            <w:tcW w:w="3005" w:type="dxa"/>
            <w:shd w:val="clear" w:color="auto" w:fill="CDFFCD"/>
          </w:tcPr>
          <w:p w14:paraId="3C6FD84D" w14:textId="77777777" w:rsidR="008D5470" w:rsidRPr="00705BB3" w:rsidRDefault="008D5470" w:rsidP="00BC4854"/>
        </w:tc>
      </w:tr>
      <w:tr w:rsidR="008D5470" w:rsidRPr="00705BB3" w14:paraId="6B8DB58A" w14:textId="77777777" w:rsidTr="00BC1147">
        <w:tc>
          <w:tcPr>
            <w:tcW w:w="2340" w:type="dxa"/>
            <w:shd w:val="clear" w:color="auto" w:fill="CDFFCD"/>
          </w:tcPr>
          <w:p w14:paraId="3F225652" w14:textId="77777777" w:rsidR="008D5470" w:rsidRPr="00705BB3" w:rsidRDefault="008D5470" w:rsidP="00BC4854"/>
        </w:tc>
        <w:tc>
          <w:tcPr>
            <w:tcW w:w="2070" w:type="dxa"/>
            <w:shd w:val="clear" w:color="auto" w:fill="CDFFCD"/>
          </w:tcPr>
          <w:p w14:paraId="23566FB7" w14:textId="77777777" w:rsidR="008D5470" w:rsidRPr="00705BB3" w:rsidRDefault="008D5470" w:rsidP="00BC4854"/>
        </w:tc>
        <w:tc>
          <w:tcPr>
            <w:tcW w:w="1130" w:type="dxa"/>
            <w:shd w:val="clear" w:color="auto" w:fill="CDFFCD"/>
          </w:tcPr>
          <w:p w14:paraId="460896D9" w14:textId="77777777" w:rsidR="008D5470" w:rsidRPr="00705BB3" w:rsidRDefault="008D5470" w:rsidP="00BC4854"/>
        </w:tc>
        <w:tc>
          <w:tcPr>
            <w:tcW w:w="1254" w:type="dxa"/>
            <w:shd w:val="clear" w:color="auto" w:fill="CDFFCD"/>
          </w:tcPr>
          <w:p w14:paraId="528FD4BA" w14:textId="77777777" w:rsidR="008D5470" w:rsidRPr="00705BB3" w:rsidRDefault="008D5470" w:rsidP="00BC4854"/>
        </w:tc>
        <w:tc>
          <w:tcPr>
            <w:tcW w:w="1196" w:type="dxa"/>
            <w:shd w:val="clear" w:color="auto" w:fill="CDFFCD"/>
          </w:tcPr>
          <w:p w14:paraId="72E0D1DD" w14:textId="77777777" w:rsidR="008D5470" w:rsidRPr="00705BB3" w:rsidRDefault="008D5470" w:rsidP="00BC4854"/>
        </w:tc>
        <w:tc>
          <w:tcPr>
            <w:tcW w:w="3005" w:type="dxa"/>
            <w:shd w:val="clear" w:color="auto" w:fill="CDFFCD"/>
          </w:tcPr>
          <w:p w14:paraId="35DFF383" w14:textId="77777777" w:rsidR="008D5470" w:rsidRPr="00705BB3" w:rsidRDefault="008D5470" w:rsidP="00BC4854"/>
        </w:tc>
      </w:tr>
    </w:tbl>
    <w:p w14:paraId="367A5DE1" w14:textId="77777777" w:rsidR="008D5470" w:rsidRPr="006C43BC" w:rsidRDefault="008D5470" w:rsidP="00BC4854"/>
    <w:p w14:paraId="0F704633" w14:textId="77777777" w:rsidR="008D5470" w:rsidRPr="006C43BC" w:rsidRDefault="008D5470" w:rsidP="00BC4854">
      <w:pPr>
        <w:pStyle w:val="RqtSection"/>
        <w:spacing w:line="240" w:lineRule="auto"/>
      </w:pPr>
      <w:r w:rsidRPr="006C43BC">
        <w:t xml:space="preserve">Audit Team Evidence Reviewed </w:t>
      </w:r>
      <w:r w:rsidRPr="0003210D">
        <w:rPr>
          <w:color w:val="FF0000"/>
        </w:rPr>
        <w:t>(</w:t>
      </w:r>
      <w:r w:rsidRPr="0003210D">
        <w:rPr>
          <w:rFonts w:eastAsia="Calibri"/>
          <w:color w:val="FF0000"/>
        </w:rPr>
        <w:t>This section to be completed by the Compliance Enforcement Authority)</w:t>
      </w:r>
      <w:r w:rsidRPr="006C43BC">
        <w:rPr>
          <w:rFonts w:eastAsia="Calibri"/>
        </w:rPr>
        <w:t>:</w:t>
      </w:r>
    </w:p>
    <w:tbl>
      <w:tblPr>
        <w:tblStyle w:val="TableGrid"/>
        <w:tblW w:w="0" w:type="auto"/>
        <w:tblLook w:val="04A0" w:firstRow="1" w:lastRow="0" w:firstColumn="1" w:lastColumn="0" w:noHBand="0" w:noVBand="1"/>
      </w:tblPr>
      <w:tblGrid>
        <w:gridCol w:w="10790"/>
      </w:tblGrid>
      <w:tr w:rsidR="008D5470" w:rsidRPr="00705BB3" w14:paraId="35866CD1" w14:textId="77777777" w:rsidTr="00BC1147">
        <w:tc>
          <w:tcPr>
            <w:tcW w:w="11016" w:type="dxa"/>
            <w:shd w:val="clear" w:color="auto" w:fill="auto"/>
          </w:tcPr>
          <w:p w14:paraId="6141D49D" w14:textId="77777777" w:rsidR="008D5470" w:rsidRPr="00705BB3" w:rsidRDefault="008D5470" w:rsidP="00BC4854"/>
        </w:tc>
      </w:tr>
      <w:tr w:rsidR="008D5470" w:rsidRPr="00705BB3" w14:paraId="611AF928" w14:textId="77777777" w:rsidTr="00BC1147">
        <w:tc>
          <w:tcPr>
            <w:tcW w:w="11016" w:type="dxa"/>
            <w:shd w:val="clear" w:color="auto" w:fill="auto"/>
          </w:tcPr>
          <w:p w14:paraId="01096958" w14:textId="77777777" w:rsidR="008D5470" w:rsidRPr="00705BB3" w:rsidRDefault="008D5470" w:rsidP="00BC4854"/>
        </w:tc>
      </w:tr>
      <w:tr w:rsidR="008D5470" w:rsidRPr="00705BB3" w14:paraId="303C0227" w14:textId="77777777" w:rsidTr="00BC1147">
        <w:tc>
          <w:tcPr>
            <w:tcW w:w="11016" w:type="dxa"/>
            <w:shd w:val="clear" w:color="auto" w:fill="auto"/>
          </w:tcPr>
          <w:p w14:paraId="62D56978" w14:textId="77777777" w:rsidR="008D5470" w:rsidRPr="00705BB3" w:rsidRDefault="008D5470" w:rsidP="00BC4854"/>
        </w:tc>
      </w:tr>
    </w:tbl>
    <w:p w14:paraId="092B58AE" w14:textId="77777777" w:rsidR="0003210D" w:rsidRPr="00C4131F" w:rsidRDefault="0003210D" w:rsidP="00BC4854"/>
    <w:p w14:paraId="5EF5BBC3" w14:textId="2C2DC9EB" w:rsidR="008D5470" w:rsidRPr="00722443" w:rsidRDefault="008D5470" w:rsidP="00BC4854">
      <w:pPr>
        <w:pStyle w:val="RqtSection"/>
        <w:spacing w:line="240" w:lineRule="auto"/>
      </w:pPr>
      <w:r w:rsidRPr="00F548BE">
        <w:t xml:space="preserve">Compliance Assessment Approach Specific to </w:t>
      </w:r>
      <w:r w:rsidR="00211B07">
        <w:t>IRO-008-3</w:t>
      </w:r>
      <w:r w:rsidRPr="00F548BE">
        <w:t>, R</w:t>
      </w:r>
      <w:r w:rsidR="00321877">
        <w:t>3</w:t>
      </w:r>
    </w:p>
    <w:p w14:paraId="14311CA8" w14:textId="77777777" w:rsidR="008D5470" w:rsidRPr="0003210D" w:rsidRDefault="008D5470" w:rsidP="00BC4854">
      <w:pPr>
        <w:rPr>
          <w:b/>
          <w:color w:val="FF0000"/>
        </w:rPr>
      </w:pPr>
      <w:r w:rsidRPr="0003210D">
        <w:rPr>
          <w:b/>
          <w:color w:val="FF0000"/>
        </w:rPr>
        <w:t>This section to be completed by the Compliance Enforcement Authority</w:t>
      </w:r>
    </w:p>
    <w:tbl>
      <w:tblPr>
        <w:tblStyle w:val="TableGrid"/>
        <w:tblW w:w="0" w:type="auto"/>
        <w:tblLook w:val="04A0" w:firstRow="1" w:lastRow="0" w:firstColumn="1" w:lastColumn="0" w:noHBand="0" w:noVBand="1"/>
      </w:tblPr>
      <w:tblGrid>
        <w:gridCol w:w="468"/>
        <w:gridCol w:w="10322"/>
      </w:tblGrid>
      <w:tr w:rsidR="008D5470" w:rsidRPr="00705BB3" w14:paraId="128DC9D9" w14:textId="77777777" w:rsidTr="00502FE0">
        <w:tc>
          <w:tcPr>
            <w:tcW w:w="468" w:type="dxa"/>
          </w:tcPr>
          <w:p w14:paraId="02F28C98" w14:textId="77777777" w:rsidR="008D5470" w:rsidRPr="00705BB3" w:rsidRDefault="008D5470" w:rsidP="00BC4854"/>
        </w:tc>
        <w:tc>
          <w:tcPr>
            <w:tcW w:w="10322" w:type="dxa"/>
            <w:tcBorders>
              <w:bottom w:val="single" w:sz="4" w:space="0" w:color="auto"/>
            </w:tcBorders>
            <w:shd w:val="clear" w:color="auto" w:fill="DCDCFF"/>
          </w:tcPr>
          <w:p w14:paraId="2E086169" w14:textId="1922B78E" w:rsidR="008D5470" w:rsidRPr="00705BB3" w:rsidRDefault="00546A29" w:rsidP="00B3001C">
            <w:r>
              <w:t>(R</w:t>
            </w:r>
            <w:r w:rsidR="00321877">
              <w:t>3</w:t>
            </w:r>
            <w:r>
              <w:t xml:space="preserve">) </w:t>
            </w:r>
            <w:r w:rsidR="00523EAE">
              <w:t>R</w:t>
            </w:r>
            <w:r w:rsidR="00502FE0">
              <w:t xml:space="preserve">eview </w:t>
            </w:r>
            <w:r w:rsidR="00523EAE">
              <w:t xml:space="preserve">all or </w:t>
            </w:r>
            <w:r w:rsidR="002D0EDD">
              <w:t xml:space="preserve">a </w:t>
            </w:r>
            <w:r w:rsidR="00502FE0">
              <w:t>sample of documentary evidence</w:t>
            </w:r>
            <w:r w:rsidR="004C7E36">
              <w:t xml:space="preserve"> </w:t>
            </w:r>
            <w:r w:rsidR="00A64E30">
              <w:t xml:space="preserve">to </w:t>
            </w:r>
            <w:r w:rsidR="00502FE0">
              <w:t>d</w:t>
            </w:r>
            <w:r w:rsidR="00A33126">
              <w:t xml:space="preserve">etermine if </w:t>
            </w:r>
            <w:r w:rsidR="002D0EDD">
              <w:t xml:space="preserve">the </w:t>
            </w:r>
            <w:r>
              <w:t>entity</w:t>
            </w:r>
            <w:r w:rsidR="00502FE0">
              <w:t xml:space="preserve"> </w:t>
            </w:r>
            <w:r w:rsidR="00687EF7">
              <w:t>notified</w:t>
            </w:r>
            <w:r w:rsidR="00161D3A">
              <w:t xml:space="preserve"> all </w:t>
            </w:r>
            <w:r w:rsidR="00161D3A" w:rsidRPr="00161D3A">
              <w:t>impacted entities identified in the Operating Plan(s) cited in</w:t>
            </w:r>
            <w:r>
              <w:t xml:space="preserve"> Requirement</w:t>
            </w:r>
            <w:r w:rsidR="00161D3A" w:rsidRPr="00161D3A">
              <w:t xml:space="preserve"> </w:t>
            </w:r>
            <w:r w:rsidR="00523EAE" w:rsidRPr="00161D3A">
              <w:t>R</w:t>
            </w:r>
            <w:r w:rsidR="00523EAE">
              <w:t>2</w:t>
            </w:r>
            <w:r w:rsidR="00523EAE" w:rsidRPr="00161D3A">
              <w:t xml:space="preserve"> </w:t>
            </w:r>
            <w:r w:rsidR="00161D3A" w:rsidRPr="00161D3A">
              <w:t>as to their role in those plan(s)</w:t>
            </w:r>
            <w:r w:rsidR="00502FE0">
              <w:t xml:space="preserve">. </w:t>
            </w:r>
          </w:p>
        </w:tc>
      </w:tr>
      <w:tr w:rsidR="008D5470" w:rsidRPr="006C43BC" w14:paraId="67DB425E" w14:textId="77777777" w:rsidTr="00502FE0">
        <w:tc>
          <w:tcPr>
            <w:tcW w:w="10790" w:type="dxa"/>
            <w:gridSpan w:val="2"/>
            <w:shd w:val="clear" w:color="auto" w:fill="DCDCFF"/>
          </w:tcPr>
          <w:p w14:paraId="648545FF" w14:textId="53FFFE39" w:rsidR="004C7E36" w:rsidRPr="0003210D" w:rsidRDefault="0003210D" w:rsidP="00BC4854">
            <w:pPr>
              <w:rPr>
                <w:b/>
              </w:rPr>
            </w:pPr>
            <w:r w:rsidRPr="0003210D">
              <w:rPr>
                <w:b/>
              </w:rPr>
              <w:t>Note to Auditor:</w:t>
            </w:r>
            <w:r w:rsidR="00546A29">
              <w:rPr>
                <w:b/>
              </w:rPr>
              <w:t xml:space="preserve"> </w:t>
            </w:r>
            <w:r w:rsidR="00546A29">
              <w:t>S</w:t>
            </w:r>
            <w:r w:rsidR="004C7E36" w:rsidRPr="00546A29">
              <w:t xml:space="preserve">ampling would typically be indicated to retrieve a valid sample for this </w:t>
            </w:r>
            <w:r w:rsidR="00A43419">
              <w:t>R</w:t>
            </w:r>
            <w:r w:rsidR="004C7E36" w:rsidRPr="00546A29">
              <w:t>equirement, but it could also be true that for the audit period there were no impacted entities which required notification</w:t>
            </w:r>
            <w:r w:rsidR="007A7EDE" w:rsidRPr="00546A29">
              <w:t xml:space="preserve">. </w:t>
            </w:r>
          </w:p>
        </w:tc>
      </w:tr>
    </w:tbl>
    <w:p w14:paraId="618DFE37" w14:textId="77777777" w:rsidR="008D5470" w:rsidRPr="006C43BC" w:rsidRDefault="008D5470" w:rsidP="00BC4854"/>
    <w:p w14:paraId="1F5E7DAB" w14:textId="77777777" w:rsidR="008D5470" w:rsidRDefault="008D5470" w:rsidP="00BC4854">
      <w:pPr>
        <w:pStyle w:val="RqtSection"/>
        <w:spacing w:line="240" w:lineRule="auto"/>
        <w:rPr>
          <w:color w:val="264D74"/>
        </w:rPr>
      </w:pPr>
      <w:r w:rsidRPr="006C43BC">
        <w:t>Auditor</w:t>
      </w:r>
      <w:r>
        <w:t xml:space="preserve"> </w:t>
      </w:r>
      <w:r w:rsidRPr="006C43BC">
        <w:t>Notes:</w:t>
      </w:r>
      <w:r w:rsidRPr="006C43BC">
        <w:rPr>
          <w:color w:val="264D74"/>
        </w:rPr>
        <w:t xml:space="preserve"> </w:t>
      </w:r>
    </w:p>
    <w:p w14:paraId="54A66135" w14:textId="77777777" w:rsidR="00564D19" w:rsidRPr="00564D19" w:rsidRDefault="00564D19" w:rsidP="00564D19">
      <w:pPr>
        <w:pBdr>
          <w:top w:val="single" w:sz="4" w:space="1" w:color="auto"/>
          <w:left w:val="single" w:sz="4" w:space="4" w:color="auto"/>
          <w:bottom w:val="single" w:sz="4" w:space="1" w:color="auto"/>
          <w:right w:val="single" w:sz="4" w:space="4" w:color="auto"/>
        </w:pBdr>
      </w:pPr>
    </w:p>
    <w:p w14:paraId="0707BC00" w14:textId="77777777" w:rsidR="008D5470" w:rsidRPr="008F56D6" w:rsidRDefault="008D5470" w:rsidP="00BC4854">
      <w:pPr>
        <w:pStyle w:val="Numbering-R1SectionHeader1"/>
      </w:pPr>
      <w:r w:rsidRPr="006C43BC">
        <w:lastRenderedPageBreak/>
        <w:t>Supporting Evidence and Documentation</w:t>
      </w:r>
    </w:p>
    <w:p w14:paraId="4EC40C4A" w14:textId="2E37C1FD" w:rsidR="00C81F6F" w:rsidRDefault="00C81F6F" w:rsidP="008070D6">
      <w:pPr>
        <w:pStyle w:val="Numbering-R1-Requirements"/>
      </w:pPr>
      <w:r>
        <w:t xml:space="preserve">Each Reliability Coordinator shall ensure that a Real-time Assessment is performed at least once every 30 minutes. </w:t>
      </w:r>
    </w:p>
    <w:p w14:paraId="521846E0" w14:textId="77777777" w:rsidR="00C81F6F" w:rsidRDefault="00C81F6F" w:rsidP="00334DC0">
      <w:pPr>
        <w:pStyle w:val="Numbering-M1-Measurements"/>
      </w:pPr>
      <w:r>
        <w:t>Each Reliability Coordinator shall have, and make available upon request, evidence to show it ensured that a Real-time Assessment is performed at least once every 30 minutes. This evidence could include but is not limited to dated computer logs showing times the assessment was conducted, dated checklists, or other evidence.</w:t>
      </w:r>
    </w:p>
    <w:p w14:paraId="0863F0F8" w14:textId="77777777" w:rsidR="00A236A1" w:rsidRPr="00A5228E" w:rsidRDefault="00A236A1" w:rsidP="00BC4854">
      <w:pPr>
        <w:rPr>
          <w:b/>
          <w:bCs/>
        </w:rPr>
      </w:pPr>
      <w:r w:rsidRPr="00A5228E">
        <w:rPr>
          <w:b/>
          <w:bCs/>
        </w:rPr>
        <w:t>Compliance Narrative</w:t>
      </w:r>
      <w:r w:rsidR="00380003">
        <w:rPr>
          <w:b/>
          <w:bCs/>
        </w:rPr>
        <w:t xml:space="preserve"> </w:t>
      </w:r>
      <w:r w:rsidR="00380003" w:rsidRPr="006C43BC">
        <w:rPr>
          <w:b/>
          <w:bCs/>
          <w:color w:val="FF0000"/>
        </w:rPr>
        <w:t>(</w:t>
      </w:r>
      <w:r w:rsidR="00380003">
        <w:rPr>
          <w:b/>
          <w:bCs/>
          <w:color w:val="FF0000"/>
        </w:rPr>
        <w:t>Required</w:t>
      </w:r>
      <w:r w:rsidR="00380003" w:rsidRPr="006C43BC">
        <w:rPr>
          <w:b/>
          <w:bCs/>
          <w:color w:val="FF0000"/>
        </w:rPr>
        <w:t>)</w:t>
      </w:r>
      <w:r>
        <w:rPr>
          <w:b/>
          <w:bCs/>
        </w:rPr>
        <w:t>:</w:t>
      </w:r>
    </w:p>
    <w:p w14:paraId="7D201BA7" w14:textId="77777777" w:rsidR="00A236A1" w:rsidRPr="006C43BC" w:rsidRDefault="00A236A1" w:rsidP="00BC4854">
      <w:pPr>
        <w:rPr>
          <w:rFonts w:eastAsia="Calibri"/>
        </w:rPr>
      </w:pPr>
      <w:r>
        <w:rPr>
          <w:rFonts w:eastAsia="Calibri"/>
        </w:rPr>
        <w:t>Provide a brief explanation, in your own words, of how you comply with this Requirement. References to supplied evidence, including links to the appropriate page, are recommended.</w:t>
      </w:r>
    </w:p>
    <w:p w14:paraId="53D1D366" w14:textId="77777777" w:rsidR="00A236A1" w:rsidRPr="00705BB3" w:rsidRDefault="00A236A1" w:rsidP="009C3EFB">
      <w:pPr>
        <w:pBdr>
          <w:top w:val="single" w:sz="4" w:space="1" w:color="auto"/>
          <w:left w:val="single" w:sz="4" w:space="4" w:color="auto"/>
          <w:bottom w:val="single" w:sz="4" w:space="1" w:color="auto"/>
          <w:right w:val="single" w:sz="4" w:space="4" w:color="auto"/>
        </w:pBdr>
        <w:shd w:val="clear" w:color="auto" w:fill="CDFFCD"/>
        <w:rPr>
          <w:bCs/>
        </w:rPr>
      </w:pPr>
    </w:p>
    <w:p w14:paraId="33A7C21A" w14:textId="77777777" w:rsidR="00A236A1" w:rsidRPr="00705BB3" w:rsidRDefault="00A236A1" w:rsidP="009C3EFB">
      <w:pPr>
        <w:pBdr>
          <w:top w:val="single" w:sz="4" w:space="1" w:color="auto"/>
          <w:left w:val="single" w:sz="4" w:space="4" w:color="auto"/>
          <w:bottom w:val="single" w:sz="4" w:space="1" w:color="auto"/>
          <w:right w:val="single" w:sz="4" w:space="4" w:color="auto"/>
        </w:pBdr>
        <w:shd w:val="clear" w:color="auto" w:fill="CDFFCD"/>
        <w:rPr>
          <w:bCs/>
        </w:rPr>
      </w:pPr>
    </w:p>
    <w:p w14:paraId="45CE3550" w14:textId="77777777" w:rsidR="008D5470" w:rsidRPr="006C43BC" w:rsidRDefault="008D5470" w:rsidP="00BC4854"/>
    <w:p w14:paraId="12E01E0C" w14:textId="77777777" w:rsidR="00A236A1" w:rsidRPr="006C43BC" w:rsidRDefault="00A236A1" w:rsidP="00BC4854">
      <w:pPr>
        <w:pStyle w:val="RqtSection"/>
        <w:spacing w:line="240" w:lineRule="auto"/>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8D5470" w:rsidRPr="006C43BC" w14:paraId="4453C748" w14:textId="77777777" w:rsidTr="00A236A1">
        <w:tc>
          <w:tcPr>
            <w:tcW w:w="10790" w:type="dxa"/>
            <w:shd w:val="clear" w:color="auto" w:fill="DCDCFF"/>
          </w:tcPr>
          <w:p w14:paraId="3AED7FFC" w14:textId="77777777" w:rsidR="008D5470" w:rsidRPr="00A236A1" w:rsidRDefault="008D5470" w:rsidP="00BC4854">
            <w:pPr>
              <w:rPr>
                <w:b/>
              </w:rPr>
            </w:pPr>
            <w:r w:rsidRPr="00A236A1">
              <w:rPr>
                <w:b/>
              </w:rPr>
              <w:t xml:space="preserve">Provide the following evidence, or other evidence to demonstrate compliance. </w:t>
            </w:r>
          </w:p>
        </w:tc>
      </w:tr>
      <w:tr w:rsidR="008D5470" w:rsidRPr="00676D1E" w14:paraId="6ACABF8B" w14:textId="77777777" w:rsidTr="00A236A1">
        <w:tc>
          <w:tcPr>
            <w:tcW w:w="10790" w:type="dxa"/>
            <w:shd w:val="clear" w:color="auto" w:fill="DCDCFF"/>
          </w:tcPr>
          <w:p w14:paraId="5D10DBBD" w14:textId="77777777" w:rsidR="008D5470" w:rsidRDefault="00A236A1" w:rsidP="00BC4854">
            <w:r>
              <w:t>Dated computer logs showing time the assessment was conducted, dated checklists, or other evidence.</w:t>
            </w:r>
          </w:p>
        </w:tc>
      </w:tr>
    </w:tbl>
    <w:p w14:paraId="7F23282F" w14:textId="77777777" w:rsidR="008D5470" w:rsidRDefault="008D5470" w:rsidP="00BC4854"/>
    <w:p w14:paraId="02C99A79" w14:textId="77777777" w:rsidR="008D5470" w:rsidRPr="006C43BC" w:rsidRDefault="008D5470" w:rsidP="00BC4854">
      <w:pPr>
        <w:pStyle w:val="RqtSection"/>
        <w:spacing w:line="240" w:lineRule="auto"/>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D5470" w:rsidRPr="00B12387" w14:paraId="77382FFE" w14:textId="77777777" w:rsidTr="00BC1147">
        <w:tc>
          <w:tcPr>
            <w:tcW w:w="10995" w:type="dxa"/>
            <w:gridSpan w:val="6"/>
            <w:shd w:val="clear" w:color="auto" w:fill="DCDCFF"/>
            <w:vAlign w:val="bottom"/>
          </w:tcPr>
          <w:p w14:paraId="0B37D021" w14:textId="77777777" w:rsidR="008D5470" w:rsidRPr="00B12387" w:rsidRDefault="008D5470" w:rsidP="00BC4854">
            <w:pPr>
              <w:rPr>
                <w:b/>
              </w:rPr>
            </w:pPr>
            <w:r w:rsidRPr="00B12387">
              <w:rPr>
                <w:b/>
              </w:rPr>
              <w:t>The following information is requested for each document submitted as evidence. Also, evidence submitted should be highlighted and bookmarked, as appropriate, to identify the exact location where evidence of compliance may be found.</w:t>
            </w:r>
          </w:p>
        </w:tc>
      </w:tr>
      <w:tr w:rsidR="008D5470" w:rsidRPr="00B12387" w14:paraId="2B8067CC" w14:textId="77777777" w:rsidTr="00BC1147">
        <w:tc>
          <w:tcPr>
            <w:tcW w:w="2340" w:type="dxa"/>
            <w:shd w:val="clear" w:color="auto" w:fill="DCDCFF"/>
            <w:vAlign w:val="bottom"/>
          </w:tcPr>
          <w:p w14:paraId="41962856" w14:textId="77777777" w:rsidR="008D5470" w:rsidRPr="00B12387" w:rsidRDefault="008D5470" w:rsidP="00BC4854">
            <w:pPr>
              <w:rPr>
                <w:b/>
              </w:rPr>
            </w:pPr>
            <w:r w:rsidRPr="00B12387">
              <w:rPr>
                <w:b/>
              </w:rPr>
              <w:t>File Name</w:t>
            </w:r>
          </w:p>
        </w:tc>
        <w:tc>
          <w:tcPr>
            <w:tcW w:w="2070" w:type="dxa"/>
            <w:shd w:val="clear" w:color="auto" w:fill="DCDCFF"/>
            <w:vAlign w:val="bottom"/>
          </w:tcPr>
          <w:p w14:paraId="38964CBA" w14:textId="77777777" w:rsidR="008D5470" w:rsidRPr="00B12387" w:rsidRDefault="008D5470" w:rsidP="00BC4854">
            <w:pPr>
              <w:rPr>
                <w:b/>
              </w:rPr>
            </w:pPr>
            <w:r w:rsidRPr="00B12387">
              <w:rPr>
                <w:b/>
              </w:rPr>
              <w:t>Document Title</w:t>
            </w:r>
          </w:p>
        </w:tc>
        <w:tc>
          <w:tcPr>
            <w:tcW w:w="1130" w:type="dxa"/>
            <w:shd w:val="clear" w:color="auto" w:fill="DCDCFF"/>
            <w:vAlign w:val="bottom"/>
          </w:tcPr>
          <w:p w14:paraId="790A3B1B" w14:textId="77777777" w:rsidR="008D5470" w:rsidRPr="00B12387" w:rsidRDefault="008D5470" w:rsidP="00BC4854">
            <w:pPr>
              <w:rPr>
                <w:b/>
              </w:rPr>
            </w:pPr>
            <w:r w:rsidRPr="00B12387">
              <w:rPr>
                <w:b/>
              </w:rPr>
              <w:t>Revision or Version</w:t>
            </w:r>
          </w:p>
        </w:tc>
        <w:tc>
          <w:tcPr>
            <w:tcW w:w="1254" w:type="dxa"/>
            <w:shd w:val="clear" w:color="auto" w:fill="DCDCFF"/>
            <w:vAlign w:val="bottom"/>
          </w:tcPr>
          <w:p w14:paraId="188A7C36" w14:textId="77777777" w:rsidR="008D5470" w:rsidRPr="00B12387" w:rsidRDefault="008D5470" w:rsidP="00BC4854">
            <w:pPr>
              <w:rPr>
                <w:b/>
              </w:rPr>
            </w:pPr>
            <w:r w:rsidRPr="00B12387">
              <w:rPr>
                <w:b/>
              </w:rPr>
              <w:t>Document Date</w:t>
            </w:r>
          </w:p>
        </w:tc>
        <w:tc>
          <w:tcPr>
            <w:tcW w:w="1196" w:type="dxa"/>
            <w:shd w:val="clear" w:color="auto" w:fill="DCDCFF"/>
            <w:vAlign w:val="bottom"/>
          </w:tcPr>
          <w:p w14:paraId="13CBF1C5" w14:textId="77777777" w:rsidR="008D5470" w:rsidRPr="00B12387" w:rsidRDefault="008D5470" w:rsidP="00BC4854">
            <w:pPr>
              <w:rPr>
                <w:b/>
              </w:rPr>
            </w:pPr>
            <w:r w:rsidRPr="00B12387">
              <w:rPr>
                <w:b/>
              </w:rPr>
              <w:t>Relevant Page(s) or Section(s)</w:t>
            </w:r>
          </w:p>
        </w:tc>
        <w:tc>
          <w:tcPr>
            <w:tcW w:w="3005" w:type="dxa"/>
            <w:shd w:val="clear" w:color="auto" w:fill="DCDCFF"/>
            <w:vAlign w:val="bottom"/>
          </w:tcPr>
          <w:p w14:paraId="1206D75B" w14:textId="77777777" w:rsidR="008D5470" w:rsidRPr="00B12387" w:rsidRDefault="008D5470" w:rsidP="00BC4854">
            <w:pPr>
              <w:rPr>
                <w:b/>
              </w:rPr>
            </w:pPr>
            <w:r w:rsidRPr="00B12387">
              <w:rPr>
                <w:b/>
              </w:rPr>
              <w:t>Description of Applicability of Document</w:t>
            </w:r>
          </w:p>
        </w:tc>
      </w:tr>
      <w:tr w:rsidR="008D5470" w:rsidRPr="00705BB3" w14:paraId="2CADCC03" w14:textId="77777777" w:rsidTr="00BC1147">
        <w:tc>
          <w:tcPr>
            <w:tcW w:w="2340" w:type="dxa"/>
            <w:shd w:val="clear" w:color="auto" w:fill="CDFFCD"/>
          </w:tcPr>
          <w:p w14:paraId="781AB740" w14:textId="77777777" w:rsidR="008D5470" w:rsidRPr="00705BB3" w:rsidRDefault="008D5470" w:rsidP="00BC4854"/>
        </w:tc>
        <w:tc>
          <w:tcPr>
            <w:tcW w:w="2070" w:type="dxa"/>
            <w:shd w:val="clear" w:color="auto" w:fill="CDFFCD"/>
          </w:tcPr>
          <w:p w14:paraId="33F510A8" w14:textId="77777777" w:rsidR="008D5470" w:rsidRPr="00705BB3" w:rsidRDefault="008D5470" w:rsidP="00BC4854"/>
        </w:tc>
        <w:tc>
          <w:tcPr>
            <w:tcW w:w="1130" w:type="dxa"/>
            <w:shd w:val="clear" w:color="auto" w:fill="CDFFCD"/>
          </w:tcPr>
          <w:p w14:paraId="5B8CC0FD" w14:textId="77777777" w:rsidR="008D5470" w:rsidRPr="00705BB3" w:rsidRDefault="008D5470" w:rsidP="00BC4854"/>
        </w:tc>
        <w:tc>
          <w:tcPr>
            <w:tcW w:w="1254" w:type="dxa"/>
            <w:shd w:val="clear" w:color="auto" w:fill="CDFFCD"/>
          </w:tcPr>
          <w:p w14:paraId="41D4A072" w14:textId="77777777" w:rsidR="008D5470" w:rsidRPr="00705BB3" w:rsidRDefault="008D5470" w:rsidP="00BC4854"/>
        </w:tc>
        <w:tc>
          <w:tcPr>
            <w:tcW w:w="1196" w:type="dxa"/>
            <w:shd w:val="clear" w:color="auto" w:fill="CDFFCD"/>
          </w:tcPr>
          <w:p w14:paraId="151C1CE5" w14:textId="77777777" w:rsidR="008D5470" w:rsidRPr="00705BB3" w:rsidRDefault="008D5470" w:rsidP="00BC4854"/>
        </w:tc>
        <w:tc>
          <w:tcPr>
            <w:tcW w:w="3005" w:type="dxa"/>
            <w:shd w:val="clear" w:color="auto" w:fill="CDFFCD"/>
          </w:tcPr>
          <w:p w14:paraId="728D2ABF" w14:textId="77777777" w:rsidR="008D5470" w:rsidRPr="00705BB3" w:rsidRDefault="008D5470" w:rsidP="00BC4854"/>
        </w:tc>
      </w:tr>
      <w:tr w:rsidR="008D5470" w:rsidRPr="00705BB3" w14:paraId="340FCE4C" w14:textId="77777777" w:rsidTr="00BC1147">
        <w:tc>
          <w:tcPr>
            <w:tcW w:w="2340" w:type="dxa"/>
            <w:shd w:val="clear" w:color="auto" w:fill="CDFFCD"/>
          </w:tcPr>
          <w:p w14:paraId="227854DA" w14:textId="77777777" w:rsidR="008D5470" w:rsidRPr="00705BB3" w:rsidRDefault="008D5470" w:rsidP="00BC4854"/>
        </w:tc>
        <w:tc>
          <w:tcPr>
            <w:tcW w:w="2070" w:type="dxa"/>
            <w:shd w:val="clear" w:color="auto" w:fill="CDFFCD"/>
          </w:tcPr>
          <w:p w14:paraId="7D5BE6CA" w14:textId="77777777" w:rsidR="008D5470" w:rsidRPr="00705BB3" w:rsidRDefault="008D5470" w:rsidP="00BC4854"/>
        </w:tc>
        <w:tc>
          <w:tcPr>
            <w:tcW w:w="1130" w:type="dxa"/>
            <w:shd w:val="clear" w:color="auto" w:fill="CDFFCD"/>
          </w:tcPr>
          <w:p w14:paraId="49B1CB0B" w14:textId="77777777" w:rsidR="008D5470" w:rsidRPr="00705BB3" w:rsidRDefault="008D5470" w:rsidP="00BC4854"/>
        </w:tc>
        <w:tc>
          <w:tcPr>
            <w:tcW w:w="1254" w:type="dxa"/>
            <w:shd w:val="clear" w:color="auto" w:fill="CDFFCD"/>
          </w:tcPr>
          <w:p w14:paraId="44C741FB" w14:textId="77777777" w:rsidR="008D5470" w:rsidRPr="00705BB3" w:rsidRDefault="008D5470" w:rsidP="00BC4854"/>
        </w:tc>
        <w:tc>
          <w:tcPr>
            <w:tcW w:w="1196" w:type="dxa"/>
            <w:shd w:val="clear" w:color="auto" w:fill="CDFFCD"/>
          </w:tcPr>
          <w:p w14:paraId="2B3B23FC" w14:textId="77777777" w:rsidR="008D5470" w:rsidRPr="00705BB3" w:rsidRDefault="008D5470" w:rsidP="00BC4854"/>
        </w:tc>
        <w:tc>
          <w:tcPr>
            <w:tcW w:w="3005" w:type="dxa"/>
            <w:shd w:val="clear" w:color="auto" w:fill="CDFFCD"/>
          </w:tcPr>
          <w:p w14:paraId="16E0404F" w14:textId="77777777" w:rsidR="008D5470" w:rsidRPr="00705BB3" w:rsidRDefault="008D5470" w:rsidP="00BC4854"/>
        </w:tc>
      </w:tr>
      <w:tr w:rsidR="008D5470" w:rsidRPr="00705BB3" w14:paraId="6A80ACBC" w14:textId="77777777" w:rsidTr="00BC1147">
        <w:tc>
          <w:tcPr>
            <w:tcW w:w="2340" w:type="dxa"/>
            <w:shd w:val="clear" w:color="auto" w:fill="CDFFCD"/>
          </w:tcPr>
          <w:p w14:paraId="5D6A0AE8" w14:textId="77777777" w:rsidR="008D5470" w:rsidRPr="00705BB3" w:rsidRDefault="008D5470" w:rsidP="00BC4854"/>
        </w:tc>
        <w:tc>
          <w:tcPr>
            <w:tcW w:w="2070" w:type="dxa"/>
            <w:shd w:val="clear" w:color="auto" w:fill="CDFFCD"/>
          </w:tcPr>
          <w:p w14:paraId="48314331" w14:textId="77777777" w:rsidR="008D5470" w:rsidRPr="00705BB3" w:rsidRDefault="008D5470" w:rsidP="00BC4854"/>
        </w:tc>
        <w:tc>
          <w:tcPr>
            <w:tcW w:w="1130" w:type="dxa"/>
            <w:shd w:val="clear" w:color="auto" w:fill="CDFFCD"/>
          </w:tcPr>
          <w:p w14:paraId="24EB91A2" w14:textId="77777777" w:rsidR="008D5470" w:rsidRPr="00705BB3" w:rsidRDefault="008D5470" w:rsidP="00BC4854"/>
        </w:tc>
        <w:tc>
          <w:tcPr>
            <w:tcW w:w="1254" w:type="dxa"/>
            <w:shd w:val="clear" w:color="auto" w:fill="CDFFCD"/>
          </w:tcPr>
          <w:p w14:paraId="7C3EBDBA" w14:textId="77777777" w:rsidR="008D5470" w:rsidRPr="00705BB3" w:rsidRDefault="008D5470" w:rsidP="00BC4854"/>
        </w:tc>
        <w:tc>
          <w:tcPr>
            <w:tcW w:w="1196" w:type="dxa"/>
            <w:shd w:val="clear" w:color="auto" w:fill="CDFFCD"/>
          </w:tcPr>
          <w:p w14:paraId="0E018C86" w14:textId="77777777" w:rsidR="008D5470" w:rsidRPr="00705BB3" w:rsidRDefault="008D5470" w:rsidP="00BC4854"/>
        </w:tc>
        <w:tc>
          <w:tcPr>
            <w:tcW w:w="3005" w:type="dxa"/>
            <w:shd w:val="clear" w:color="auto" w:fill="CDFFCD"/>
          </w:tcPr>
          <w:p w14:paraId="6C789F35" w14:textId="77777777" w:rsidR="008D5470" w:rsidRPr="00705BB3" w:rsidRDefault="008D5470" w:rsidP="00BC4854"/>
        </w:tc>
      </w:tr>
    </w:tbl>
    <w:p w14:paraId="656FAB7F" w14:textId="77777777" w:rsidR="008D5470" w:rsidRPr="006C43BC" w:rsidRDefault="008D5470" w:rsidP="00BC4854"/>
    <w:p w14:paraId="08130301" w14:textId="77777777" w:rsidR="008D5470" w:rsidRPr="006C43BC" w:rsidRDefault="008D5470" w:rsidP="00BC4854">
      <w:pPr>
        <w:pStyle w:val="RqtSection"/>
        <w:spacing w:line="240" w:lineRule="auto"/>
      </w:pPr>
      <w:r w:rsidRPr="006C43BC">
        <w:t xml:space="preserve">Audit Team Evidence Reviewed </w:t>
      </w:r>
      <w:r w:rsidRPr="00A236A1">
        <w:rPr>
          <w:color w:val="FF0000"/>
        </w:rPr>
        <w:t>(</w:t>
      </w:r>
      <w:r w:rsidRPr="00A236A1">
        <w:rPr>
          <w:rFonts w:eastAsia="Calibri"/>
          <w:color w:val="FF0000"/>
        </w:rPr>
        <w:t>This section to be completed by the Compliance Enforcement Authority)</w:t>
      </w:r>
      <w:r w:rsidRPr="006C43BC">
        <w:rPr>
          <w:rFonts w:eastAsia="Calibri"/>
        </w:rPr>
        <w:t>:</w:t>
      </w:r>
    </w:p>
    <w:tbl>
      <w:tblPr>
        <w:tblStyle w:val="TableGrid"/>
        <w:tblW w:w="0" w:type="auto"/>
        <w:tblLook w:val="04A0" w:firstRow="1" w:lastRow="0" w:firstColumn="1" w:lastColumn="0" w:noHBand="0" w:noVBand="1"/>
      </w:tblPr>
      <w:tblGrid>
        <w:gridCol w:w="10790"/>
      </w:tblGrid>
      <w:tr w:rsidR="008D5470" w:rsidRPr="00705BB3" w14:paraId="726C0E35" w14:textId="77777777" w:rsidTr="00BC1147">
        <w:tc>
          <w:tcPr>
            <w:tcW w:w="11016" w:type="dxa"/>
            <w:shd w:val="clear" w:color="auto" w:fill="auto"/>
          </w:tcPr>
          <w:p w14:paraId="5C66E500" w14:textId="77777777" w:rsidR="008D5470" w:rsidRPr="00705BB3" w:rsidRDefault="008D5470" w:rsidP="00BC4854"/>
        </w:tc>
      </w:tr>
      <w:tr w:rsidR="008D5470" w:rsidRPr="00705BB3" w14:paraId="1C7367D7" w14:textId="77777777" w:rsidTr="00BC1147">
        <w:tc>
          <w:tcPr>
            <w:tcW w:w="11016" w:type="dxa"/>
            <w:shd w:val="clear" w:color="auto" w:fill="auto"/>
          </w:tcPr>
          <w:p w14:paraId="366A05F5" w14:textId="77777777" w:rsidR="008D5470" w:rsidRPr="00705BB3" w:rsidRDefault="008D5470" w:rsidP="00BC4854"/>
        </w:tc>
      </w:tr>
      <w:tr w:rsidR="008D5470" w:rsidRPr="00705BB3" w14:paraId="09D1EEB9" w14:textId="77777777" w:rsidTr="00BC1147">
        <w:tc>
          <w:tcPr>
            <w:tcW w:w="11016" w:type="dxa"/>
            <w:shd w:val="clear" w:color="auto" w:fill="auto"/>
          </w:tcPr>
          <w:p w14:paraId="126362CC" w14:textId="77777777" w:rsidR="008D5470" w:rsidRPr="00705BB3" w:rsidRDefault="008D5470" w:rsidP="00BC4854"/>
        </w:tc>
      </w:tr>
    </w:tbl>
    <w:p w14:paraId="55BFF50A" w14:textId="77777777" w:rsidR="008D5470" w:rsidRDefault="008D5470" w:rsidP="00BC4854"/>
    <w:p w14:paraId="40286590" w14:textId="73A80B58" w:rsidR="008D5470" w:rsidRPr="00722443" w:rsidRDefault="008D5470" w:rsidP="00BC4854">
      <w:pPr>
        <w:pStyle w:val="RqtSection"/>
        <w:spacing w:line="240" w:lineRule="auto"/>
      </w:pPr>
      <w:r w:rsidRPr="00F548BE">
        <w:t xml:space="preserve">Compliance Assessment Approach Specific to </w:t>
      </w:r>
      <w:r w:rsidR="00211B07">
        <w:t>IRO-008-3</w:t>
      </w:r>
      <w:r w:rsidRPr="00F548BE">
        <w:t>, R</w:t>
      </w:r>
      <w:r w:rsidR="00321877">
        <w:t>4</w:t>
      </w:r>
    </w:p>
    <w:p w14:paraId="68CD127D" w14:textId="77777777" w:rsidR="008D5470" w:rsidRPr="00380003" w:rsidRDefault="008D5470" w:rsidP="00BC4854">
      <w:pPr>
        <w:rPr>
          <w:b/>
        </w:rPr>
      </w:pPr>
      <w:r w:rsidRPr="00380003">
        <w:rPr>
          <w:b/>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8D5470" w:rsidRPr="00705BB3" w14:paraId="4E224512" w14:textId="77777777" w:rsidTr="00502FE0">
        <w:tc>
          <w:tcPr>
            <w:tcW w:w="374" w:type="dxa"/>
          </w:tcPr>
          <w:p w14:paraId="76495D17" w14:textId="77777777" w:rsidR="008D5470" w:rsidRPr="00705BB3" w:rsidRDefault="008D5470" w:rsidP="00BC4854"/>
        </w:tc>
        <w:tc>
          <w:tcPr>
            <w:tcW w:w="10416" w:type="dxa"/>
            <w:tcBorders>
              <w:bottom w:val="single" w:sz="4" w:space="0" w:color="auto"/>
            </w:tcBorders>
            <w:shd w:val="clear" w:color="auto" w:fill="DCDCFF"/>
          </w:tcPr>
          <w:p w14:paraId="7785412D" w14:textId="1B5E8CAF" w:rsidR="008D5470" w:rsidRPr="00705BB3" w:rsidRDefault="00321877" w:rsidP="00B62229">
            <w:r>
              <w:t>(R4</w:t>
            </w:r>
            <w:r w:rsidR="00D87C6D">
              <w:t>)</w:t>
            </w:r>
            <w:r w:rsidR="00D8711D" w:rsidRPr="00C86C5A">
              <w:rPr>
                <w:bCs/>
              </w:rPr>
              <w:t xml:space="preserve"> For all, or a sample of, BES events selected by</w:t>
            </w:r>
            <w:r w:rsidR="00655070">
              <w:rPr>
                <w:bCs/>
              </w:rPr>
              <w:t xml:space="preserve"> the</w:t>
            </w:r>
            <w:r w:rsidR="00D8711D" w:rsidRPr="00C86C5A">
              <w:rPr>
                <w:bCs/>
              </w:rPr>
              <w:t xml:space="preserve"> auditor, </w:t>
            </w:r>
            <w:r w:rsidR="00D87C6D">
              <w:t xml:space="preserve"> </w:t>
            </w:r>
            <w:r w:rsidR="00D8711D">
              <w:t>r</w:t>
            </w:r>
            <w:r w:rsidR="00502FE0">
              <w:t>eview evidence (dates and times in the audit period) and d</w:t>
            </w:r>
            <w:r w:rsidR="00A33126">
              <w:t xml:space="preserve">etermine if the </w:t>
            </w:r>
            <w:r w:rsidR="00D87C6D">
              <w:t xml:space="preserve">entity </w:t>
            </w:r>
            <w:r w:rsidR="00B62229">
              <w:t>ensured</w:t>
            </w:r>
            <w:r w:rsidR="00161D3A" w:rsidRPr="00161D3A">
              <w:t xml:space="preserve"> a Real-time Assessment </w:t>
            </w:r>
            <w:r w:rsidR="00B62229">
              <w:t xml:space="preserve">was performed </w:t>
            </w:r>
            <w:r w:rsidR="00161D3A" w:rsidRPr="00161D3A">
              <w:t>at least once every 30 minutes</w:t>
            </w:r>
            <w:r w:rsidR="00502FE0">
              <w:t xml:space="preserve">. </w:t>
            </w:r>
          </w:p>
        </w:tc>
      </w:tr>
      <w:tr w:rsidR="008D5470" w:rsidRPr="006C43BC" w14:paraId="61175040" w14:textId="77777777" w:rsidTr="00502FE0">
        <w:tc>
          <w:tcPr>
            <w:tcW w:w="10790" w:type="dxa"/>
            <w:gridSpan w:val="2"/>
            <w:shd w:val="clear" w:color="auto" w:fill="DCDCFF"/>
          </w:tcPr>
          <w:p w14:paraId="13C0A8C5" w14:textId="14885FEC" w:rsidR="008D5470" w:rsidRPr="00A236A1" w:rsidRDefault="00A236A1" w:rsidP="00E46D95">
            <w:pPr>
              <w:rPr>
                <w:b/>
              </w:rPr>
            </w:pPr>
            <w:r w:rsidRPr="00A236A1">
              <w:rPr>
                <w:b/>
              </w:rPr>
              <w:lastRenderedPageBreak/>
              <w:t>Note to Audi</w:t>
            </w:r>
            <w:r>
              <w:rPr>
                <w:b/>
              </w:rPr>
              <w:t>t</w:t>
            </w:r>
            <w:r w:rsidRPr="00A236A1">
              <w:rPr>
                <w:b/>
              </w:rPr>
              <w:t>or</w:t>
            </w:r>
            <w:r w:rsidR="00131E1B" w:rsidRPr="00DE7701">
              <w:rPr>
                <w:b/>
              </w:rPr>
              <w:t>:</w:t>
            </w:r>
            <w:r w:rsidR="00131E1B">
              <w:rPr>
                <w:b/>
              </w:rPr>
              <w:t xml:space="preserve">  </w:t>
            </w:r>
            <w:r w:rsidR="00D8711D" w:rsidRPr="00C86C5A">
              <w:rPr>
                <w:bCs/>
              </w:rPr>
              <w:t xml:space="preserve">Auditors </w:t>
            </w:r>
            <w:r w:rsidR="00E46D95">
              <w:rPr>
                <w:bCs/>
              </w:rPr>
              <w:t>are advised to</w:t>
            </w:r>
            <w:r w:rsidR="00D8711D" w:rsidRPr="00C86C5A">
              <w:rPr>
                <w:bCs/>
              </w:rPr>
              <w:t xml:space="preserve"> monito</w:t>
            </w:r>
            <w:r w:rsidR="00D8711D">
              <w:rPr>
                <w:bCs/>
              </w:rPr>
              <w:t>r compliance with Requirement R4</w:t>
            </w:r>
            <w:r w:rsidR="00D8711D" w:rsidRPr="00C86C5A">
              <w:rPr>
                <w:bCs/>
              </w:rPr>
              <w:t xml:space="preserve"> during events, due to the importance of</w:t>
            </w:r>
            <w:r w:rsidR="00D8711D">
              <w:rPr>
                <w:bCs/>
              </w:rPr>
              <w:t xml:space="preserve"> Real-time</w:t>
            </w:r>
            <w:r w:rsidR="00D8711D" w:rsidRPr="00C86C5A">
              <w:rPr>
                <w:bCs/>
              </w:rPr>
              <w:t xml:space="preserve"> </w:t>
            </w:r>
            <w:r w:rsidR="00655070">
              <w:rPr>
                <w:bCs/>
              </w:rPr>
              <w:t>A</w:t>
            </w:r>
            <w:r w:rsidR="00D8711D">
              <w:rPr>
                <w:bCs/>
              </w:rPr>
              <w:t>ssessments</w:t>
            </w:r>
            <w:r w:rsidR="00D8711D" w:rsidRPr="00C86C5A">
              <w:rPr>
                <w:bCs/>
              </w:rPr>
              <w:t xml:space="preserve"> in such instances</w:t>
            </w:r>
            <w:r w:rsidR="007A7EDE" w:rsidRPr="00C86C5A">
              <w:rPr>
                <w:bCs/>
              </w:rPr>
              <w:t xml:space="preserve">. </w:t>
            </w:r>
            <w:r w:rsidR="00655070" w:rsidRPr="00C86C5A">
              <w:rPr>
                <w:bCs/>
              </w:rPr>
              <w:t>Auditors can obtain a population of events for sampling from NERC’s</w:t>
            </w:r>
            <w:r w:rsidR="00655070">
              <w:rPr>
                <w:bCs/>
              </w:rPr>
              <w:t>, or the Regional Entity’s, records of mandatory event reports, other</w:t>
            </w:r>
            <w:r w:rsidR="00655070" w:rsidRPr="00C86C5A">
              <w:rPr>
                <w:bCs/>
              </w:rPr>
              <w:t xml:space="preserve"> information available at the Regional Entities, or</w:t>
            </w:r>
            <w:r w:rsidR="00655070">
              <w:rPr>
                <w:bCs/>
              </w:rPr>
              <w:t xml:space="preserve"> a</w:t>
            </w:r>
            <w:r w:rsidR="00655070" w:rsidRPr="00C86C5A">
              <w:rPr>
                <w:bCs/>
              </w:rPr>
              <w:t xml:space="preserve"> query of the entity. Auditors are encouraged to monitor compliance during the most critical events on the entity’s system occurring during the compliance monitoring period</w:t>
            </w:r>
            <w:r w:rsidR="00655070">
              <w:rPr>
                <w:bCs/>
              </w:rPr>
              <w:t>.</w:t>
            </w:r>
          </w:p>
        </w:tc>
      </w:tr>
    </w:tbl>
    <w:p w14:paraId="566E9A6A" w14:textId="77777777" w:rsidR="008D5470" w:rsidRPr="006C43BC" w:rsidRDefault="008D5470" w:rsidP="00BC4854"/>
    <w:p w14:paraId="6C26B550" w14:textId="77777777" w:rsidR="008D5470" w:rsidRDefault="008D5470" w:rsidP="002C5F2F">
      <w:pPr>
        <w:pStyle w:val="RqtSection"/>
        <w:spacing w:line="240" w:lineRule="auto"/>
      </w:pPr>
      <w:r w:rsidRPr="006C43BC">
        <w:t>Auditor</w:t>
      </w:r>
      <w:r>
        <w:t xml:space="preserve"> </w:t>
      </w:r>
      <w:r w:rsidRPr="006C43BC">
        <w:t>Notes:</w:t>
      </w:r>
    </w:p>
    <w:p w14:paraId="2406B1FB" w14:textId="77777777" w:rsidR="002C5F2F" w:rsidRPr="006C43BC" w:rsidRDefault="002C5F2F" w:rsidP="002C5F2F">
      <w:pPr>
        <w:pBdr>
          <w:top w:val="single" w:sz="4" w:space="1" w:color="auto"/>
          <w:left w:val="single" w:sz="4" w:space="4" w:color="auto"/>
          <w:bottom w:val="single" w:sz="4" w:space="1" w:color="auto"/>
          <w:right w:val="single" w:sz="4" w:space="4" w:color="auto"/>
        </w:pBdr>
      </w:pPr>
    </w:p>
    <w:p w14:paraId="2FE69DA9" w14:textId="77777777" w:rsidR="008D5470" w:rsidRDefault="008D5470" w:rsidP="00BC4854"/>
    <w:p w14:paraId="3D3B2E11" w14:textId="77777777" w:rsidR="0045153B" w:rsidRPr="00BC4854" w:rsidRDefault="0045153B" w:rsidP="00BC4854">
      <w:pPr>
        <w:pStyle w:val="Numbering-R1SectionHeader1"/>
      </w:pPr>
      <w:r w:rsidRPr="00BC4854">
        <w:lastRenderedPageBreak/>
        <w:t>Supporting Evidence and Documentation</w:t>
      </w:r>
    </w:p>
    <w:p w14:paraId="22631B91" w14:textId="37E6990F" w:rsidR="00C81F6F" w:rsidRPr="00711DB4" w:rsidRDefault="00C81F6F" w:rsidP="0000507F">
      <w:pPr>
        <w:pStyle w:val="Numbering-R1-Requirements"/>
        <w:rPr>
          <w:i/>
        </w:rPr>
      </w:pPr>
      <w:bookmarkStart w:id="2" w:name="_Hlk161304041"/>
      <w:r w:rsidRPr="00C81F6F">
        <w:t xml:space="preserve">Each </w:t>
      </w:r>
      <w:r w:rsidRPr="00BC4854">
        <w:t>Reliability</w:t>
      </w:r>
      <w:r w:rsidRPr="00C81F6F">
        <w:t xml:space="preserve"> Coordinator shall notify</w:t>
      </w:r>
      <w:r w:rsidR="008070D6">
        <w:t>, in accordance with its SOL methodology,</w:t>
      </w:r>
      <w:r w:rsidRPr="00C81F6F">
        <w:t xml:space="preserve"> impacted Transmission Operators and Balancing Authorities within its Reliability Coordinator Area, and other impacted Reliability Coordinators as indicated in its Operating Plan, when the results of a Real-time Assessment indicate an actual or expected condition that results in, or could result in, a System Operating Limit (SOL) </w:t>
      </w:r>
      <w:r w:rsidR="008070D6">
        <w:t xml:space="preserve">exceedance </w:t>
      </w:r>
      <w:r w:rsidRPr="00C81F6F">
        <w:t xml:space="preserve">or </w:t>
      </w:r>
      <w:r w:rsidR="008070D6">
        <w:t xml:space="preserve">an </w:t>
      </w:r>
      <w:r w:rsidRPr="00C81F6F">
        <w:t xml:space="preserve">Interconnection Reliability Operating Limit (IROL) exceedance within its Wide Area. </w:t>
      </w:r>
    </w:p>
    <w:bookmarkEnd w:id="2"/>
    <w:p w14:paraId="4F2557E6" w14:textId="48A8F7B8" w:rsidR="00C81F6F" w:rsidRDefault="00C81F6F" w:rsidP="00334DC0">
      <w:pPr>
        <w:pStyle w:val="Numbering-M1-Measurements"/>
      </w:pPr>
      <w:r w:rsidRPr="00C81F6F">
        <w:t xml:space="preserve">Each Reliability Coordinator shall make available upon request, evidence that it informed </w:t>
      </w:r>
      <w:r w:rsidR="008070D6">
        <w:t>, in accordance with its SOL methodology,</w:t>
      </w:r>
      <w:r w:rsidR="008070D6" w:rsidRPr="00C81F6F">
        <w:t xml:space="preserve"> </w:t>
      </w:r>
      <w:r w:rsidRPr="00C81F6F">
        <w:t xml:space="preserve">impacted Transmission Operators and Balancing Authorities within its Reliability Coordinator Area, and other impacted Reliability Coordinators as indicated in its Operating Plan, of its actual or expected operations that result in, or could result in, a System Operating Limit (SOL) </w:t>
      </w:r>
      <w:r w:rsidR="008070D6">
        <w:t xml:space="preserve">exceedance </w:t>
      </w:r>
      <w:r w:rsidRPr="00C81F6F">
        <w:t xml:space="preserve">or </w:t>
      </w:r>
      <w:r w:rsidR="008070D6">
        <w:t xml:space="preserve">an </w:t>
      </w:r>
      <w:r w:rsidRPr="00C81F6F">
        <w:t>Interconnection Reliability Operating Limit (IROL) exceedance</w:t>
      </w:r>
      <w:r w:rsidR="00970759">
        <w:t xml:space="preserve"> within its Wide Area</w:t>
      </w:r>
      <w:r w:rsidRPr="00C81F6F">
        <w:t>. Such evidence could include but is not limited to dated operator logs, voice recordings or transcripts of voice recordings, electronic communications, or other equivalent evidence. If such a situation has not occurred, the Reliability Coordinator may provide an attestation.</w:t>
      </w:r>
    </w:p>
    <w:p w14:paraId="66AA04AB" w14:textId="77777777" w:rsidR="00380003" w:rsidRPr="00A5228E" w:rsidRDefault="00380003" w:rsidP="00BC4854">
      <w:pPr>
        <w:rPr>
          <w:b/>
          <w:bCs/>
        </w:rPr>
      </w:pPr>
      <w:r w:rsidRPr="00A5228E">
        <w:rPr>
          <w:b/>
          <w:bCs/>
        </w:rPr>
        <w:t xml:space="preserve">Compliance </w:t>
      </w:r>
      <w:r w:rsidRPr="006C43BC">
        <w:rPr>
          <w:b/>
          <w:bCs/>
          <w:color w:val="FF0000"/>
        </w:rPr>
        <w:t>(</w:t>
      </w:r>
      <w:r>
        <w:rPr>
          <w:b/>
          <w:bCs/>
          <w:color w:val="FF0000"/>
        </w:rPr>
        <w:t>Required</w:t>
      </w:r>
      <w:r w:rsidRPr="006C43BC">
        <w:rPr>
          <w:b/>
          <w:bCs/>
          <w:color w:val="FF0000"/>
        </w:rPr>
        <w:t>)</w:t>
      </w:r>
      <w:r w:rsidRPr="006C43BC">
        <w:rPr>
          <w:b/>
          <w:bCs/>
        </w:rPr>
        <w:t>:</w:t>
      </w:r>
    </w:p>
    <w:p w14:paraId="23820677" w14:textId="77777777" w:rsidR="00380003" w:rsidRPr="006C43BC" w:rsidRDefault="00380003" w:rsidP="00BC4854">
      <w:pPr>
        <w:rPr>
          <w:rFonts w:eastAsia="Calibri"/>
        </w:rPr>
      </w:pPr>
      <w:r>
        <w:rPr>
          <w:rFonts w:eastAsia="Calibri"/>
        </w:rPr>
        <w:t>Provide a brief explanation, in your own words, of how you comply with this Requirement. References to supplied evidence, including links to the appropriate page, are recommended.</w:t>
      </w:r>
    </w:p>
    <w:p w14:paraId="4E3EBDC0" w14:textId="77777777" w:rsidR="00380003" w:rsidRPr="00705BB3" w:rsidRDefault="00380003" w:rsidP="00BC4854">
      <w:pPr>
        <w:shd w:val="clear" w:color="auto" w:fill="CDFFCD"/>
        <w:rPr>
          <w:bCs/>
        </w:rPr>
      </w:pPr>
    </w:p>
    <w:p w14:paraId="58024345" w14:textId="77777777" w:rsidR="00380003" w:rsidRPr="00705BB3" w:rsidRDefault="00380003" w:rsidP="00BC4854">
      <w:pPr>
        <w:shd w:val="clear" w:color="auto" w:fill="CDFFCD"/>
        <w:rPr>
          <w:bCs/>
        </w:rPr>
      </w:pPr>
    </w:p>
    <w:p w14:paraId="69DB83B5" w14:textId="77777777" w:rsidR="0045153B" w:rsidRPr="006C43BC" w:rsidRDefault="0045153B" w:rsidP="00BC4854"/>
    <w:p w14:paraId="2558A833" w14:textId="77777777" w:rsidR="00380003" w:rsidRPr="006C43BC" w:rsidRDefault="00380003" w:rsidP="00BC4854">
      <w:pPr>
        <w:pStyle w:val="RqtSection"/>
        <w:spacing w:line="240" w:lineRule="auto"/>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45153B" w:rsidRPr="000564FB" w14:paraId="152A97C8" w14:textId="77777777" w:rsidTr="000564FB">
        <w:tc>
          <w:tcPr>
            <w:tcW w:w="10790" w:type="dxa"/>
            <w:shd w:val="clear" w:color="auto" w:fill="DCDCFF"/>
          </w:tcPr>
          <w:p w14:paraId="55396027" w14:textId="77777777" w:rsidR="0045153B" w:rsidRPr="000564FB" w:rsidRDefault="0045153B" w:rsidP="00BC4854">
            <w:pPr>
              <w:rPr>
                <w:b/>
              </w:rPr>
            </w:pPr>
            <w:r w:rsidRPr="000564FB">
              <w:rPr>
                <w:b/>
              </w:rPr>
              <w:t xml:space="preserve">Provide the following evidence, or other evidence to demonstrate compliance. </w:t>
            </w:r>
          </w:p>
        </w:tc>
      </w:tr>
      <w:tr w:rsidR="00FC7A0D" w:rsidRPr="00676D1E" w14:paraId="4477D934" w14:textId="77777777" w:rsidTr="000564FB">
        <w:tc>
          <w:tcPr>
            <w:tcW w:w="10790" w:type="dxa"/>
            <w:shd w:val="clear" w:color="auto" w:fill="DCDCFF"/>
          </w:tcPr>
          <w:p w14:paraId="34127DFB" w14:textId="4DE6897F" w:rsidR="00FC7A0D" w:rsidDel="00FC7A0D" w:rsidRDefault="00FC7A0D" w:rsidP="00FC7A0D">
            <w:r>
              <w:t>R</w:t>
            </w:r>
            <w:r w:rsidRPr="00FC7A0D">
              <w:t>esults of a Real-time Assessment indicat</w:t>
            </w:r>
            <w:r>
              <w:t>ing</w:t>
            </w:r>
            <w:r w:rsidRPr="00FC7A0D">
              <w:t xml:space="preserve"> an actual or expected condition that results in, or could result in, a System Operating Limit (SOL)</w:t>
            </w:r>
            <w:r w:rsidR="00EA1E76">
              <w:t xml:space="preserve"> exceedance</w:t>
            </w:r>
            <w:r w:rsidRPr="00FC7A0D">
              <w:t xml:space="preserve"> or Interconnection Reliability Operating Limit (IROL) exceedance</w:t>
            </w:r>
            <w:r>
              <w:t>.</w:t>
            </w:r>
          </w:p>
        </w:tc>
      </w:tr>
      <w:tr w:rsidR="008070D6" w:rsidRPr="00676D1E" w14:paraId="3B442AAD" w14:textId="77777777" w:rsidTr="000564FB">
        <w:tc>
          <w:tcPr>
            <w:tcW w:w="10790" w:type="dxa"/>
            <w:shd w:val="clear" w:color="auto" w:fill="DCDCFF"/>
          </w:tcPr>
          <w:p w14:paraId="78C867D4" w14:textId="181CB9F9" w:rsidR="008070D6" w:rsidRDefault="008070D6" w:rsidP="00A6777B">
            <w:r>
              <w:t>The entity’s SOL methodology</w:t>
            </w:r>
          </w:p>
        </w:tc>
      </w:tr>
      <w:tr w:rsidR="0045153B" w:rsidRPr="00676D1E" w14:paraId="06B88407" w14:textId="77777777" w:rsidTr="000564FB">
        <w:tc>
          <w:tcPr>
            <w:tcW w:w="10790" w:type="dxa"/>
            <w:shd w:val="clear" w:color="auto" w:fill="DCDCFF"/>
          </w:tcPr>
          <w:p w14:paraId="1E0D7E71" w14:textId="180F4353" w:rsidR="0045153B" w:rsidRDefault="00FC7A0D" w:rsidP="00A6777B">
            <w:r>
              <w:t>D</w:t>
            </w:r>
            <w:r w:rsidRPr="000564FB">
              <w:t xml:space="preserve">ated </w:t>
            </w:r>
            <w:r w:rsidR="000564FB" w:rsidRPr="000564FB">
              <w:t>operator logs, voice recordings or transcripts of voice recordings, electronic communications, or other equivalent evidence</w:t>
            </w:r>
            <w:r>
              <w:t xml:space="preserve"> demonstrating the entity notified</w:t>
            </w:r>
            <w:r w:rsidR="008070D6">
              <w:t>, in accordance with its SOL methodology,</w:t>
            </w:r>
            <w:r w:rsidR="008070D6" w:rsidRPr="00C81F6F">
              <w:t xml:space="preserve"> </w:t>
            </w:r>
            <w:r>
              <w:t xml:space="preserve"> impacted </w:t>
            </w:r>
            <w:r w:rsidRPr="00FC7A0D">
              <w:t>Transmission Operators and Balancing Authorities within its Reliability Coordinator Area, and other impacted Reliability Coordinators as indicated in its Operating Plan</w:t>
            </w:r>
            <w:r w:rsidR="00403413">
              <w:t xml:space="preserve"> </w:t>
            </w:r>
            <w:r w:rsidR="00403413" w:rsidRPr="00403413">
              <w:t xml:space="preserve">when the results of a Real-time Assessment indicate an actual or expected condition that results in, or could result in, a System Operating Limit (SOL) </w:t>
            </w:r>
            <w:r w:rsidR="008070D6">
              <w:t xml:space="preserve">exceedance </w:t>
            </w:r>
            <w:r w:rsidR="00403413" w:rsidRPr="00403413">
              <w:t xml:space="preserve">or </w:t>
            </w:r>
            <w:r w:rsidR="008070D6">
              <w:t xml:space="preserve">an </w:t>
            </w:r>
            <w:r w:rsidR="00403413" w:rsidRPr="00403413">
              <w:t>Interconnection Reliability Operating Limit (IROL) exceedance within its Wide Area</w:t>
            </w:r>
            <w:r w:rsidR="000564FB" w:rsidRPr="000564FB">
              <w:t>.</w:t>
            </w:r>
          </w:p>
        </w:tc>
      </w:tr>
      <w:tr w:rsidR="00FC7A0D" w:rsidRPr="00676D1E" w14:paraId="49298A43" w14:textId="77777777" w:rsidTr="000564FB">
        <w:tc>
          <w:tcPr>
            <w:tcW w:w="10790" w:type="dxa"/>
            <w:shd w:val="clear" w:color="auto" w:fill="DCDCFF"/>
          </w:tcPr>
          <w:p w14:paraId="5AF020DC" w14:textId="59AA0D39" w:rsidR="00FC7A0D" w:rsidDel="00FC7A0D" w:rsidRDefault="00FC7A0D" w:rsidP="00FC7A0D">
            <w:r>
              <w:t>Associated Operating Plans.</w:t>
            </w:r>
          </w:p>
        </w:tc>
      </w:tr>
      <w:tr w:rsidR="0045153B" w:rsidRPr="00676D1E" w14:paraId="787517BD" w14:textId="77777777" w:rsidTr="000564FB">
        <w:tc>
          <w:tcPr>
            <w:tcW w:w="10790" w:type="dxa"/>
            <w:shd w:val="clear" w:color="auto" w:fill="DCDCFF"/>
          </w:tcPr>
          <w:p w14:paraId="6FADC540" w14:textId="16C5CEC7" w:rsidR="0045153B" w:rsidRPr="00676D1E" w:rsidRDefault="000564FB" w:rsidP="00BC4854">
            <w:r>
              <w:t>If</w:t>
            </w:r>
            <w:r w:rsidR="00993E22">
              <w:t xml:space="preserve"> the results of a Real-time Assessment do not indicate </w:t>
            </w:r>
            <w:r w:rsidRPr="000564FB">
              <w:t>actual or expected</w:t>
            </w:r>
            <w:r w:rsidR="00993E22">
              <w:t xml:space="preserve"> conditions that result in, or could result in, a </w:t>
            </w:r>
            <w:r w:rsidRPr="000564FB">
              <w:t>System Operating Limit (SOL)</w:t>
            </w:r>
            <w:r w:rsidR="008070D6">
              <w:t xml:space="preserve"> exceedance</w:t>
            </w:r>
            <w:r w:rsidRPr="000564FB">
              <w:t xml:space="preserve"> or </w:t>
            </w:r>
            <w:r w:rsidR="008070D6">
              <w:t xml:space="preserve">an </w:t>
            </w:r>
            <w:r w:rsidRPr="000564FB">
              <w:t>Interconnection Reliability Operating Limit (IROL) exceedance</w:t>
            </w:r>
            <w:r>
              <w:t xml:space="preserve">, </w:t>
            </w:r>
            <w:r w:rsidRPr="000564FB">
              <w:t xml:space="preserve">the </w:t>
            </w:r>
            <w:r w:rsidR="00321877">
              <w:t>Reliability Coordinator</w:t>
            </w:r>
            <w:r w:rsidRPr="000564FB">
              <w:t xml:space="preserve"> may provide an attestation.</w:t>
            </w:r>
          </w:p>
        </w:tc>
      </w:tr>
    </w:tbl>
    <w:p w14:paraId="3F1CB8A7" w14:textId="77777777" w:rsidR="0045153B" w:rsidRDefault="0045153B" w:rsidP="00BC4854"/>
    <w:p w14:paraId="4BE4B669" w14:textId="77777777" w:rsidR="0045153B" w:rsidRPr="006C43BC" w:rsidRDefault="0045153B" w:rsidP="00BC4854">
      <w:pPr>
        <w:pStyle w:val="RqtSection"/>
        <w:spacing w:line="240" w:lineRule="auto"/>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5153B" w:rsidRPr="00B12387" w14:paraId="6BEBD001" w14:textId="77777777" w:rsidTr="00BC1147">
        <w:tc>
          <w:tcPr>
            <w:tcW w:w="10995" w:type="dxa"/>
            <w:gridSpan w:val="6"/>
            <w:shd w:val="clear" w:color="auto" w:fill="DCDCFF"/>
            <w:vAlign w:val="bottom"/>
          </w:tcPr>
          <w:p w14:paraId="2036A886" w14:textId="77777777" w:rsidR="0045153B" w:rsidRPr="00B12387" w:rsidRDefault="0045153B" w:rsidP="00BC4854">
            <w:pPr>
              <w:rPr>
                <w:b/>
              </w:rPr>
            </w:pPr>
            <w:r w:rsidRPr="00B12387">
              <w:rPr>
                <w:b/>
              </w:rPr>
              <w:lastRenderedPageBreak/>
              <w:t>The following information is requested for each document submitted as evidence. Also, evidence submitted should be highlighted and bookmarked, as appropriate, to identify the exact location where evidence of compliance may be found.</w:t>
            </w:r>
          </w:p>
        </w:tc>
      </w:tr>
      <w:tr w:rsidR="0045153B" w:rsidRPr="00B12387" w14:paraId="5F653ED7" w14:textId="77777777" w:rsidTr="00BC1147">
        <w:tc>
          <w:tcPr>
            <w:tcW w:w="2340" w:type="dxa"/>
            <w:shd w:val="clear" w:color="auto" w:fill="DCDCFF"/>
            <w:vAlign w:val="bottom"/>
          </w:tcPr>
          <w:p w14:paraId="5097A076" w14:textId="77777777" w:rsidR="0045153B" w:rsidRPr="00B12387" w:rsidRDefault="0045153B" w:rsidP="00BC4854">
            <w:pPr>
              <w:rPr>
                <w:b/>
              </w:rPr>
            </w:pPr>
            <w:r w:rsidRPr="00B12387">
              <w:rPr>
                <w:b/>
              </w:rPr>
              <w:t>File Name</w:t>
            </w:r>
          </w:p>
        </w:tc>
        <w:tc>
          <w:tcPr>
            <w:tcW w:w="2070" w:type="dxa"/>
            <w:shd w:val="clear" w:color="auto" w:fill="DCDCFF"/>
            <w:vAlign w:val="bottom"/>
          </w:tcPr>
          <w:p w14:paraId="63F3B07F" w14:textId="77777777" w:rsidR="0045153B" w:rsidRPr="00B12387" w:rsidRDefault="0045153B" w:rsidP="00BC4854">
            <w:pPr>
              <w:rPr>
                <w:b/>
              </w:rPr>
            </w:pPr>
            <w:r w:rsidRPr="00B12387">
              <w:rPr>
                <w:b/>
              </w:rPr>
              <w:t>Document Title</w:t>
            </w:r>
          </w:p>
        </w:tc>
        <w:tc>
          <w:tcPr>
            <w:tcW w:w="1130" w:type="dxa"/>
            <w:shd w:val="clear" w:color="auto" w:fill="DCDCFF"/>
            <w:vAlign w:val="bottom"/>
          </w:tcPr>
          <w:p w14:paraId="16C6EBFB" w14:textId="77777777" w:rsidR="0045153B" w:rsidRPr="00B12387" w:rsidRDefault="0045153B" w:rsidP="00BC4854">
            <w:pPr>
              <w:rPr>
                <w:b/>
              </w:rPr>
            </w:pPr>
            <w:r w:rsidRPr="00B12387">
              <w:rPr>
                <w:b/>
              </w:rPr>
              <w:t>Revision or Version</w:t>
            </w:r>
          </w:p>
        </w:tc>
        <w:tc>
          <w:tcPr>
            <w:tcW w:w="1254" w:type="dxa"/>
            <w:shd w:val="clear" w:color="auto" w:fill="DCDCFF"/>
            <w:vAlign w:val="bottom"/>
          </w:tcPr>
          <w:p w14:paraId="6857A89D" w14:textId="77777777" w:rsidR="0045153B" w:rsidRPr="00B12387" w:rsidRDefault="0045153B" w:rsidP="00BC4854">
            <w:pPr>
              <w:rPr>
                <w:b/>
              </w:rPr>
            </w:pPr>
            <w:r w:rsidRPr="00B12387">
              <w:rPr>
                <w:b/>
              </w:rPr>
              <w:t>Document Date</w:t>
            </w:r>
          </w:p>
        </w:tc>
        <w:tc>
          <w:tcPr>
            <w:tcW w:w="1196" w:type="dxa"/>
            <w:shd w:val="clear" w:color="auto" w:fill="DCDCFF"/>
            <w:vAlign w:val="bottom"/>
          </w:tcPr>
          <w:p w14:paraId="05EC843A" w14:textId="77777777" w:rsidR="0045153B" w:rsidRPr="00B12387" w:rsidRDefault="0045153B" w:rsidP="00BC4854">
            <w:pPr>
              <w:rPr>
                <w:b/>
              </w:rPr>
            </w:pPr>
            <w:r w:rsidRPr="00B12387">
              <w:rPr>
                <w:b/>
              </w:rPr>
              <w:t>Relevant Page(s) or Section(s)</w:t>
            </w:r>
          </w:p>
        </w:tc>
        <w:tc>
          <w:tcPr>
            <w:tcW w:w="3005" w:type="dxa"/>
            <w:shd w:val="clear" w:color="auto" w:fill="DCDCFF"/>
            <w:vAlign w:val="bottom"/>
          </w:tcPr>
          <w:p w14:paraId="5D995BD7" w14:textId="77777777" w:rsidR="0045153B" w:rsidRPr="00B12387" w:rsidRDefault="0045153B" w:rsidP="00BC4854">
            <w:pPr>
              <w:rPr>
                <w:b/>
              </w:rPr>
            </w:pPr>
            <w:r w:rsidRPr="00B12387">
              <w:rPr>
                <w:b/>
              </w:rPr>
              <w:t>Description of Applicability of Document</w:t>
            </w:r>
          </w:p>
        </w:tc>
      </w:tr>
      <w:tr w:rsidR="0045153B" w:rsidRPr="00705BB3" w14:paraId="1AD51394" w14:textId="77777777" w:rsidTr="00BC1147">
        <w:tc>
          <w:tcPr>
            <w:tcW w:w="2340" w:type="dxa"/>
            <w:shd w:val="clear" w:color="auto" w:fill="CDFFCD"/>
          </w:tcPr>
          <w:p w14:paraId="4A28A1FC" w14:textId="77777777" w:rsidR="0045153B" w:rsidRPr="00705BB3" w:rsidRDefault="0045153B" w:rsidP="00BC4854"/>
        </w:tc>
        <w:tc>
          <w:tcPr>
            <w:tcW w:w="2070" w:type="dxa"/>
            <w:shd w:val="clear" w:color="auto" w:fill="CDFFCD"/>
          </w:tcPr>
          <w:p w14:paraId="13DB1F42" w14:textId="77777777" w:rsidR="0045153B" w:rsidRPr="00705BB3" w:rsidRDefault="0045153B" w:rsidP="00BC4854"/>
        </w:tc>
        <w:tc>
          <w:tcPr>
            <w:tcW w:w="1130" w:type="dxa"/>
            <w:shd w:val="clear" w:color="auto" w:fill="CDFFCD"/>
          </w:tcPr>
          <w:p w14:paraId="584AF13B" w14:textId="77777777" w:rsidR="0045153B" w:rsidRPr="00705BB3" w:rsidRDefault="0045153B" w:rsidP="00BC4854"/>
        </w:tc>
        <w:tc>
          <w:tcPr>
            <w:tcW w:w="1254" w:type="dxa"/>
            <w:shd w:val="clear" w:color="auto" w:fill="CDFFCD"/>
          </w:tcPr>
          <w:p w14:paraId="4E153E7F" w14:textId="77777777" w:rsidR="0045153B" w:rsidRPr="00705BB3" w:rsidRDefault="0045153B" w:rsidP="00BC4854"/>
        </w:tc>
        <w:tc>
          <w:tcPr>
            <w:tcW w:w="1196" w:type="dxa"/>
            <w:shd w:val="clear" w:color="auto" w:fill="CDFFCD"/>
          </w:tcPr>
          <w:p w14:paraId="200B74B7" w14:textId="77777777" w:rsidR="0045153B" w:rsidRPr="00705BB3" w:rsidRDefault="0045153B" w:rsidP="00BC4854"/>
        </w:tc>
        <w:tc>
          <w:tcPr>
            <w:tcW w:w="3005" w:type="dxa"/>
            <w:shd w:val="clear" w:color="auto" w:fill="CDFFCD"/>
          </w:tcPr>
          <w:p w14:paraId="72895D81" w14:textId="77777777" w:rsidR="0045153B" w:rsidRPr="00705BB3" w:rsidRDefault="0045153B" w:rsidP="00BC4854"/>
        </w:tc>
      </w:tr>
      <w:tr w:rsidR="0045153B" w:rsidRPr="00705BB3" w14:paraId="0EF6C176" w14:textId="77777777" w:rsidTr="00BC1147">
        <w:tc>
          <w:tcPr>
            <w:tcW w:w="2340" w:type="dxa"/>
            <w:shd w:val="clear" w:color="auto" w:fill="CDFFCD"/>
          </w:tcPr>
          <w:p w14:paraId="7B5CD606" w14:textId="77777777" w:rsidR="0045153B" w:rsidRPr="00705BB3" w:rsidRDefault="0045153B" w:rsidP="00BC4854"/>
        </w:tc>
        <w:tc>
          <w:tcPr>
            <w:tcW w:w="2070" w:type="dxa"/>
            <w:shd w:val="clear" w:color="auto" w:fill="CDFFCD"/>
          </w:tcPr>
          <w:p w14:paraId="338BAC67" w14:textId="77777777" w:rsidR="0045153B" w:rsidRPr="00705BB3" w:rsidRDefault="0045153B" w:rsidP="00BC4854"/>
        </w:tc>
        <w:tc>
          <w:tcPr>
            <w:tcW w:w="1130" w:type="dxa"/>
            <w:shd w:val="clear" w:color="auto" w:fill="CDFFCD"/>
          </w:tcPr>
          <w:p w14:paraId="1061A797" w14:textId="77777777" w:rsidR="0045153B" w:rsidRPr="00705BB3" w:rsidRDefault="0045153B" w:rsidP="00BC4854"/>
        </w:tc>
        <w:tc>
          <w:tcPr>
            <w:tcW w:w="1254" w:type="dxa"/>
            <w:shd w:val="clear" w:color="auto" w:fill="CDFFCD"/>
          </w:tcPr>
          <w:p w14:paraId="0D66F9DD" w14:textId="77777777" w:rsidR="0045153B" w:rsidRPr="00705BB3" w:rsidRDefault="0045153B" w:rsidP="00BC4854"/>
        </w:tc>
        <w:tc>
          <w:tcPr>
            <w:tcW w:w="1196" w:type="dxa"/>
            <w:shd w:val="clear" w:color="auto" w:fill="CDFFCD"/>
          </w:tcPr>
          <w:p w14:paraId="428C5AFE" w14:textId="77777777" w:rsidR="0045153B" w:rsidRPr="00705BB3" w:rsidRDefault="0045153B" w:rsidP="00BC4854"/>
        </w:tc>
        <w:tc>
          <w:tcPr>
            <w:tcW w:w="3005" w:type="dxa"/>
            <w:shd w:val="clear" w:color="auto" w:fill="CDFFCD"/>
          </w:tcPr>
          <w:p w14:paraId="1D8B9599" w14:textId="77777777" w:rsidR="0045153B" w:rsidRPr="00705BB3" w:rsidRDefault="0045153B" w:rsidP="00BC4854"/>
        </w:tc>
      </w:tr>
      <w:tr w:rsidR="0045153B" w:rsidRPr="00705BB3" w14:paraId="3E59BC24" w14:textId="77777777" w:rsidTr="00BC1147">
        <w:tc>
          <w:tcPr>
            <w:tcW w:w="2340" w:type="dxa"/>
            <w:shd w:val="clear" w:color="auto" w:fill="CDFFCD"/>
          </w:tcPr>
          <w:p w14:paraId="2B688C28" w14:textId="77777777" w:rsidR="0045153B" w:rsidRPr="00705BB3" w:rsidRDefault="0045153B" w:rsidP="00BC4854"/>
        </w:tc>
        <w:tc>
          <w:tcPr>
            <w:tcW w:w="2070" w:type="dxa"/>
            <w:shd w:val="clear" w:color="auto" w:fill="CDFFCD"/>
          </w:tcPr>
          <w:p w14:paraId="64D5AE86" w14:textId="77777777" w:rsidR="0045153B" w:rsidRPr="00705BB3" w:rsidRDefault="0045153B" w:rsidP="00BC4854"/>
        </w:tc>
        <w:tc>
          <w:tcPr>
            <w:tcW w:w="1130" w:type="dxa"/>
            <w:shd w:val="clear" w:color="auto" w:fill="CDFFCD"/>
          </w:tcPr>
          <w:p w14:paraId="74953C45" w14:textId="77777777" w:rsidR="0045153B" w:rsidRPr="00705BB3" w:rsidRDefault="0045153B" w:rsidP="00BC4854"/>
        </w:tc>
        <w:tc>
          <w:tcPr>
            <w:tcW w:w="1254" w:type="dxa"/>
            <w:shd w:val="clear" w:color="auto" w:fill="CDFFCD"/>
          </w:tcPr>
          <w:p w14:paraId="1C360AFF" w14:textId="77777777" w:rsidR="0045153B" w:rsidRPr="00705BB3" w:rsidRDefault="0045153B" w:rsidP="00BC4854"/>
        </w:tc>
        <w:tc>
          <w:tcPr>
            <w:tcW w:w="1196" w:type="dxa"/>
            <w:shd w:val="clear" w:color="auto" w:fill="CDFFCD"/>
          </w:tcPr>
          <w:p w14:paraId="605089B7" w14:textId="77777777" w:rsidR="0045153B" w:rsidRPr="00705BB3" w:rsidRDefault="0045153B" w:rsidP="00BC4854"/>
        </w:tc>
        <w:tc>
          <w:tcPr>
            <w:tcW w:w="3005" w:type="dxa"/>
            <w:shd w:val="clear" w:color="auto" w:fill="CDFFCD"/>
          </w:tcPr>
          <w:p w14:paraId="0CC00A59" w14:textId="77777777" w:rsidR="0045153B" w:rsidRPr="00705BB3" w:rsidRDefault="0045153B" w:rsidP="00BC4854"/>
        </w:tc>
      </w:tr>
    </w:tbl>
    <w:p w14:paraId="139399AE" w14:textId="77777777" w:rsidR="0045153B" w:rsidRPr="006C43BC" w:rsidRDefault="0045153B" w:rsidP="00BC4854"/>
    <w:p w14:paraId="207B7191" w14:textId="77777777" w:rsidR="0045153B" w:rsidRPr="006C43BC" w:rsidRDefault="0045153B" w:rsidP="00BC4854">
      <w:pPr>
        <w:pStyle w:val="RqtSection"/>
        <w:spacing w:line="240" w:lineRule="auto"/>
      </w:pPr>
      <w:r w:rsidRPr="006C43BC">
        <w:t xml:space="preserve">Audit Team Evidence Reviewed </w:t>
      </w:r>
      <w:r w:rsidRPr="00380003">
        <w:rPr>
          <w:color w:val="FF0000"/>
        </w:rPr>
        <w:t>(</w:t>
      </w:r>
      <w:r w:rsidRPr="00380003">
        <w:rPr>
          <w:rFonts w:eastAsia="Calibri"/>
          <w:color w:val="FF0000"/>
        </w:rPr>
        <w:t>This section to be completed by the Compliance Enforcement Authority)</w:t>
      </w:r>
      <w:r w:rsidRPr="006C43BC">
        <w:rPr>
          <w:rFonts w:eastAsia="Calibri"/>
        </w:rPr>
        <w:t>:</w:t>
      </w:r>
    </w:p>
    <w:tbl>
      <w:tblPr>
        <w:tblStyle w:val="TableGrid"/>
        <w:tblW w:w="0" w:type="auto"/>
        <w:tblLook w:val="04A0" w:firstRow="1" w:lastRow="0" w:firstColumn="1" w:lastColumn="0" w:noHBand="0" w:noVBand="1"/>
      </w:tblPr>
      <w:tblGrid>
        <w:gridCol w:w="10790"/>
      </w:tblGrid>
      <w:tr w:rsidR="0045153B" w:rsidRPr="00705BB3" w14:paraId="0A014223" w14:textId="77777777" w:rsidTr="00BC1147">
        <w:tc>
          <w:tcPr>
            <w:tcW w:w="11016" w:type="dxa"/>
            <w:shd w:val="clear" w:color="auto" w:fill="auto"/>
          </w:tcPr>
          <w:p w14:paraId="3AC09AD9" w14:textId="77777777" w:rsidR="0045153B" w:rsidRPr="00705BB3" w:rsidRDefault="0045153B" w:rsidP="00BC4854"/>
        </w:tc>
      </w:tr>
      <w:tr w:rsidR="0045153B" w:rsidRPr="00705BB3" w14:paraId="2463A122" w14:textId="77777777" w:rsidTr="00BC1147">
        <w:tc>
          <w:tcPr>
            <w:tcW w:w="11016" w:type="dxa"/>
            <w:shd w:val="clear" w:color="auto" w:fill="auto"/>
          </w:tcPr>
          <w:p w14:paraId="6D53013E" w14:textId="77777777" w:rsidR="0045153B" w:rsidRPr="00705BB3" w:rsidRDefault="0045153B" w:rsidP="00BC4854"/>
        </w:tc>
      </w:tr>
      <w:tr w:rsidR="0045153B" w:rsidRPr="00705BB3" w14:paraId="587C0967" w14:textId="77777777" w:rsidTr="00BC1147">
        <w:tc>
          <w:tcPr>
            <w:tcW w:w="11016" w:type="dxa"/>
            <w:shd w:val="clear" w:color="auto" w:fill="auto"/>
          </w:tcPr>
          <w:p w14:paraId="1D2967B3" w14:textId="77777777" w:rsidR="0045153B" w:rsidRPr="00705BB3" w:rsidRDefault="0045153B" w:rsidP="00BC4854"/>
        </w:tc>
      </w:tr>
    </w:tbl>
    <w:p w14:paraId="2981AA48" w14:textId="77777777" w:rsidR="0045153B" w:rsidRPr="006C43BC" w:rsidRDefault="0045153B" w:rsidP="00BC4854"/>
    <w:p w14:paraId="6E6E5B47" w14:textId="10C81A0B" w:rsidR="0045153B" w:rsidRPr="00722443" w:rsidRDefault="0045153B" w:rsidP="00BC4854">
      <w:pPr>
        <w:pStyle w:val="RqtSection"/>
        <w:spacing w:line="240" w:lineRule="auto"/>
      </w:pPr>
      <w:r w:rsidRPr="00F548BE">
        <w:t xml:space="preserve">Compliance Assessment Approach Specific to </w:t>
      </w:r>
      <w:r w:rsidR="00211B07">
        <w:t>IRO-008-3</w:t>
      </w:r>
      <w:r w:rsidRPr="00F548BE">
        <w:t>, R</w:t>
      </w:r>
      <w:r w:rsidR="00321877">
        <w:t>5</w:t>
      </w:r>
    </w:p>
    <w:p w14:paraId="1AB0ABCE" w14:textId="77777777" w:rsidR="0045153B" w:rsidRPr="00380003" w:rsidRDefault="0045153B" w:rsidP="00BC4854">
      <w:pPr>
        <w:rPr>
          <w:color w:val="FF0000"/>
        </w:rPr>
      </w:pPr>
      <w:r w:rsidRPr="00380003">
        <w:rPr>
          <w:color w:val="FF0000"/>
        </w:rPr>
        <w:t>This section to be completed by the Compliance Enforcement Authority</w:t>
      </w:r>
    </w:p>
    <w:tbl>
      <w:tblPr>
        <w:tblStyle w:val="TableGrid"/>
        <w:tblW w:w="0" w:type="auto"/>
        <w:tblInd w:w="-5" w:type="dxa"/>
        <w:tblLook w:val="04A0" w:firstRow="1" w:lastRow="0" w:firstColumn="1" w:lastColumn="0" w:noHBand="0" w:noVBand="1"/>
      </w:tblPr>
      <w:tblGrid>
        <w:gridCol w:w="462"/>
        <w:gridCol w:w="10102"/>
      </w:tblGrid>
      <w:tr w:rsidR="0045153B" w:rsidRPr="00705BB3" w14:paraId="154D4902" w14:textId="77777777" w:rsidTr="0074094C">
        <w:tc>
          <w:tcPr>
            <w:tcW w:w="462" w:type="dxa"/>
          </w:tcPr>
          <w:p w14:paraId="06BBBECD" w14:textId="77777777" w:rsidR="0045153B" w:rsidRPr="00705BB3" w:rsidRDefault="0045153B" w:rsidP="00D44125">
            <w:pPr>
              <w:pStyle w:val="ListParagraph"/>
              <w:numPr>
                <w:ilvl w:val="0"/>
                <w:numId w:val="1"/>
              </w:numPr>
            </w:pPr>
          </w:p>
        </w:tc>
        <w:tc>
          <w:tcPr>
            <w:tcW w:w="10102" w:type="dxa"/>
            <w:tcBorders>
              <w:bottom w:val="single" w:sz="4" w:space="0" w:color="auto"/>
            </w:tcBorders>
            <w:shd w:val="clear" w:color="auto" w:fill="DCDCFF"/>
          </w:tcPr>
          <w:p w14:paraId="6B938474" w14:textId="460BC319" w:rsidR="0045153B" w:rsidRPr="00705BB3" w:rsidRDefault="00321877" w:rsidP="00BC4854">
            <w:r>
              <w:t xml:space="preserve">(R5) </w:t>
            </w:r>
            <w:r w:rsidR="00DE7365">
              <w:t>Verify, through i</w:t>
            </w:r>
            <w:r w:rsidR="00DE7365" w:rsidRPr="000564FB">
              <w:t>nterview</w:t>
            </w:r>
            <w:r w:rsidR="00DE7365">
              <w:t>ing</w:t>
            </w:r>
            <w:r w:rsidR="00DE7365" w:rsidRPr="000564FB">
              <w:t xml:space="preserve"> </w:t>
            </w:r>
            <w:r w:rsidR="00380003">
              <w:t>entity</w:t>
            </w:r>
            <w:r w:rsidR="000564FB">
              <w:t xml:space="preserve"> </w:t>
            </w:r>
            <w:r w:rsidR="006F4369" w:rsidRPr="000564FB">
              <w:t>representative</w:t>
            </w:r>
            <w:r w:rsidR="006F4369">
              <w:t>s</w:t>
            </w:r>
            <w:r w:rsidR="006F4369" w:rsidRPr="000564FB">
              <w:t xml:space="preserve"> </w:t>
            </w:r>
            <w:r w:rsidR="00DE7365">
              <w:t xml:space="preserve">and/or </w:t>
            </w:r>
            <w:r w:rsidR="00CB7B74">
              <w:t>review</w:t>
            </w:r>
            <w:r w:rsidR="00DE7365">
              <w:t>ing</w:t>
            </w:r>
            <w:r w:rsidR="00CB7B74">
              <w:t xml:space="preserve"> initial evidence</w:t>
            </w:r>
            <w:r w:rsidR="00DE7365">
              <w:t xml:space="preserve">, whether </w:t>
            </w:r>
            <w:r w:rsidR="00380003">
              <w:t>the</w:t>
            </w:r>
            <w:r w:rsidR="00CB7B74">
              <w:t xml:space="preserve"> </w:t>
            </w:r>
            <w:r w:rsidR="006F4369">
              <w:t>entity’s results</w:t>
            </w:r>
            <w:r w:rsidR="00161D3A" w:rsidRPr="00161D3A">
              <w:t xml:space="preserve"> of </w:t>
            </w:r>
            <w:r w:rsidR="00CB7B74">
              <w:t>its</w:t>
            </w:r>
            <w:r w:rsidR="00161D3A" w:rsidRPr="00161D3A">
              <w:t xml:space="preserve"> Real-time Assessment</w:t>
            </w:r>
            <w:r w:rsidR="00CB7B74">
              <w:t>(s)</w:t>
            </w:r>
            <w:r w:rsidR="00161D3A" w:rsidRPr="00161D3A">
              <w:t xml:space="preserve"> indicate</w:t>
            </w:r>
            <w:r w:rsidR="000564FB">
              <w:t>d</w:t>
            </w:r>
            <w:r w:rsidR="00161D3A" w:rsidRPr="00161D3A">
              <w:t xml:space="preserve"> an actual or expected condition that result</w:t>
            </w:r>
            <w:r w:rsidR="00161D3A">
              <w:t>ed</w:t>
            </w:r>
            <w:r w:rsidR="00161D3A" w:rsidRPr="00161D3A">
              <w:t xml:space="preserve"> in, or could</w:t>
            </w:r>
            <w:r w:rsidR="006A69FC">
              <w:t xml:space="preserve"> have</w:t>
            </w:r>
            <w:r w:rsidR="00161D3A" w:rsidRPr="00161D3A">
              <w:t xml:space="preserve"> result</w:t>
            </w:r>
            <w:r w:rsidR="006A69FC">
              <w:t>ed</w:t>
            </w:r>
            <w:r w:rsidR="00161D3A" w:rsidRPr="00161D3A">
              <w:t xml:space="preserve"> in, a System Operating Limit (SOL)</w:t>
            </w:r>
            <w:r w:rsidR="008070D6">
              <w:t xml:space="preserve"> exceedance</w:t>
            </w:r>
            <w:r w:rsidR="00161D3A" w:rsidRPr="00161D3A">
              <w:t xml:space="preserve"> or </w:t>
            </w:r>
            <w:r w:rsidR="008070D6">
              <w:t xml:space="preserve">an </w:t>
            </w:r>
            <w:r w:rsidR="00161D3A" w:rsidRPr="00161D3A">
              <w:t>Interconnection Reliability Operating Limit (IROL) exceedance within its</w:t>
            </w:r>
            <w:r w:rsidR="00993E22">
              <w:t xml:space="preserve"> </w:t>
            </w:r>
            <w:r w:rsidR="00161D3A" w:rsidRPr="00161D3A">
              <w:t>Wide Area</w:t>
            </w:r>
            <w:r w:rsidR="000564FB">
              <w:t xml:space="preserve">. </w:t>
            </w:r>
          </w:p>
        </w:tc>
      </w:tr>
      <w:tr w:rsidR="0045153B" w:rsidRPr="00705BB3" w14:paraId="051BEE78" w14:textId="77777777" w:rsidTr="0074094C">
        <w:tc>
          <w:tcPr>
            <w:tcW w:w="462" w:type="dxa"/>
          </w:tcPr>
          <w:p w14:paraId="40ABC510" w14:textId="77777777" w:rsidR="0045153B" w:rsidRDefault="0045153B" w:rsidP="00BC4854"/>
          <w:p w14:paraId="18B3D680" w14:textId="77777777" w:rsidR="000564FB" w:rsidRPr="00705BB3" w:rsidRDefault="000564FB" w:rsidP="00BC4854"/>
        </w:tc>
        <w:tc>
          <w:tcPr>
            <w:tcW w:w="10102" w:type="dxa"/>
            <w:tcBorders>
              <w:bottom w:val="single" w:sz="4" w:space="0" w:color="auto"/>
            </w:tcBorders>
            <w:shd w:val="clear" w:color="auto" w:fill="DCDCFF"/>
          </w:tcPr>
          <w:p w14:paraId="46389E41" w14:textId="78BF2A04" w:rsidR="0045153B" w:rsidRPr="00705BB3" w:rsidRDefault="00321877" w:rsidP="008070D6">
            <w:r>
              <w:t xml:space="preserve">(R5) </w:t>
            </w:r>
            <w:r w:rsidR="00DE7365">
              <w:t>Verify</w:t>
            </w:r>
            <w:r w:rsidR="000564FB">
              <w:t xml:space="preserve"> that </w:t>
            </w:r>
            <w:r w:rsidR="00DE7365">
              <w:t>the entity</w:t>
            </w:r>
            <w:r w:rsidR="000564FB" w:rsidRPr="005F5E88">
              <w:t xml:space="preserve"> </w:t>
            </w:r>
            <w:r w:rsidR="005F5E88" w:rsidRPr="00993E22">
              <w:t>i</w:t>
            </w:r>
            <w:r w:rsidR="005F5E88" w:rsidRPr="00321877">
              <w:t>nforme</w:t>
            </w:r>
            <w:r w:rsidR="005F5E88" w:rsidRPr="00993E22">
              <w:t>d</w:t>
            </w:r>
            <w:r w:rsidR="008070D6">
              <w:t>, in accordance with its SOL methodology,</w:t>
            </w:r>
            <w:r w:rsidR="008070D6" w:rsidRPr="00C81F6F">
              <w:t xml:space="preserve"> </w:t>
            </w:r>
            <w:r w:rsidR="005F5E88" w:rsidRPr="005F5E88">
              <w:rPr>
                <w:b/>
              </w:rPr>
              <w:t xml:space="preserve"> </w:t>
            </w:r>
            <w:r w:rsidR="000564FB" w:rsidRPr="000564FB">
              <w:t>Transmission Operators</w:t>
            </w:r>
            <w:r w:rsidR="00993E22">
              <w:t xml:space="preserve"> and</w:t>
            </w:r>
            <w:r w:rsidR="000564FB" w:rsidRPr="000564FB">
              <w:t xml:space="preserve"> Balancing Authorities</w:t>
            </w:r>
            <w:r w:rsidR="00993E22">
              <w:t xml:space="preserve"> within its Reliability Coordinator Area</w:t>
            </w:r>
            <w:r w:rsidR="00606D4B">
              <w:t xml:space="preserve"> and other impacted Reliability Coordinators</w:t>
            </w:r>
            <w:r w:rsidR="000564FB">
              <w:t xml:space="preserve"> </w:t>
            </w:r>
            <w:r w:rsidR="000564FB" w:rsidRPr="000564FB">
              <w:t>of its actual or expected operations that result in, or could</w:t>
            </w:r>
            <w:r w:rsidR="003513FD">
              <w:t xml:space="preserve"> have</w:t>
            </w:r>
            <w:r w:rsidR="000564FB" w:rsidRPr="000564FB">
              <w:t xml:space="preserve"> result</w:t>
            </w:r>
            <w:r w:rsidR="003513FD">
              <w:t>ed</w:t>
            </w:r>
            <w:r w:rsidR="000564FB" w:rsidRPr="000564FB">
              <w:t xml:space="preserve"> in, a System Operating Limit (SOL) </w:t>
            </w:r>
            <w:r w:rsidR="008070D6">
              <w:t xml:space="preserve">exceedance </w:t>
            </w:r>
            <w:r w:rsidR="000564FB" w:rsidRPr="000564FB">
              <w:t xml:space="preserve">or </w:t>
            </w:r>
            <w:r w:rsidR="008070D6">
              <w:t xml:space="preserve">an </w:t>
            </w:r>
            <w:r w:rsidR="000564FB" w:rsidRPr="000564FB">
              <w:t>Interconnection Reliability Operating Limit (IROL) exceedance</w:t>
            </w:r>
            <w:r w:rsidR="000564FB">
              <w:t xml:space="preserve">. </w:t>
            </w:r>
          </w:p>
        </w:tc>
      </w:tr>
      <w:tr w:rsidR="00380003" w:rsidRPr="00705BB3" w14:paraId="397676D2" w14:textId="77777777" w:rsidTr="0074094C">
        <w:tc>
          <w:tcPr>
            <w:tcW w:w="10564" w:type="dxa"/>
            <w:gridSpan w:val="2"/>
            <w:tcBorders>
              <w:bottom w:val="single" w:sz="4" w:space="0" w:color="auto"/>
            </w:tcBorders>
            <w:shd w:val="clear" w:color="auto" w:fill="DCDCFA"/>
          </w:tcPr>
          <w:p w14:paraId="2DC2A3BB" w14:textId="27A04270" w:rsidR="00272A23" w:rsidRDefault="00380003" w:rsidP="00A6777B">
            <w:r w:rsidRPr="00A236A1">
              <w:rPr>
                <w:b/>
              </w:rPr>
              <w:t>Note to Audi</w:t>
            </w:r>
            <w:r>
              <w:rPr>
                <w:b/>
              </w:rPr>
              <w:t>t</w:t>
            </w:r>
            <w:r w:rsidRPr="00A236A1">
              <w:rPr>
                <w:b/>
              </w:rPr>
              <w:t>or:</w:t>
            </w:r>
            <w:r w:rsidR="00DD6AF4">
              <w:rPr>
                <w:b/>
              </w:rPr>
              <w:t xml:space="preserve"> </w:t>
            </w:r>
            <w:r w:rsidR="00272A23">
              <w:rPr>
                <w:b/>
              </w:rPr>
              <w:t xml:space="preserve">  </w:t>
            </w:r>
            <w:r w:rsidR="00272A23" w:rsidRPr="00321877">
              <w:t>Based on the dail</w:t>
            </w:r>
            <w:r w:rsidR="00DD6AF4">
              <w:t>y performance frequency of R</w:t>
            </w:r>
            <w:r w:rsidR="00272A23" w:rsidRPr="00321877">
              <w:t>equirements R1 – R3 and R5</w:t>
            </w:r>
            <w:r w:rsidR="000D3DD7">
              <w:t>,</w:t>
            </w:r>
            <w:r w:rsidR="00272A23" w:rsidRPr="00321877">
              <w:t xml:space="preserve"> </w:t>
            </w:r>
            <w:r w:rsidR="000D3DD7">
              <w:t>s</w:t>
            </w:r>
            <w:r w:rsidR="00DD6AF4">
              <w:t>ampling</w:t>
            </w:r>
            <w:r w:rsidR="00272A23" w:rsidRPr="00321877">
              <w:t xml:space="preserve"> would typically be indicated to </w:t>
            </w:r>
            <w:r w:rsidR="00DD6AF4">
              <w:t>retrieve a valid sample across R</w:t>
            </w:r>
            <w:r w:rsidR="00272A23" w:rsidRPr="00321877">
              <w:t>equ</w:t>
            </w:r>
            <w:r w:rsidR="00DD6AF4">
              <w:t>irements R1-R3, inclusive of Requirement R5</w:t>
            </w:r>
            <w:r w:rsidR="007A7EDE" w:rsidRPr="00321877">
              <w:t xml:space="preserve">. </w:t>
            </w:r>
            <w:r w:rsidR="00272A23" w:rsidRPr="00321877">
              <w:t>Alternatively, R5 and R6 could be statistically sampled independent of R1-</w:t>
            </w:r>
            <w:r w:rsidR="00CC1931" w:rsidRPr="00321877">
              <w:t>R3 if</w:t>
            </w:r>
            <w:r w:rsidR="00272A23" w:rsidRPr="00321877">
              <w:t xml:space="preserve"> it </w:t>
            </w:r>
            <w:r w:rsidR="007A7EDE" w:rsidRPr="00321877">
              <w:t>were</w:t>
            </w:r>
            <w:r w:rsidR="00272A23" w:rsidRPr="00321877">
              <w:t xml:space="preserve"> determined there were multiple instances where </w:t>
            </w:r>
            <w:r w:rsidR="000D3DD7">
              <w:t>R</w:t>
            </w:r>
            <w:r w:rsidR="00272A23" w:rsidRPr="00321877">
              <w:t xml:space="preserve">eal-time </w:t>
            </w:r>
            <w:r w:rsidR="000D3DD7">
              <w:t>A</w:t>
            </w:r>
            <w:r w:rsidR="00272A23" w:rsidRPr="00321877">
              <w:t>ssessments</w:t>
            </w:r>
            <w:r w:rsidR="005F5E88" w:rsidRPr="00321877">
              <w:t xml:space="preserve"> </w:t>
            </w:r>
            <w:r w:rsidR="00272A23" w:rsidRPr="00321877">
              <w:t>indicated actual or expected conditions that would or could</w:t>
            </w:r>
            <w:r w:rsidR="003513FD">
              <w:t xml:space="preserve"> have</w:t>
            </w:r>
            <w:r w:rsidR="00272A23" w:rsidRPr="00321877">
              <w:t xml:space="preserve"> result</w:t>
            </w:r>
            <w:r w:rsidR="003513FD">
              <w:t>ed</w:t>
            </w:r>
            <w:r w:rsidR="00272A23" w:rsidRPr="00321877">
              <w:t xml:space="preserve"> in R</w:t>
            </w:r>
            <w:r w:rsidR="000D3DD7">
              <w:t xml:space="preserve">eliability </w:t>
            </w:r>
            <w:r w:rsidR="00272A23" w:rsidRPr="00321877">
              <w:t>C</w:t>
            </w:r>
            <w:r w:rsidR="000D3DD7">
              <w:t>oordinator</w:t>
            </w:r>
            <w:r w:rsidR="00272A23" w:rsidRPr="00321877">
              <w:t xml:space="preserve"> </w:t>
            </w:r>
            <w:r w:rsidR="003513FD">
              <w:t>A</w:t>
            </w:r>
            <w:r w:rsidR="00272A23" w:rsidRPr="00321877">
              <w:t xml:space="preserve">rea SOL </w:t>
            </w:r>
            <w:r w:rsidR="00EA1E76">
              <w:t xml:space="preserve">exceedance(s) </w:t>
            </w:r>
            <w:r w:rsidR="00272A23" w:rsidRPr="00321877">
              <w:t>or IROL exceedance(s).</w:t>
            </w:r>
          </w:p>
          <w:p w14:paraId="6DAE111E" w14:textId="77777777" w:rsidR="00DE7365" w:rsidRDefault="00DE7365" w:rsidP="00A6777B"/>
          <w:p w14:paraId="1B9836AE" w14:textId="49419BC1" w:rsidR="00B40639" w:rsidRPr="00705BB3" w:rsidRDefault="00DE7365" w:rsidP="00A12A9D">
            <w:r>
              <w:t xml:space="preserve">If the results of the assessment above are negative (no determination of SOL exceedances or IROL exceedances for the audit period), attestations may be provided. </w:t>
            </w:r>
          </w:p>
        </w:tc>
      </w:tr>
    </w:tbl>
    <w:p w14:paraId="10B92651" w14:textId="77777777" w:rsidR="0045153B" w:rsidRPr="006C43BC" w:rsidRDefault="0045153B" w:rsidP="00BC4854"/>
    <w:p w14:paraId="29FFA49A" w14:textId="77777777" w:rsidR="002C5F2F" w:rsidRDefault="0045153B" w:rsidP="00BC4854">
      <w:pPr>
        <w:pStyle w:val="RqtSection"/>
        <w:spacing w:line="240" w:lineRule="auto"/>
      </w:pPr>
      <w:r w:rsidRPr="006C43BC">
        <w:t>Auditor</w:t>
      </w:r>
      <w:r>
        <w:t xml:space="preserve"> </w:t>
      </w:r>
      <w:r w:rsidRPr="006C43BC">
        <w:t>Notes:</w:t>
      </w:r>
    </w:p>
    <w:p w14:paraId="4F5A841B" w14:textId="77777777" w:rsidR="002C5F2F" w:rsidRPr="002C5F2F" w:rsidRDefault="002C5F2F" w:rsidP="002C5F2F">
      <w:pPr>
        <w:pBdr>
          <w:top w:val="single" w:sz="4" w:space="1" w:color="auto"/>
          <w:left w:val="single" w:sz="4" w:space="4" w:color="auto"/>
          <w:bottom w:val="single" w:sz="4" w:space="1" w:color="auto"/>
          <w:right w:val="single" w:sz="4" w:space="4" w:color="auto"/>
        </w:pBdr>
      </w:pPr>
    </w:p>
    <w:p w14:paraId="5E8AE9AE" w14:textId="77777777" w:rsidR="002C5F2F" w:rsidRPr="002C5F2F" w:rsidRDefault="002C5F2F" w:rsidP="002C5F2F"/>
    <w:p w14:paraId="1233AB4E" w14:textId="77777777" w:rsidR="0045153B" w:rsidRPr="002C5F2F" w:rsidRDefault="0045153B" w:rsidP="002C5F2F"/>
    <w:p w14:paraId="633F82CF" w14:textId="77777777" w:rsidR="0045153B" w:rsidRPr="002C5F2F" w:rsidRDefault="0045153B" w:rsidP="002C5F2F">
      <w:pPr>
        <w:pStyle w:val="Numbering-R1SectionHeader1"/>
      </w:pPr>
      <w:r w:rsidRPr="002C5F2F">
        <w:lastRenderedPageBreak/>
        <w:t>Supporting Evidence and Documentation</w:t>
      </w:r>
    </w:p>
    <w:p w14:paraId="168A373D" w14:textId="58BBCDCB" w:rsidR="00C81F6F" w:rsidRPr="0000507F" w:rsidRDefault="00C81F6F" w:rsidP="008070D6">
      <w:pPr>
        <w:pStyle w:val="Numbering-R1-Requirements"/>
        <w:rPr>
          <w:i/>
        </w:rPr>
      </w:pPr>
      <w:bookmarkStart w:id="3" w:name="_Hlk161304372"/>
      <w:r w:rsidRPr="00C81F6F">
        <w:t>Each Reliability Coordinator shall notify</w:t>
      </w:r>
      <w:r w:rsidR="008070D6">
        <w:t>, in accordance with SOL methodology,</w:t>
      </w:r>
      <w:r w:rsidR="008070D6" w:rsidRPr="00C81F6F">
        <w:t xml:space="preserve"> </w:t>
      </w:r>
      <w:r w:rsidRPr="00C81F6F">
        <w:t xml:space="preserve"> impacted Transmission Operators and Balancing Authorities within its Reliability Coordinator Area, and other impacted Reliability Coordinators as indicated in its Operating Plan, when the System Operating Limit (SOL) </w:t>
      </w:r>
      <w:r w:rsidR="00EA1E76">
        <w:t xml:space="preserve">exceedance </w:t>
      </w:r>
      <w:r w:rsidRPr="00C81F6F">
        <w:t xml:space="preserve">or </w:t>
      </w:r>
      <w:r w:rsidR="00EA1E76">
        <w:t xml:space="preserve">an </w:t>
      </w:r>
      <w:r w:rsidRPr="00C81F6F">
        <w:t xml:space="preserve">Interconnection Reliability Operating Limit (IROL) exceedance identified in Requirement </w:t>
      </w:r>
      <w:r w:rsidR="0000343E" w:rsidRPr="00C81F6F">
        <w:t>R</w:t>
      </w:r>
      <w:r w:rsidR="0000343E">
        <w:t>5</w:t>
      </w:r>
      <w:r w:rsidR="0000343E" w:rsidRPr="00C81F6F">
        <w:t xml:space="preserve"> </w:t>
      </w:r>
      <w:r w:rsidRPr="00C81F6F">
        <w:t xml:space="preserve">has been prevented or mitigated. </w:t>
      </w:r>
    </w:p>
    <w:bookmarkEnd w:id="3"/>
    <w:p w14:paraId="4F75D230" w14:textId="02A349A5" w:rsidR="00C81F6F" w:rsidRDefault="00C81F6F" w:rsidP="00334DC0">
      <w:pPr>
        <w:pStyle w:val="Numbering-M1-Measurements"/>
      </w:pPr>
      <w:r w:rsidRPr="00C81F6F">
        <w:t>Each Reliability Coordinator shall make available upon request, evidence that it informed</w:t>
      </w:r>
      <w:r w:rsidR="008070D6">
        <w:t>, in accordance with its SOL methodology,</w:t>
      </w:r>
      <w:r w:rsidR="008070D6" w:rsidRPr="00C81F6F">
        <w:t xml:space="preserve"> </w:t>
      </w:r>
      <w:r w:rsidRPr="00C81F6F">
        <w:t>impacted Transmission Operators and Balancing Authorities within its Reliability Coordinator Area, and other impacted Reliability Coordinators as indicated in its Operating Plan, when the System Operating Limit (SOL)</w:t>
      </w:r>
      <w:r w:rsidR="00EA1E76">
        <w:t xml:space="preserve"> exceedance</w:t>
      </w:r>
      <w:r w:rsidRPr="00C81F6F">
        <w:t xml:space="preserve"> or </w:t>
      </w:r>
      <w:r w:rsidR="00EA1E76">
        <w:t xml:space="preserve">an </w:t>
      </w:r>
      <w:r w:rsidRPr="00C81F6F">
        <w:t xml:space="preserve">Interconnection Reliability Operating Limit (IROL) exceedance identified in Requirement </w:t>
      </w:r>
      <w:r w:rsidR="0000343E" w:rsidRPr="00C81F6F">
        <w:t>R</w:t>
      </w:r>
      <w:r w:rsidR="0000343E">
        <w:t>5</w:t>
      </w:r>
      <w:r w:rsidR="0000343E" w:rsidRPr="00C81F6F">
        <w:t xml:space="preserve"> </w:t>
      </w:r>
      <w:r w:rsidRPr="00C81F6F">
        <w:t>has been prevented or mitigated. Such evidence could include but is not limited to dated operator logs, voice recordings or transcripts of voice recordings, electronic communications, or other equivalent evidence. If such a situation has not occurred, the Reliability Coordinator may provide an attestation.</w:t>
      </w:r>
    </w:p>
    <w:p w14:paraId="760D49A9" w14:textId="77777777" w:rsidR="0074094C" w:rsidRPr="00A5228E" w:rsidRDefault="0074094C" w:rsidP="00BC4854">
      <w:pPr>
        <w:rPr>
          <w:b/>
          <w:bCs/>
        </w:rPr>
      </w:pPr>
      <w:r w:rsidRPr="00A5228E">
        <w:rPr>
          <w:b/>
          <w:bCs/>
        </w:rPr>
        <w:t xml:space="preserve">Compliance </w:t>
      </w:r>
      <w:r w:rsidRPr="006C43BC">
        <w:rPr>
          <w:b/>
          <w:bCs/>
          <w:color w:val="FF0000"/>
        </w:rPr>
        <w:t>(</w:t>
      </w:r>
      <w:r>
        <w:rPr>
          <w:b/>
          <w:bCs/>
          <w:color w:val="FF0000"/>
        </w:rPr>
        <w:t>Required</w:t>
      </w:r>
      <w:r w:rsidRPr="006C43BC">
        <w:rPr>
          <w:b/>
          <w:bCs/>
          <w:color w:val="FF0000"/>
        </w:rPr>
        <w:t>)</w:t>
      </w:r>
      <w:r w:rsidRPr="006C43BC">
        <w:rPr>
          <w:b/>
          <w:bCs/>
        </w:rPr>
        <w:t>:</w:t>
      </w:r>
    </w:p>
    <w:p w14:paraId="76CFCA82" w14:textId="77777777" w:rsidR="0074094C" w:rsidRPr="006C43BC" w:rsidRDefault="0074094C" w:rsidP="00BC4854">
      <w:pPr>
        <w:rPr>
          <w:rFonts w:eastAsia="Calibri"/>
        </w:rPr>
      </w:pPr>
      <w:r>
        <w:rPr>
          <w:rFonts w:eastAsia="Calibri"/>
        </w:rPr>
        <w:t>Provide a brief explanation, in your own words, of how you comply with this Requirement. References to supplied evidence, including links to the appropriate page, are recommended.</w:t>
      </w:r>
    </w:p>
    <w:p w14:paraId="1C98CFA5" w14:textId="77777777" w:rsidR="0074094C" w:rsidRPr="00705BB3" w:rsidRDefault="0074094C" w:rsidP="00BC4854">
      <w:pPr>
        <w:shd w:val="clear" w:color="auto" w:fill="CDFFCD"/>
        <w:rPr>
          <w:bCs/>
        </w:rPr>
      </w:pPr>
    </w:p>
    <w:p w14:paraId="2D62AE81" w14:textId="77777777" w:rsidR="0074094C" w:rsidRPr="00705BB3" w:rsidRDefault="0074094C" w:rsidP="00BC4854">
      <w:pPr>
        <w:shd w:val="clear" w:color="auto" w:fill="CDFFCD"/>
        <w:rPr>
          <w:bCs/>
        </w:rPr>
      </w:pPr>
    </w:p>
    <w:p w14:paraId="3DCD623B" w14:textId="77777777" w:rsidR="0045153B" w:rsidRPr="006C43BC" w:rsidRDefault="0045153B" w:rsidP="00BC4854"/>
    <w:p w14:paraId="0B3E4355" w14:textId="77777777" w:rsidR="0074094C" w:rsidRPr="006C43BC" w:rsidRDefault="0074094C" w:rsidP="00BC4854">
      <w:pPr>
        <w:pStyle w:val="RqtSection"/>
        <w:spacing w:line="240" w:lineRule="auto"/>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45153B" w:rsidRPr="00687EF7" w14:paraId="05627C6E" w14:textId="77777777" w:rsidTr="00687EF7">
        <w:tc>
          <w:tcPr>
            <w:tcW w:w="10790" w:type="dxa"/>
            <w:shd w:val="clear" w:color="auto" w:fill="DCDCFF"/>
          </w:tcPr>
          <w:p w14:paraId="6EA9DBCF" w14:textId="77777777" w:rsidR="0045153B" w:rsidRPr="00687EF7" w:rsidRDefault="0045153B" w:rsidP="00BC4854">
            <w:pPr>
              <w:rPr>
                <w:b/>
              </w:rPr>
            </w:pPr>
            <w:r w:rsidRPr="00687EF7">
              <w:rPr>
                <w:b/>
              </w:rPr>
              <w:t xml:space="preserve">Provide the following evidence, or other evidence to demonstrate compliance. </w:t>
            </w:r>
          </w:p>
        </w:tc>
      </w:tr>
      <w:tr w:rsidR="008070D6" w:rsidRPr="00676D1E" w14:paraId="5ABBBA57" w14:textId="77777777" w:rsidTr="00687EF7">
        <w:tc>
          <w:tcPr>
            <w:tcW w:w="10790" w:type="dxa"/>
            <w:shd w:val="clear" w:color="auto" w:fill="DCDCFF"/>
          </w:tcPr>
          <w:p w14:paraId="15B1A2B5" w14:textId="6040D35E" w:rsidR="008070D6" w:rsidRDefault="008070D6" w:rsidP="00240A63">
            <w:r>
              <w:t>The entity’s SOL methodology</w:t>
            </w:r>
          </w:p>
        </w:tc>
      </w:tr>
      <w:tr w:rsidR="0045153B" w:rsidRPr="00676D1E" w14:paraId="3BA29F9B" w14:textId="77777777" w:rsidTr="00687EF7">
        <w:tc>
          <w:tcPr>
            <w:tcW w:w="10790" w:type="dxa"/>
            <w:shd w:val="clear" w:color="auto" w:fill="DCDCFF"/>
          </w:tcPr>
          <w:p w14:paraId="2E4C2E8D" w14:textId="21428A1A" w:rsidR="0045153B" w:rsidRDefault="00687EF7" w:rsidP="00240A63">
            <w:r>
              <w:t>W</w:t>
            </w:r>
            <w:r w:rsidRPr="00687EF7">
              <w:t>hen the SOL</w:t>
            </w:r>
            <w:r w:rsidR="00EA1E76">
              <w:t xml:space="preserve"> exceedance</w:t>
            </w:r>
            <w:r w:rsidRPr="00687EF7">
              <w:t xml:space="preserve"> or </w:t>
            </w:r>
            <w:r w:rsidR="00EA1E76">
              <w:t xml:space="preserve">an </w:t>
            </w:r>
            <w:r w:rsidRPr="00687EF7">
              <w:t>IROL exceedance has been prevented or mitigated</w:t>
            </w:r>
            <w:r>
              <w:t xml:space="preserve">, provide documentation that </w:t>
            </w:r>
            <w:r w:rsidR="00F1299A">
              <w:t xml:space="preserve">the </w:t>
            </w:r>
            <w:r w:rsidR="00DD6AF4">
              <w:t>entity informed</w:t>
            </w:r>
            <w:r w:rsidR="008070D6">
              <w:t>, in accordance with its SOL methodology,</w:t>
            </w:r>
            <w:r w:rsidR="008070D6" w:rsidRPr="00C81F6F">
              <w:t xml:space="preserve"> </w:t>
            </w:r>
            <w:r w:rsidR="00DD6AF4">
              <w:t xml:space="preserve"> impacted Transmission Operators</w:t>
            </w:r>
            <w:r w:rsidR="00240A63">
              <w:t xml:space="preserve"> and</w:t>
            </w:r>
            <w:r w:rsidR="00DD6AF4">
              <w:t xml:space="preserve"> Balancing </w:t>
            </w:r>
            <w:r w:rsidRPr="00687EF7">
              <w:t>A</w:t>
            </w:r>
            <w:r w:rsidR="00DD6AF4">
              <w:t>uthorities</w:t>
            </w:r>
            <w:r w:rsidR="00240A63">
              <w:t xml:space="preserve"> within its Reliability Coordinator Area</w:t>
            </w:r>
            <w:r w:rsidR="00DD6AF4">
              <w:t xml:space="preserve"> and other</w:t>
            </w:r>
            <w:r w:rsidR="00606D4B">
              <w:t xml:space="preserve"> impacted</w:t>
            </w:r>
            <w:r w:rsidR="00DD6AF4">
              <w:t xml:space="preserve"> Reliability Coordinators</w:t>
            </w:r>
            <w:r w:rsidR="00EA1E76">
              <w:t xml:space="preserve"> as indicated in its Operating Plan</w:t>
            </w:r>
            <w:r>
              <w:t xml:space="preserve">. </w:t>
            </w:r>
            <w:r w:rsidRPr="00687EF7">
              <w:t>Such evidence could include, but is not limited to, dated operator logs, voice recordings or transcripts of voice recordings, electronic communications, or other equivalent evidence.</w:t>
            </w:r>
          </w:p>
        </w:tc>
      </w:tr>
      <w:tr w:rsidR="0061352A" w:rsidRPr="00676D1E" w14:paraId="1D9FF5DD" w14:textId="77777777" w:rsidTr="00687EF7">
        <w:tc>
          <w:tcPr>
            <w:tcW w:w="10790" w:type="dxa"/>
            <w:shd w:val="clear" w:color="auto" w:fill="DCDCFF"/>
          </w:tcPr>
          <w:p w14:paraId="28714CE7" w14:textId="1D0846D1" w:rsidR="0061352A" w:rsidRDefault="00403413" w:rsidP="00240A63">
            <w:r w:rsidRPr="00403413">
              <w:t>Dated operator logs, voice recordings or transcripts of voice recordings, electronic communications, or other equivalent evidence demonstrating the entity notified</w:t>
            </w:r>
            <w:r w:rsidR="008070D6">
              <w:t>, in accordance with its SOL methodology,</w:t>
            </w:r>
            <w:r w:rsidR="008070D6" w:rsidRPr="00C81F6F">
              <w:t xml:space="preserve"> </w:t>
            </w:r>
            <w:r w:rsidRPr="00403413">
              <w:t xml:space="preserve"> impacted Transmission Operators and Balancing Authorities within its Reliability Coordinator Area, and other impacted Reliability Coordinators as indicated in its Operating Plan when the results of a Real-time Assessment indicate an actual or expected condition that results in, or could result in, a System Operating Limit (SOL) </w:t>
            </w:r>
            <w:r w:rsidR="00EA1E76">
              <w:t xml:space="preserve">exceedance </w:t>
            </w:r>
            <w:r w:rsidRPr="00403413">
              <w:t xml:space="preserve">or </w:t>
            </w:r>
            <w:r w:rsidR="00EA1E76">
              <w:t xml:space="preserve">an </w:t>
            </w:r>
            <w:r w:rsidRPr="00403413">
              <w:t>Interconnection Reliability Operating Limit (IROL) exceedance within its Reliability Coordinator Wide Area.</w:t>
            </w:r>
          </w:p>
        </w:tc>
      </w:tr>
    </w:tbl>
    <w:p w14:paraId="68D1C29D" w14:textId="77777777" w:rsidR="0045153B" w:rsidRDefault="0045153B" w:rsidP="00BC4854"/>
    <w:p w14:paraId="522401E9" w14:textId="77777777" w:rsidR="0045153B" w:rsidRPr="006C43BC" w:rsidRDefault="0045153B" w:rsidP="00BC4854">
      <w:pPr>
        <w:pStyle w:val="RqtSection"/>
        <w:spacing w:line="240" w:lineRule="auto"/>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5153B" w:rsidRPr="00B12387" w14:paraId="670047C8" w14:textId="77777777" w:rsidTr="00BC1147">
        <w:tc>
          <w:tcPr>
            <w:tcW w:w="10995" w:type="dxa"/>
            <w:gridSpan w:val="6"/>
            <w:shd w:val="clear" w:color="auto" w:fill="DCDCFF"/>
            <w:vAlign w:val="bottom"/>
          </w:tcPr>
          <w:p w14:paraId="4A6A31AB" w14:textId="77777777" w:rsidR="0045153B" w:rsidRPr="00B12387" w:rsidRDefault="0045153B" w:rsidP="00BC4854">
            <w:pPr>
              <w:rPr>
                <w:b/>
              </w:rPr>
            </w:pPr>
            <w:r w:rsidRPr="00B12387">
              <w:rPr>
                <w:b/>
              </w:rPr>
              <w:t>The following information is requested for each document submitted as evidence. Also, evidence submitted should be highlighted and bookmarked, as appropriate, to identify the exact location where evidence of compliance may be found.</w:t>
            </w:r>
          </w:p>
        </w:tc>
      </w:tr>
      <w:tr w:rsidR="0045153B" w:rsidRPr="00B12387" w14:paraId="7D8857BC" w14:textId="77777777" w:rsidTr="00BC1147">
        <w:tc>
          <w:tcPr>
            <w:tcW w:w="2340" w:type="dxa"/>
            <w:shd w:val="clear" w:color="auto" w:fill="DCDCFF"/>
            <w:vAlign w:val="bottom"/>
          </w:tcPr>
          <w:p w14:paraId="10CEBB9F" w14:textId="77777777" w:rsidR="0045153B" w:rsidRPr="00B12387" w:rsidRDefault="0045153B" w:rsidP="00BC4854">
            <w:pPr>
              <w:rPr>
                <w:b/>
              </w:rPr>
            </w:pPr>
            <w:r w:rsidRPr="00B12387">
              <w:rPr>
                <w:b/>
              </w:rPr>
              <w:lastRenderedPageBreak/>
              <w:t>File Name</w:t>
            </w:r>
          </w:p>
        </w:tc>
        <w:tc>
          <w:tcPr>
            <w:tcW w:w="2070" w:type="dxa"/>
            <w:shd w:val="clear" w:color="auto" w:fill="DCDCFF"/>
            <w:vAlign w:val="bottom"/>
          </w:tcPr>
          <w:p w14:paraId="66006ED1" w14:textId="77777777" w:rsidR="0045153B" w:rsidRPr="00B12387" w:rsidRDefault="0045153B" w:rsidP="00BC4854">
            <w:pPr>
              <w:rPr>
                <w:b/>
              </w:rPr>
            </w:pPr>
            <w:r w:rsidRPr="00B12387">
              <w:rPr>
                <w:b/>
              </w:rPr>
              <w:t>Document Title</w:t>
            </w:r>
          </w:p>
        </w:tc>
        <w:tc>
          <w:tcPr>
            <w:tcW w:w="1130" w:type="dxa"/>
            <w:shd w:val="clear" w:color="auto" w:fill="DCDCFF"/>
            <w:vAlign w:val="bottom"/>
          </w:tcPr>
          <w:p w14:paraId="39A840A3" w14:textId="77777777" w:rsidR="0045153B" w:rsidRPr="00B12387" w:rsidRDefault="0045153B" w:rsidP="00BC4854">
            <w:pPr>
              <w:rPr>
                <w:b/>
              </w:rPr>
            </w:pPr>
            <w:r w:rsidRPr="00B12387">
              <w:rPr>
                <w:b/>
              </w:rPr>
              <w:t>Revision or Version</w:t>
            </w:r>
          </w:p>
        </w:tc>
        <w:tc>
          <w:tcPr>
            <w:tcW w:w="1254" w:type="dxa"/>
            <w:shd w:val="clear" w:color="auto" w:fill="DCDCFF"/>
            <w:vAlign w:val="bottom"/>
          </w:tcPr>
          <w:p w14:paraId="06C47899" w14:textId="77777777" w:rsidR="0045153B" w:rsidRPr="00B12387" w:rsidRDefault="0045153B" w:rsidP="00BC4854">
            <w:pPr>
              <w:rPr>
                <w:b/>
              </w:rPr>
            </w:pPr>
            <w:r w:rsidRPr="00B12387">
              <w:rPr>
                <w:b/>
              </w:rPr>
              <w:t>Document Date</w:t>
            </w:r>
          </w:p>
        </w:tc>
        <w:tc>
          <w:tcPr>
            <w:tcW w:w="1196" w:type="dxa"/>
            <w:shd w:val="clear" w:color="auto" w:fill="DCDCFF"/>
            <w:vAlign w:val="bottom"/>
          </w:tcPr>
          <w:p w14:paraId="3A532EB8" w14:textId="77777777" w:rsidR="0045153B" w:rsidRPr="00B12387" w:rsidRDefault="0045153B" w:rsidP="00BC4854">
            <w:pPr>
              <w:rPr>
                <w:b/>
              </w:rPr>
            </w:pPr>
            <w:r w:rsidRPr="00B12387">
              <w:rPr>
                <w:b/>
              </w:rPr>
              <w:t>Relevant Page(s) or Section(s)</w:t>
            </w:r>
          </w:p>
        </w:tc>
        <w:tc>
          <w:tcPr>
            <w:tcW w:w="3005" w:type="dxa"/>
            <w:shd w:val="clear" w:color="auto" w:fill="DCDCFF"/>
            <w:vAlign w:val="bottom"/>
          </w:tcPr>
          <w:p w14:paraId="243417F8" w14:textId="77777777" w:rsidR="0045153B" w:rsidRPr="00B12387" w:rsidRDefault="0045153B" w:rsidP="00BC4854">
            <w:pPr>
              <w:rPr>
                <w:b/>
              </w:rPr>
            </w:pPr>
            <w:r w:rsidRPr="00B12387">
              <w:rPr>
                <w:b/>
              </w:rPr>
              <w:t>Description of Applicability of Document</w:t>
            </w:r>
          </w:p>
        </w:tc>
      </w:tr>
      <w:tr w:rsidR="0045153B" w:rsidRPr="00705BB3" w14:paraId="6B783C93" w14:textId="77777777" w:rsidTr="00BC1147">
        <w:tc>
          <w:tcPr>
            <w:tcW w:w="2340" w:type="dxa"/>
            <w:shd w:val="clear" w:color="auto" w:fill="CDFFCD"/>
          </w:tcPr>
          <w:p w14:paraId="729AD4E9" w14:textId="77777777" w:rsidR="0045153B" w:rsidRPr="00705BB3" w:rsidRDefault="0045153B" w:rsidP="00BC4854"/>
        </w:tc>
        <w:tc>
          <w:tcPr>
            <w:tcW w:w="2070" w:type="dxa"/>
            <w:shd w:val="clear" w:color="auto" w:fill="CDFFCD"/>
          </w:tcPr>
          <w:p w14:paraId="38E6D42C" w14:textId="77777777" w:rsidR="0045153B" w:rsidRPr="00705BB3" w:rsidRDefault="0045153B" w:rsidP="00BC4854"/>
        </w:tc>
        <w:tc>
          <w:tcPr>
            <w:tcW w:w="1130" w:type="dxa"/>
            <w:shd w:val="clear" w:color="auto" w:fill="CDFFCD"/>
          </w:tcPr>
          <w:p w14:paraId="0A667A9F" w14:textId="77777777" w:rsidR="0045153B" w:rsidRPr="00705BB3" w:rsidRDefault="0045153B" w:rsidP="00BC4854"/>
        </w:tc>
        <w:tc>
          <w:tcPr>
            <w:tcW w:w="1254" w:type="dxa"/>
            <w:shd w:val="clear" w:color="auto" w:fill="CDFFCD"/>
          </w:tcPr>
          <w:p w14:paraId="187AE90D" w14:textId="77777777" w:rsidR="0045153B" w:rsidRPr="00705BB3" w:rsidRDefault="0045153B" w:rsidP="00BC4854"/>
        </w:tc>
        <w:tc>
          <w:tcPr>
            <w:tcW w:w="1196" w:type="dxa"/>
            <w:shd w:val="clear" w:color="auto" w:fill="CDFFCD"/>
          </w:tcPr>
          <w:p w14:paraId="3E4B4F8B" w14:textId="77777777" w:rsidR="0045153B" w:rsidRPr="00705BB3" w:rsidRDefault="0045153B" w:rsidP="00BC4854"/>
        </w:tc>
        <w:tc>
          <w:tcPr>
            <w:tcW w:w="3005" w:type="dxa"/>
            <w:shd w:val="clear" w:color="auto" w:fill="CDFFCD"/>
          </w:tcPr>
          <w:p w14:paraId="6A376DB2" w14:textId="77777777" w:rsidR="0045153B" w:rsidRPr="00705BB3" w:rsidRDefault="0045153B" w:rsidP="00BC4854"/>
        </w:tc>
      </w:tr>
      <w:tr w:rsidR="0045153B" w:rsidRPr="00705BB3" w14:paraId="01330557" w14:textId="77777777" w:rsidTr="00BC1147">
        <w:tc>
          <w:tcPr>
            <w:tcW w:w="2340" w:type="dxa"/>
            <w:shd w:val="clear" w:color="auto" w:fill="CDFFCD"/>
          </w:tcPr>
          <w:p w14:paraId="7EB8B75A" w14:textId="77777777" w:rsidR="0045153B" w:rsidRPr="00705BB3" w:rsidRDefault="0045153B" w:rsidP="00BC4854"/>
        </w:tc>
        <w:tc>
          <w:tcPr>
            <w:tcW w:w="2070" w:type="dxa"/>
            <w:shd w:val="clear" w:color="auto" w:fill="CDFFCD"/>
          </w:tcPr>
          <w:p w14:paraId="0F5F03E4" w14:textId="77777777" w:rsidR="0045153B" w:rsidRPr="00705BB3" w:rsidRDefault="0045153B" w:rsidP="00BC4854"/>
        </w:tc>
        <w:tc>
          <w:tcPr>
            <w:tcW w:w="1130" w:type="dxa"/>
            <w:shd w:val="clear" w:color="auto" w:fill="CDFFCD"/>
          </w:tcPr>
          <w:p w14:paraId="4B24EF9C" w14:textId="77777777" w:rsidR="0045153B" w:rsidRPr="00705BB3" w:rsidRDefault="0045153B" w:rsidP="00BC4854"/>
        </w:tc>
        <w:tc>
          <w:tcPr>
            <w:tcW w:w="1254" w:type="dxa"/>
            <w:shd w:val="clear" w:color="auto" w:fill="CDFFCD"/>
          </w:tcPr>
          <w:p w14:paraId="63090CD6" w14:textId="77777777" w:rsidR="0045153B" w:rsidRPr="00705BB3" w:rsidRDefault="0045153B" w:rsidP="00BC4854"/>
        </w:tc>
        <w:tc>
          <w:tcPr>
            <w:tcW w:w="1196" w:type="dxa"/>
            <w:shd w:val="clear" w:color="auto" w:fill="CDFFCD"/>
          </w:tcPr>
          <w:p w14:paraId="6D3E4D6C" w14:textId="77777777" w:rsidR="0045153B" w:rsidRPr="00705BB3" w:rsidRDefault="0045153B" w:rsidP="00BC4854"/>
        </w:tc>
        <w:tc>
          <w:tcPr>
            <w:tcW w:w="3005" w:type="dxa"/>
            <w:shd w:val="clear" w:color="auto" w:fill="CDFFCD"/>
          </w:tcPr>
          <w:p w14:paraId="0A2D26B8" w14:textId="77777777" w:rsidR="0045153B" w:rsidRPr="00705BB3" w:rsidRDefault="0045153B" w:rsidP="00BC4854"/>
        </w:tc>
      </w:tr>
      <w:tr w:rsidR="0045153B" w:rsidRPr="00705BB3" w14:paraId="0DBB659A" w14:textId="77777777" w:rsidTr="00BC1147">
        <w:tc>
          <w:tcPr>
            <w:tcW w:w="2340" w:type="dxa"/>
            <w:shd w:val="clear" w:color="auto" w:fill="CDFFCD"/>
          </w:tcPr>
          <w:p w14:paraId="1D607954" w14:textId="77777777" w:rsidR="0045153B" w:rsidRPr="00705BB3" w:rsidRDefault="0045153B" w:rsidP="00BC4854"/>
        </w:tc>
        <w:tc>
          <w:tcPr>
            <w:tcW w:w="2070" w:type="dxa"/>
            <w:shd w:val="clear" w:color="auto" w:fill="CDFFCD"/>
          </w:tcPr>
          <w:p w14:paraId="191B5121" w14:textId="77777777" w:rsidR="0045153B" w:rsidRPr="00705BB3" w:rsidRDefault="0045153B" w:rsidP="00BC4854"/>
        </w:tc>
        <w:tc>
          <w:tcPr>
            <w:tcW w:w="1130" w:type="dxa"/>
            <w:shd w:val="clear" w:color="auto" w:fill="CDFFCD"/>
          </w:tcPr>
          <w:p w14:paraId="48041426" w14:textId="77777777" w:rsidR="0045153B" w:rsidRPr="00705BB3" w:rsidRDefault="0045153B" w:rsidP="00BC4854"/>
        </w:tc>
        <w:tc>
          <w:tcPr>
            <w:tcW w:w="1254" w:type="dxa"/>
            <w:shd w:val="clear" w:color="auto" w:fill="CDFFCD"/>
          </w:tcPr>
          <w:p w14:paraId="5F85DDFE" w14:textId="77777777" w:rsidR="0045153B" w:rsidRPr="00705BB3" w:rsidRDefault="0045153B" w:rsidP="00BC4854"/>
        </w:tc>
        <w:tc>
          <w:tcPr>
            <w:tcW w:w="1196" w:type="dxa"/>
            <w:shd w:val="clear" w:color="auto" w:fill="CDFFCD"/>
          </w:tcPr>
          <w:p w14:paraId="2DA235E3" w14:textId="77777777" w:rsidR="0045153B" w:rsidRPr="00705BB3" w:rsidRDefault="0045153B" w:rsidP="00BC4854"/>
        </w:tc>
        <w:tc>
          <w:tcPr>
            <w:tcW w:w="3005" w:type="dxa"/>
            <w:shd w:val="clear" w:color="auto" w:fill="CDFFCD"/>
          </w:tcPr>
          <w:p w14:paraId="42FA0C6C" w14:textId="77777777" w:rsidR="0045153B" w:rsidRPr="00705BB3" w:rsidRDefault="0045153B" w:rsidP="00BC4854"/>
        </w:tc>
      </w:tr>
    </w:tbl>
    <w:p w14:paraId="69357AAB" w14:textId="77777777" w:rsidR="0045153B" w:rsidRPr="006C43BC" w:rsidRDefault="0045153B" w:rsidP="00BC4854"/>
    <w:p w14:paraId="43AFD507" w14:textId="77777777" w:rsidR="0045153B" w:rsidRPr="006C43BC" w:rsidRDefault="0045153B" w:rsidP="00BC4854">
      <w:pPr>
        <w:pStyle w:val="RqtSection"/>
        <w:spacing w:line="240" w:lineRule="auto"/>
      </w:pPr>
      <w:r w:rsidRPr="006C43BC">
        <w:t>Audit Team Evidence Reviewed (</w:t>
      </w:r>
      <w:r w:rsidRPr="006C43BC">
        <w:rPr>
          <w:rFonts w:eastAsia="Calibri"/>
        </w:rPr>
        <w:t xml:space="preserve">This section </w:t>
      </w:r>
      <w:r>
        <w:rPr>
          <w:rFonts w:eastAsia="Calibri"/>
        </w:rPr>
        <w:t>to</w:t>
      </w:r>
      <w:r w:rsidRPr="006C43BC">
        <w:rPr>
          <w:rFonts w:eastAsia="Calibri"/>
        </w:rPr>
        <w:t xml:space="preserve"> be completed by the Compliance Enforcement Authority):</w:t>
      </w:r>
    </w:p>
    <w:tbl>
      <w:tblPr>
        <w:tblStyle w:val="TableGrid"/>
        <w:tblW w:w="0" w:type="auto"/>
        <w:tblLook w:val="04A0" w:firstRow="1" w:lastRow="0" w:firstColumn="1" w:lastColumn="0" w:noHBand="0" w:noVBand="1"/>
      </w:tblPr>
      <w:tblGrid>
        <w:gridCol w:w="10790"/>
      </w:tblGrid>
      <w:tr w:rsidR="0045153B" w:rsidRPr="00705BB3" w14:paraId="5E425BCA" w14:textId="77777777" w:rsidTr="00BC1147">
        <w:tc>
          <w:tcPr>
            <w:tcW w:w="11016" w:type="dxa"/>
            <w:shd w:val="clear" w:color="auto" w:fill="auto"/>
          </w:tcPr>
          <w:p w14:paraId="4B8C3E64" w14:textId="77777777" w:rsidR="0045153B" w:rsidRPr="00705BB3" w:rsidRDefault="0045153B" w:rsidP="00BC4854"/>
        </w:tc>
      </w:tr>
      <w:tr w:rsidR="0045153B" w:rsidRPr="00705BB3" w14:paraId="49AF982F" w14:textId="77777777" w:rsidTr="00BC1147">
        <w:tc>
          <w:tcPr>
            <w:tcW w:w="11016" w:type="dxa"/>
            <w:shd w:val="clear" w:color="auto" w:fill="auto"/>
          </w:tcPr>
          <w:p w14:paraId="32C84FF1" w14:textId="77777777" w:rsidR="0045153B" w:rsidRPr="00705BB3" w:rsidRDefault="0045153B" w:rsidP="00BC4854"/>
        </w:tc>
      </w:tr>
      <w:tr w:rsidR="0045153B" w:rsidRPr="00705BB3" w14:paraId="4952A5F5" w14:textId="77777777" w:rsidTr="00BC1147">
        <w:tc>
          <w:tcPr>
            <w:tcW w:w="11016" w:type="dxa"/>
            <w:shd w:val="clear" w:color="auto" w:fill="auto"/>
          </w:tcPr>
          <w:p w14:paraId="706E0F6C" w14:textId="77777777" w:rsidR="0045153B" w:rsidRPr="00705BB3" w:rsidRDefault="0045153B" w:rsidP="00BC4854"/>
        </w:tc>
      </w:tr>
    </w:tbl>
    <w:p w14:paraId="6D917519" w14:textId="679BE133" w:rsidR="0045153B" w:rsidRPr="00722443" w:rsidRDefault="0045153B" w:rsidP="00BC4854">
      <w:pPr>
        <w:pStyle w:val="RqtSection"/>
        <w:spacing w:line="240" w:lineRule="auto"/>
      </w:pPr>
      <w:bookmarkStart w:id="4" w:name="_Hlk161304362"/>
      <w:r w:rsidRPr="00F548BE">
        <w:t xml:space="preserve">Compliance Assessment Approach Specific to </w:t>
      </w:r>
      <w:r w:rsidR="00211B07">
        <w:t>IRO-008-3</w:t>
      </w:r>
      <w:r w:rsidRPr="00F548BE">
        <w:t>, R</w:t>
      </w:r>
      <w:r w:rsidR="00DD6AF4">
        <w:t>6</w:t>
      </w:r>
    </w:p>
    <w:bookmarkEnd w:id="4"/>
    <w:p w14:paraId="00463DE2" w14:textId="77777777" w:rsidR="0045153B" w:rsidRPr="0074094C" w:rsidRDefault="0045153B" w:rsidP="00BC4854">
      <w:pPr>
        <w:rPr>
          <w:b/>
          <w:color w:val="FF0000"/>
        </w:rPr>
      </w:pPr>
      <w:r w:rsidRPr="0074094C">
        <w:rPr>
          <w:b/>
          <w:color w:val="FF0000"/>
        </w:rPr>
        <w:t>This section to be completed by the Compliance Enforcement Authority</w:t>
      </w:r>
    </w:p>
    <w:tbl>
      <w:tblPr>
        <w:tblStyle w:val="TableGrid"/>
        <w:tblW w:w="0" w:type="auto"/>
        <w:tblInd w:w="-5" w:type="dxa"/>
        <w:tblLook w:val="04A0" w:firstRow="1" w:lastRow="0" w:firstColumn="1" w:lastColumn="0" w:noHBand="0" w:noVBand="1"/>
      </w:tblPr>
      <w:tblGrid>
        <w:gridCol w:w="462"/>
        <w:gridCol w:w="10102"/>
      </w:tblGrid>
      <w:tr w:rsidR="0045153B" w:rsidRPr="00705BB3" w14:paraId="2CE90515" w14:textId="77777777" w:rsidTr="0074094C">
        <w:tc>
          <w:tcPr>
            <w:tcW w:w="462" w:type="dxa"/>
          </w:tcPr>
          <w:p w14:paraId="21C0AA65" w14:textId="77777777" w:rsidR="0045153B" w:rsidRPr="00705BB3" w:rsidRDefault="0045153B" w:rsidP="00BC4854"/>
        </w:tc>
        <w:tc>
          <w:tcPr>
            <w:tcW w:w="10102" w:type="dxa"/>
            <w:tcBorders>
              <w:bottom w:val="single" w:sz="4" w:space="0" w:color="auto"/>
            </w:tcBorders>
            <w:shd w:val="clear" w:color="auto" w:fill="DCDCFF"/>
          </w:tcPr>
          <w:p w14:paraId="7755AD5F" w14:textId="15274A67" w:rsidR="0045153B" w:rsidRPr="00705BB3" w:rsidRDefault="00882791" w:rsidP="001C2FA8">
            <w:r>
              <w:t xml:space="preserve">(R6) </w:t>
            </w:r>
            <w:r w:rsidR="00D449B7">
              <w:t>Verify</w:t>
            </w:r>
            <w:r w:rsidR="00687EF7">
              <w:t xml:space="preserve"> the </w:t>
            </w:r>
            <w:r w:rsidR="006F4369">
              <w:t>entity prevented</w:t>
            </w:r>
            <w:r>
              <w:t xml:space="preserve"> </w:t>
            </w:r>
            <w:r w:rsidR="00BC1147" w:rsidRPr="00BC1147">
              <w:t>or</w:t>
            </w:r>
            <w:r>
              <w:t xml:space="preserve"> </w:t>
            </w:r>
            <w:r w:rsidR="006F4369">
              <w:t>mitigated</w:t>
            </w:r>
            <w:r w:rsidR="006F4369" w:rsidRPr="00BC1147">
              <w:t xml:space="preserve"> </w:t>
            </w:r>
            <w:r w:rsidR="006F4369">
              <w:t>System</w:t>
            </w:r>
            <w:r w:rsidR="00BC1147" w:rsidRPr="00BC1147">
              <w:t xml:space="preserve"> Operating Limit (SOL) </w:t>
            </w:r>
            <w:r w:rsidR="00F94F65">
              <w:t xml:space="preserve">exceedance(s) </w:t>
            </w:r>
            <w:r w:rsidR="00BC1147" w:rsidRPr="00BC1147">
              <w:t>or Interconnection Reliability Operating Limit (IROL) exceedance</w:t>
            </w:r>
            <w:r w:rsidR="00651260">
              <w:t>(s)</w:t>
            </w:r>
            <w:r w:rsidR="00BC1147" w:rsidRPr="00BC1147">
              <w:t xml:space="preserve"> </w:t>
            </w:r>
            <w:r w:rsidR="00651260">
              <w:t>in Requirement R</w:t>
            </w:r>
            <w:r w:rsidR="001C2FA8">
              <w:t>5</w:t>
            </w:r>
            <w:r w:rsidR="00651260">
              <w:t>.</w:t>
            </w:r>
            <w:r>
              <w:t xml:space="preserve"> If, </w:t>
            </w:r>
            <w:r w:rsidR="007C71BB">
              <w:t>t</w:t>
            </w:r>
            <w:r w:rsidR="00651260">
              <w:t>here were no such instances, re</w:t>
            </w:r>
            <w:r w:rsidR="00F94F65">
              <w:t>quest, if not received, an</w:t>
            </w:r>
            <w:r w:rsidR="00651260">
              <w:t xml:space="preserve"> attestation from</w:t>
            </w:r>
            <w:r w:rsidR="00DD6AF4">
              <w:t xml:space="preserve"> Requirement</w:t>
            </w:r>
            <w:r w:rsidR="00651260">
              <w:t xml:space="preserve"> R</w:t>
            </w:r>
            <w:r w:rsidR="001C2FA8">
              <w:t>5</w:t>
            </w:r>
            <w:r w:rsidR="00651260">
              <w:t xml:space="preserve"> asserting this </w:t>
            </w:r>
            <w:r w:rsidR="006F4369">
              <w:t>fact.</w:t>
            </w:r>
          </w:p>
        </w:tc>
      </w:tr>
      <w:tr w:rsidR="0045153B" w:rsidRPr="00705BB3" w14:paraId="5B9F7D0D" w14:textId="77777777" w:rsidTr="00882791">
        <w:trPr>
          <w:trHeight w:val="1043"/>
        </w:trPr>
        <w:tc>
          <w:tcPr>
            <w:tcW w:w="462" w:type="dxa"/>
          </w:tcPr>
          <w:p w14:paraId="0274BBF1" w14:textId="77777777" w:rsidR="0045153B" w:rsidRPr="00705BB3" w:rsidRDefault="0045153B" w:rsidP="00BC4854">
            <w:pPr>
              <w:ind w:right="-135"/>
            </w:pPr>
          </w:p>
        </w:tc>
        <w:tc>
          <w:tcPr>
            <w:tcW w:w="10102" w:type="dxa"/>
            <w:shd w:val="clear" w:color="auto" w:fill="DCDCFF"/>
          </w:tcPr>
          <w:p w14:paraId="535AC0B3" w14:textId="28505A87" w:rsidR="0045153B" w:rsidRPr="00705BB3" w:rsidRDefault="00882791" w:rsidP="003513FD">
            <w:r>
              <w:t>(R6</w:t>
            </w:r>
            <w:bookmarkStart w:id="5" w:name="_Hlk161304407"/>
            <w:r>
              <w:t xml:space="preserve">) </w:t>
            </w:r>
            <w:bookmarkEnd w:id="5"/>
            <w:r w:rsidR="00687EF7">
              <w:t>W</w:t>
            </w:r>
            <w:r w:rsidR="00687EF7" w:rsidRPr="00687EF7">
              <w:t>hen the SOL</w:t>
            </w:r>
            <w:r w:rsidR="00F94F65">
              <w:t xml:space="preserve"> exceedance</w:t>
            </w:r>
            <w:r w:rsidR="00687EF7" w:rsidRPr="00687EF7">
              <w:t xml:space="preserve"> or IROL exceedance </w:t>
            </w:r>
            <w:r w:rsidR="003513FD">
              <w:t>was</w:t>
            </w:r>
            <w:r w:rsidR="00687EF7" w:rsidRPr="00687EF7">
              <w:t xml:space="preserve"> prevented or mitigated</w:t>
            </w:r>
            <w:r w:rsidR="00687EF7">
              <w:t xml:space="preserve">, review </w:t>
            </w:r>
            <w:r w:rsidR="00651260">
              <w:t>sample</w:t>
            </w:r>
            <w:r w:rsidR="00D12357">
              <w:t>(s)</w:t>
            </w:r>
            <w:r w:rsidR="00651260">
              <w:t xml:space="preserve"> </w:t>
            </w:r>
            <w:r w:rsidR="00687EF7">
              <w:t xml:space="preserve">of </w:t>
            </w:r>
            <w:r w:rsidR="00651260">
              <w:t>Requirement R</w:t>
            </w:r>
            <w:r w:rsidR="001C2FA8">
              <w:t>5</w:t>
            </w:r>
            <w:r w:rsidR="00651260">
              <w:t xml:space="preserve"> </w:t>
            </w:r>
            <w:r w:rsidR="00687EF7">
              <w:t xml:space="preserve">evidence </w:t>
            </w:r>
            <w:r w:rsidR="00651260">
              <w:t>for supporting</w:t>
            </w:r>
            <w:r w:rsidR="00687EF7">
              <w:t xml:space="preserve"> </w:t>
            </w:r>
            <w:r w:rsidR="00651260">
              <w:t xml:space="preserve">documentation </w:t>
            </w:r>
            <w:r w:rsidR="00D449B7">
              <w:t xml:space="preserve">to verify </w:t>
            </w:r>
            <w:r w:rsidR="00687EF7">
              <w:t xml:space="preserve">that </w:t>
            </w:r>
            <w:r w:rsidR="007C71BB">
              <w:t xml:space="preserve">the </w:t>
            </w:r>
            <w:r w:rsidR="00D12357">
              <w:t>entity</w:t>
            </w:r>
            <w:r w:rsidR="00D12357" w:rsidRPr="00687EF7">
              <w:t xml:space="preserve"> </w:t>
            </w:r>
            <w:r w:rsidR="00687EF7">
              <w:t>notified</w:t>
            </w:r>
            <w:r>
              <w:t xml:space="preserve"> impacted Transmission Operators and Balancing Authorities</w:t>
            </w:r>
            <w:r w:rsidR="00240A63">
              <w:t xml:space="preserve"> within its Reliability Coordinator Area</w:t>
            </w:r>
            <w:r w:rsidR="00687EF7" w:rsidRPr="00687EF7">
              <w:t xml:space="preserve">, and </w:t>
            </w:r>
            <w:r w:rsidR="00606D4B">
              <w:t xml:space="preserve">other impacted </w:t>
            </w:r>
            <w:r>
              <w:t>Reliability Coordinators</w:t>
            </w:r>
            <w:r w:rsidR="003B527C">
              <w:t xml:space="preserve"> (if appropriate).</w:t>
            </w:r>
            <w:r w:rsidR="00687EF7">
              <w:t xml:space="preserve"> </w:t>
            </w:r>
          </w:p>
        </w:tc>
      </w:tr>
      <w:tr w:rsidR="00DD6AF4" w:rsidRPr="00705BB3" w14:paraId="17DEBDDD" w14:textId="77777777" w:rsidTr="00882791">
        <w:trPr>
          <w:trHeight w:val="1430"/>
        </w:trPr>
        <w:tc>
          <w:tcPr>
            <w:tcW w:w="10564" w:type="dxa"/>
            <w:gridSpan w:val="2"/>
            <w:shd w:val="clear" w:color="auto" w:fill="DCDCFF"/>
          </w:tcPr>
          <w:p w14:paraId="108D4D64" w14:textId="43D90B0B" w:rsidR="00DD6AF4" w:rsidRDefault="00DD6AF4" w:rsidP="003513FD">
            <w:r w:rsidRPr="00A236A1">
              <w:rPr>
                <w:b/>
              </w:rPr>
              <w:t>Note to Audi</w:t>
            </w:r>
            <w:r>
              <w:rPr>
                <w:b/>
              </w:rPr>
              <w:t>t</w:t>
            </w:r>
            <w:r w:rsidRPr="00A236A1">
              <w:rPr>
                <w:b/>
              </w:rPr>
              <w:t>or:</w:t>
            </w:r>
            <w:r>
              <w:rPr>
                <w:b/>
              </w:rPr>
              <w:t xml:space="preserve">   </w:t>
            </w:r>
            <w:r w:rsidR="00882791">
              <w:t>Where Requirement R</w:t>
            </w:r>
            <w:r w:rsidR="001C2FA8">
              <w:t>5</w:t>
            </w:r>
            <w:r w:rsidR="00882791">
              <w:t xml:space="preserve"> evidence indicates possible SOL</w:t>
            </w:r>
            <w:r w:rsidR="00F94F65">
              <w:t xml:space="preserve"> exceedances</w:t>
            </w:r>
            <w:r w:rsidR="00882791">
              <w:t xml:space="preserve"> or IROL exceedances, the follow-up notification is specific to the condition of prevention or mitigation as indicated in </w:t>
            </w:r>
            <w:r w:rsidR="00240A63">
              <w:t>Requirement R6</w:t>
            </w:r>
            <w:r w:rsidR="007A7EDE">
              <w:t xml:space="preserve">. </w:t>
            </w:r>
            <w:r w:rsidR="00882791">
              <w:t>Meaning, review evidence to assure the entity notified (potentially) impacted entities of possible SOL</w:t>
            </w:r>
            <w:r w:rsidR="00F94F65">
              <w:t xml:space="preserve"> exceedances</w:t>
            </w:r>
            <w:r w:rsidR="00882791">
              <w:t xml:space="preserve"> or IROL exceedances (as identified in R</w:t>
            </w:r>
            <w:r w:rsidR="001C2FA8">
              <w:t>5</w:t>
            </w:r>
            <w:r w:rsidR="00882791">
              <w:t xml:space="preserve">) that the possible SOL or IROL condition(s) </w:t>
            </w:r>
            <w:r w:rsidR="003513FD">
              <w:t>was</w:t>
            </w:r>
            <w:r w:rsidR="00882791">
              <w:t xml:space="preserve"> prevented or mitigated.</w:t>
            </w:r>
          </w:p>
        </w:tc>
      </w:tr>
    </w:tbl>
    <w:p w14:paraId="5726742B" w14:textId="77777777" w:rsidR="0045153B" w:rsidRPr="006C43BC" w:rsidRDefault="0045153B" w:rsidP="00BC4854"/>
    <w:p w14:paraId="794367E4" w14:textId="77777777" w:rsidR="002C5F2F" w:rsidRDefault="0045153B" w:rsidP="00BC4854">
      <w:pPr>
        <w:pStyle w:val="RqtSection"/>
        <w:spacing w:line="240" w:lineRule="auto"/>
      </w:pPr>
      <w:r w:rsidRPr="006C43BC">
        <w:t>Auditor</w:t>
      </w:r>
      <w:r>
        <w:t xml:space="preserve"> </w:t>
      </w:r>
      <w:r w:rsidRPr="006C43BC">
        <w:t>Notes:</w:t>
      </w:r>
    </w:p>
    <w:p w14:paraId="29F5809A" w14:textId="77777777" w:rsidR="002C5F2F" w:rsidRDefault="002C5F2F" w:rsidP="002C5F2F">
      <w:pPr>
        <w:pBdr>
          <w:top w:val="single" w:sz="4" w:space="1" w:color="auto"/>
          <w:left w:val="single" w:sz="4" w:space="4" w:color="auto"/>
          <w:bottom w:val="single" w:sz="4" w:space="1" w:color="auto"/>
          <w:right w:val="single" w:sz="4" w:space="4" w:color="auto"/>
        </w:pBdr>
      </w:pPr>
    </w:p>
    <w:p w14:paraId="4A5367A4" w14:textId="77777777" w:rsidR="0045153B" w:rsidRPr="002C5F2F" w:rsidRDefault="0045153B" w:rsidP="002C5F2F"/>
    <w:p w14:paraId="0E2F5211" w14:textId="77777777" w:rsidR="00211B07" w:rsidRPr="002C5F2F" w:rsidRDefault="00211B07" w:rsidP="00211B07"/>
    <w:p w14:paraId="486C01C9" w14:textId="77777777" w:rsidR="00211B07" w:rsidRPr="002C5F2F" w:rsidRDefault="00211B07" w:rsidP="00211B07">
      <w:pPr>
        <w:pStyle w:val="Numbering-R1SectionHeader1"/>
      </w:pPr>
      <w:r w:rsidRPr="002C5F2F">
        <w:lastRenderedPageBreak/>
        <w:t>Supporting Evidence and Documentation</w:t>
      </w:r>
    </w:p>
    <w:p w14:paraId="728D4AEB" w14:textId="1F5E1515" w:rsidR="00211B07" w:rsidRPr="000537CD" w:rsidRDefault="000537CD" w:rsidP="001B42A2">
      <w:pPr>
        <w:pStyle w:val="Numbering-R1-Requirements"/>
        <w:rPr>
          <w:i/>
        </w:rPr>
      </w:pPr>
      <w:r>
        <w:t xml:space="preserve">Each Reliability Coordinator shall use its SOL methodology when determining SOL exceedances for Real-time Assessments, Real-time </w:t>
      </w:r>
      <w:r w:rsidR="00F94F65">
        <w:t>m</w:t>
      </w:r>
      <w:r>
        <w:t>onitoring, and Operational Planning Analysis</w:t>
      </w:r>
      <w:r w:rsidR="00211B07" w:rsidRPr="00C81F6F">
        <w:t xml:space="preserve">. </w:t>
      </w:r>
    </w:p>
    <w:p w14:paraId="317FFD7A" w14:textId="775B7AED" w:rsidR="00211B07" w:rsidRDefault="000537CD" w:rsidP="00003DB0">
      <w:pPr>
        <w:pStyle w:val="Numbering-M1-Measurements"/>
      </w:pPr>
      <w:r>
        <w:t xml:space="preserve">Each Reliability Coordinator shall have, and provide upon request, evidence that it used its SOL methodology for determining SOL exceedances for Real-time Assessments, Real-time </w:t>
      </w:r>
      <w:r w:rsidR="00F94F65">
        <w:t>m</w:t>
      </w:r>
      <w:r>
        <w:t>onitoring, and Operational Planning Analysis. Evidence could include, but is not limited to: Operating Plans, contingency sets, SOLs, alarming and study reporting thresholds, operator logs, voice recordings or other equivalent evidence</w:t>
      </w:r>
      <w:r w:rsidR="00211B07" w:rsidRPr="00C81F6F">
        <w:t>.</w:t>
      </w:r>
    </w:p>
    <w:p w14:paraId="162BFE93" w14:textId="77777777" w:rsidR="00211B07" w:rsidRPr="00A5228E" w:rsidRDefault="00211B07" w:rsidP="00211B07">
      <w:pPr>
        <w:rPr>
          <w:b/>
          <w:bCs/>
        </w:rPr>
      </w:pPr>
      <w:r w:rsidRPr="00A5228E">
        <w:rPr>
          <w:b/>
          <w:bCs/>
        </w:rPr>
        <w:t xml:space="preserve">Compliance </w:t>
      </w:r>
      <w:r w:rsidRPr="006C43BC">
        <w:rPr>
          <w:b/>
          <w:bCs/>
          <w:color w:val="FF0000"/>
        </w:rPr>
        <w:t>(</w:t>
      </w:r>
      <w:r>
        <w:rPr>
          <w:b/>
          <w:bCs/>
          <w:color w:val="FF0000"/>
        </w:rPr>
        <w:t>Required</w:t>
      </w:r>
      <w:r w:rsidRPr="006C43BC">
        <w:rPr>
          <w:b/>
          <w:bCs/>
          <w:color w:val="FF0000"/>
        </w:rPr>
        <w:t>)</w:t>
      </w:r>
      <w:r w:rsidRPr="006C43BC">
        <w:rPr>
          <w:b/>
          <w:bCs/>
        </w:rPr>
        <w:t>:</w:t>
      </w:r>
    </w:p>
    <w:p w14:paraId="30D20B4B" w14:textId="77777777" w:rsidR="00211B07" w:rsidRPr="006C43BC" w:rsidRDefault="00211B07" w:rsidP="00211B07">
      <w:pPr>
        <w:rPr>
          <w:rFonts w:eastAsia="Calibri"/>
        </w:rPr>
      </w:pPr>
      <w:r>
        <w:rPr>
          <w:rFonts w:eastAsia="Calibri"/>
        </w:rPr>
        <w:t>Provide a brief explanation, in your own words, of how you comply with this Requirement. References to supplied evidence, including links to the appropriate page, are recommended.</w:t>
      </w:r>
    </w:p>
    <w:p w14:paraId="05081770" w14:textId="77777777" w:rsidR="00211B07" w:rsidRPr="00705BB3" w:rsidRDefault="00211B07" w:rsidP="00211B07">
      <w:pPr>
        <w:shd w:val="clear" w:color="auto" w:fill="CDFFCD"/>
        <w:rPr>
          <w:bCs/>
        </w:rPr>
      </w:pPr>
    </w:p>
    <w:p w14:paraId="2277D957" w14:textId="77777777" w:rsidR="00211B07" w:rsidRPr="00705BB3" w:rsidRDefault="00211B07" w:rsidP="00211B07">
      <w:pPr>
        <w:shd w:val="clear" w:color="auto" w:fill="CDFFCD"/>
        <w:rPr>
          <w:bCs/>
        </w:rPr>
      </w:pPr>
    </w:p>
    <w:p w14:paraId="6AD9942D" w14:textId="77777777" w:rsidR="00211B07" w:rsidRPr="006C43BC" w:rsidRDefault="00211B07" w:rsidP="00211B07"/>
    <w:p w14:paraId="38167DAE" w14:textId="77777777" w:rsidR="00211B07" w:rsidRPr="006C43BC" w:rsidRDefault="00211B07" w:rsidP="00211B07">
      <w:pPr>
        <w:pStyle w:val="RqtSection"/>
        <w:spacing w:line="240" w:lineRule="auto"/>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211B07" w:rsidRPr="00687EF7" w14:paraId="263B036E" w14:textId="77777777" w:rsidTr="00967ADC">
        <w:tc>
          <w:tcPr>
            <w:tcW w:w="10790" w:type="dxa"/>
            <w:shd w:val="clear" w:color="auto" w:fill="DCDCFF"/>
          </w:tcPr>
          <w:p w14:paraId="51E05573" w14:textId="77777777" w:rsidR="00211B07" w:rsidRPr="00687EF7" w:rsidRDefault="00211B07" w:rsidP="00967ADC">
            <w:pPr>
              <w:rPr>
                <w:b/>
              </w:rPr>
            </w:pPr>
            <w:r w:rsidRPr="00687EF7">
              <w:rPr>
                <w:b/>
              </w:rPr>
              <w:t xml:space="preserve">Provide the following evidence, or other evidence to demonstrate compliance. </w:t>
            </w:r>
          </w:p>
        </w:tc>
      </w:tr>
      <w:tr w:rsidR="00211B07" w:rsidRPr="00676D1E" w14:paraId="211D903C" w14:textId="77777777" w:rsidTr="00967ADC">
        <w:tc>
          <w:tcPr>
            <w:tcW w:w="10790" w:type="dxa"/>
            <w:shd w:val="clear" w:color="auto" w:fill="DCDCFF"/>
          </w:tcPr>
          <w:p w14:paraId="40FF66F5" w14:textId="77777777" w:rsidR="00211B07" w:rsidRDefault="00211B07" w:rsidP="00967ADC">
            <w:r>
              <w:t>The entity’s SOL methodology</w:t>
            </w:r>
          </w:p>
        </w:tc>
      </w:tr>
      <w:tr w:rsidR="00211B07" w:rsidRPr="00676D1E" w14:paraId="6FE113C9" w14:textId="77777777" w:rsidTr="00967ADC">
        <w:tc>
          <w:tcPr>
            <w:tcW w:w="10790" w:type="dxa"/>
            <w:shd w:val="clear" w:color="auto" w:fill="DCDCFF"/>
          </w:tcPr>
          <w:p w14:paraId="06330F5D" w14:textId="0B87CE10" w:rsidR="00211B07" w:rsidRDefault="00E23E68" w:rsidP="00E23E68">
            <w:r>
              <w:t>Evidence the entity</w:t>
            </w:r>
            <w:r w:rsidRPr="00E23E68">
              <w:t xml:space="preserve"> use</w:t>
            </w:r>
            <w:r>
              <w:t>d</w:t>
            </w:r>
            <w:r w:rsidRPr="00E23E68">
              <w:t xml:space="preserve"> its SOL methodology when determining SOL exceedances for Real-time Assessments, Real-time </w:t>
            </w:r>
            <w:r w:rsidR="00F94F65">
              <w:t>m</w:t>
            </w:r>
            <w:r w:rsidRPr="00E23E68">
              <w:t>onitoring, and Operational Planning Analysi</w:t>
            </w:r>
            <w:r>
              <w:t>s.</w:t>
            </w:r>
          </w:p>
        </w:tc>
      </w:tr>
      <w:tr w:rsidR="00211B07" w:rsidRPr="00676D1E" w14:paraId="0EE7D82A" w14:textId="77777777" w:rsidTr="00967ADC">
        <w:tc>
          <w:tcPr>
            <w:tcW w:w="10790" w:type="dxa"/>
            <w:shd w:val="clear" w:color="auto" w:fill="DCDCFF"/>
          </w:tcPr>
          <w:p w14:paraId="28C0FE48" w14:textId="0D08D30D" w:rsidR="00211B07" w:rsidRDefault="00211B07" w:rsidP="00967ADC"/>
        </w:tc>
      </w:tr>
    </w:tbl>
    <w:p w14:paraId="6F5C8C16" w14:textId="77777777" w:rsidR="00211B07" w:rsidRDefault="00211B07" w:rsidP="00211B07"/>
    <w:p w14:paraId="4C77171C" w14:textId="77777777" w:rsidR="00211B07" w:rsidRPr="006C43BC" w:rsidRDefault="00211B07" w:rsidP="00211B07">
      <w:pPr>
        <w:pStyle w:val="RqtSection"/>
        <w:spacing w:line="240" w:lineRule="auto"/>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11B07" w:rsidRPr="00B12387" w14:paraId="18AA96EF" w14:textId="77777777" w:rsidTr="00967ADC">
        <w:tc>
          <w:tcPr>
            <w:tcW w:w="10995" w:type="dxa"/>
            <w:gridSpan w:val="6"/>
            <w:shd w:val="clear" w:color="auto" w:fill="DCDCFF"/>
            <w:vAlign w:val="bottom"/>
          </w:tcPr>
          <w:p w14:paraId="0FBE7567" w14:textId="77777777" w:rsidR="00211B07" w:rsidRPr="00B12387" w:rsidRDefault="00211B07" w:rsidP="00967ADC">
            <w:pPr>
              <w:rPr>
                <w:b/>
              </w:rPr>
            </w:pPr>
            <w:r w:rsidRPr="00B12387">
              <w:rPr>
                <w:b/>
              </w:rPr>
              <w:t>The following information is requested for each document submitted as evidence. Also, evidence submitted should be highlighted and bookmarked, as appropriate, to identify the exact location where evidence of compliance may be found.</w:t>
            </w:r>
          </w:p>
        </w:tc>
      </w:tr>
      <w:tr w:rsidR="00211B07" w:rsidRPr="00B12387" w14:paraId="6E6B6E7E" w14:textId="77777777" w:rsidTr="00967ADC">
        <w:tc>
          <w:tcPr>
            <w:tcW w:w="2340" w:type="dxa"/>
            <w:shd w:val="clear" w:color="auto" w:fill="DCDCFF"/>
            <w:vAlign w:val="bottom"/>
          </w:tcPr>
          <w:p w14:paraId="636D103C" w14:textId="77777777" w:rsidR="00211B07" w:rsidRPr="00B12387" w:rsidRDefault="00211B07" w:rsidP="00967ADC">
            <w:pPr>
              <w:rPr>
                <w:b/>
              </w:rPr>
            </w:pPr>
            <w:r w:rsidRPr="00B12387">
              <w:rPr>
                <w:b/>
              </w:rPr>
              <w:t>File Name</w:t>
            </w:r>
          </w:p>
        </w:tc>
        <w:tc>
          <w:tcPr>
            <w:tcW w:w="2070" w:type="dxa"/>
            <w:shd w:val="clear" w:color="auto" w:fill="DCDCFF"/>
            <w:vAlign w:val="bottom"/>
          </w:tcPr>
          <w:p w14:paraId="6A14BD96" w14:textId="77777777" w:rsidR="00211B07" w:rsidRPr="00B12387" w:rsidRDefault="00211B07" w:rsidP="00967ADC">
            <w:pPr>
              <w:rPr>
                <w:b/>
              </w:rPr>
            </w:pPr>
            <w:r w:rsidRPr="00B12387">
              <w:rPr>
                <w:b/>
              </w:rPr>
              <w:t>Document Title</w:t>
            </w:r>
          </w:p>
        </w:tc>
        <w:tc>
          <w:tcPr>
            <w:tcW w:w="1130" w:type="dxa"/>
            <w:shd w:val="clear" w:color="auto" w:fill="DCDCFF"/>
            <w:vAlign w:val="bottom"/>
          </w:tcPr>
          <w:p w14:paraId="38BA23FF" w14:textId="77777777" w:rsidR="00211B07" w:rsidRPr="00B12387" w:rsidRDefault="00211B07" w:rsidP="00967ADC">
            <w:pPr>
              <w:rPr>
                <w:b/>
              </w:rPr>
            </w:pPr>
            <w:r w:rsidRPr="00B12387">
              <w:rPr>
                <w:b/>
              </w:rPr>
              <w:t>Revision or Version</w:t>
            </w:r>
          </w:p>
        </w:tc>
        <w:tc>
          <w:tcPr>
            <w:tcW w:w="1254" w:type="dxa"/>
            <w:shd w:val="clear" w:color="auto" w:fill="DCDCFF"/>
            <w:vAlign w:val="bottom"/>
          </w:tcPr>
          <w:p w14:paraId="5803B4D1" w14:textId="77777777" w:rsidR="00211B07" w:rsidRPr="00B12387" w:rsidRDefault="00211B07" w:rsidP="00967ADC">
            <w:pPr>
              <w:rPr>
                <w:b/>
              </w:rPr>
            </w:pPr>
            <w:r w:rsidRPr="00B12387">
              <w:rPr>
                <w:b/>
              </w:rPr>
              <w:t>Document Date</w:t>
            </w:r>
          </w:p>
        </w:tc>
        <w:tc>
          <w:tcPr>
            <w:tcW w:w="1196" w:type="dxa"/>
            <w:shd w:val="clear" w:color="auto" w:fill="DCDCFF"/>
            <w:vAlign w:val="bottom"/>
          </w:tcPr>
          <w:p w14:paraId="213CA532" w14:textId="77777777" w:rsidR="00211B07" w:rsidRPr="00B12387" w:rsidRDefault="00211B07" w:rsidP="00967ADC">
            <w:pPr>
              <w:rPr>
                <w:b/>
              </w:rPr>
            </w:pPr>
            <w:r w:rsidRPr="00B12387">
              <w:rPr>
                <w:b/>
              </w:rPr>
              <w:t>Relevant Page(s) or Section(s)</w:t>
            </w:r>
          </w:p>
        </w:tc>
        <w:tc>
          <w:tcPr>
            <w:tcW w:w="3005" w:type="dxa"/>
            <w:shd w:val="clear" w:color="auto" w:fill="DCDCFF"/>
            <w:vAlign w:val="bottom"/>
          </w:tcPr>
          <w:p w14:paraId="2E9A3EE4" w14:textId="77777777" w:rsidR="00211B07" w:rsidRPr="00B12387" w:rsidRDefault="00211B07" w:rsidP="00967ADC">
            <w:pPr>
              <w:rPr>
                <w:b/>
              </w:rPr>
            </w:pPr>
            <w:r w:rsidRPr="00B12387">
              <w:rPr>
                <w:b/>
              </w:rPr>
              <w:t>Description of Applicability of Document</w:t>
            </w:r>
          </w:p>
        </w:tc>
      </w:tr>
      <w:tr w:rsidR="00211B07" w:rsidRPr="00705BB3" w14:paraId="111A470E" w14:textId="77777777" w:rsidTr="00967ADC">
        <w:tc>
          <w:tcPr>
            <w:tcW w:w="2340" w:type="dxa"/>
            <w:shd w:val="clear" w:color="auto" w:fill="CDFFCD"/>
          </w:tcPr>
          <w:p w14:paraId="2A7AC46C" w14:textId="77777777" w:rsidR="00211B07" w:rsidRPr="00705BB3" w:rsidRDefault="00211B07" w:rsidP="00967ADC"/>
        </w:tc>
        <w:tc>
          <w:tcPr>
            <w:tcW w:w="2070" w:type="dxa"/>
            <w:shd w:val="clear" w:color="auto" w:fill="CDFFCD"/>
          </w:tcPr>
          <w:p w14:paraId="42CE2565" w14:textId="77777777" w:rsidR="00211B07" w:rsidRPr="00705BB3" w:rsidRDefault="00211B07" w:rsidP="00967ADC"/>
        </w:tc>
        <w:tc>
          <w:tcPr>
            <w:tcW w:w="1130" w:type="dxa"/>
            <w:shd w:val="clear" w:color="auto" w:fill="CDFFCD"/>
          </w:tcPr>
          <w:p w14:paraId="797D7C70" w14:textId="77777777" w:rsidR="00211B07" w:rsidRPr="00705BB3" w:rsidRDefault="00211B07" w:rsidP="00967ADC"/>
        </w:tc>
        <w:tc>
          <w:tcPr>
            <w:tcW w:w="1254" w:type="dxa"/>
            <w:shd w:val="clear" w:color="auto" w:fill="CDFFCD"/>
          </w:tcPr>
          <w:p w14:paraId="5E1BD257" w14:textId="77777777" w:rsidR="00211B07" w:rsidRPr="00705BB3" w:rsidRDefault="00211B07" w:rsidP="00967ADC"/>
        </w:tc>
        <w:tc>
          <w:tcPr>
            <w:tcW w:w="1196" w:type="dxa"/>
            <w:shd w:val="clear" w:color="auto" w:fill="CDFFCD"/>
          </w:tcPr>
          <w:p w14:paraId="6C6144F8" w14:textId="77777777" w:rsidR="00211B07" w:rsidRPr="00705BB3" w:rsidRDefault="00211B07" w:rsidP="00967ADC"/>
        </w:tc>
        <w:tc>
          <w:tcPr>
            <w:tcW w:w="3005" w:type="dxa"/>
            <w:shd w:val="clear" w:color="auto" w:fill="CDFFCD"/>
          </w:tcPr>
          <w:p w14:paraId="6A9FD77A" w14:textId="77777777" w:rsidR="00211B07" w:rsidRPr="00705BB3" w:rsidRDefault="00211B07" w:rsidP="00967ADC"/>
        </w:tc>
      </w:tr>
      <w:tr w:rsidR="00211B07" w:rsidRPr="00705BB3" w14:paraId="338C029F" w14:textId="77777777" w:rsidTr="00967ADC">
        <w:tc>
          <w:tcPr>
            <w:tcW w:w="2340" w:type="dxa"/>
            <w:shd w:val="clear" w:color="auto" w:fill="CDFFCD"/>
          </w:tcPr>
          <w:p w14:paraId="38248E7F" w14:textId="77777777" w:rsidR="00211B07" w:rsidRPr="00705BB3" w:rsidRDefault="00211B07" w:rsidP="00967ADC"/>
        </w:tc>
        <w:tc>
          <w:tcPr>
            <w:tcW w:w="2070" w:type="dxa"/>
            <w:shd w:val="clear" w:color="auto" w:fill="CDFFCD"/>
          </w:tcPr>
          <w:p w14:paraId="6D7B70A1" w14:textId="77777777" w:rsidR="00211B07" w:rsidRPr="00705BB3" w:rsidRDefault="00211B07" w:rsidP="00967ADC"/>
        </w:tc>
        <w:tc>
          <w:tcPr>
            <w:tcW w:w="1130" w:type="dxa"/>
            <w:shd w:val="clear" w:color="auto" w:fill="CDFFCD"/>
          </w:tcPr>
          <w:p w14:paraId="339CD02B" w14:textId="77777777" w:rsidR="00211B07" w:rsidRPr="00705BB3" w:rsidRDefault="00211B07" w:rsidP="00967ADC"/>
        </w:tc>
        <w:tc>
          <w:tcPr>
            <w:tcW w:w="1254" w:type="dxa"/>
            <w:shd w:val="clear" w:color="auto" w:fill="CDFFCD"/>
          </w:tcPr>
          <w:p w14:paraId="21EAC8E1" w14:textId="77777777" w:rsidR="00211B07" w:rsidRPr="00705BB3" w:rsidRDefault="00211B07" w:rsidP="00967ADC"/>
        </w:tc>
        <w:tc>
          <w:tcPr>
            <w:tcW w:w="1196" w:type="dxa"/>
            <w:shd w:val="clear" w:color="auto" w:fill="CDFFCD"/>
          </w:tcPr>
          <w:p w14:paraId="47292F9D" w14:textId="77777777" w:rsidR="00211B07" w:rsidRPr="00705BB3" w:rsidRDefault="00211B07" w:rsidP="00967ADC"/>
        </w:tc>
        <w:tc>
          <w:tcPr>
            <w:tcW w:w="3005" w:type="dxa"/>
            <w:shd w:val="clear" w:color="auto" w:fill="CDFFCD"/>
          </w:tcPr>
          <w:p w14:paraId="121465A4" w14:textId="77777777" w:rsidR="00211B07" w:rsidRPr="00705BB3" w:rsidRDefault="00211B07" w:rsidP="00967ADC"/>
        </w:tc>
      </w:tr>
      <w:tr w:rsidR="00211B07" w:rsidRPr="00705BB3" w14:paraId="629A16B6" w14:textId="77777777" w:rsidTr="00967ADC">
        <w:tc>
          <w:tcPr>
            <w:tcW w:w="2340" w:type="dxa"/>
            <w:shd w:val="clear" w:color="auto" w:fill="CDFFCD"/>
          </w:tcPr>
          <w:p w14:paraId="1D4D5086" w14:textId="77777777" w:rsidR="00211B07" w:rsidRPr="00705BB3" w:rsidRDefault="00211B07" w:rsidP="00967ADC"/>
        </w:tc>
        <w:tc>
          <w:tcPr>
            <w:tcW w:w="2070" w:type="dxa"/>
            <w:shd w:val="clear" w:color="auto" w:fill="CDFFCD"/>
          </w:tcPr>
          <w:p w14:paraId="3A16F873" w14:textId="77777777" w:rsidR="00211B07" w:rsidRPr="00705BB3" w:rsidRDefault="00211B07" w:rsidP="00967ADC"/>
        </w:tc>
        <w:tc>
          <w:tcPr>
            <w:tcW w:w="1130" w:type="dxa"/>
            <w:shd w:val="clear" w:color="auto" w:fill="CDFFCD"/>
          </w:tcPr>
          <w:p w14:paraId="1E463077" w14:textId="77777777" w:rsidR="00211B07" w:rsidRPr="00705BB3" w:rsidRDefault="00211B07" w:rsidP="00967ADC"/>
        </w:tc>
        <w:tc>
          <w:tcPr>
            <w:tcW w:w="1254" w:type="dxa"/>
            <w:shd w:val="clear" w:color="auto" w:fill="CDFFCD"/>
          </w:tcPr>
          <w:p w14:paraId="05BE1329" w14:textId="77777777" w:rsidR="00211B07" w:rsidRPr="00705BB3" w:rsidRDefault="00211B07" w:rsidP="00967ADC"/>
        </w:tc>
        <w:tc>
          <w:tcPr>
            <w:tcW w:w="1196" w:type="dxa"/>
            <w:shd w:val="clear" w:color="auto" w:fill="CDFFCD"/>
          </w:tcPr>
          <w:p w14:paraId="67F1BBC6" w14:textId="77777777" w:rsidR="00211B07" w:rsidRPr="00705BB3" w:rsidRDefault="00211B07" w:rsidP="00967ADC"/>
        </w:tc>
        <w:tc>
          <w:tcPr>
            <w:tcW w:w="3005" w:type="dxa"/>
            <w:shd w:val="clear" w:color="auto" w:fill="CDFFCD"/>
          </w:tcPr>
          <w:p w14:paraId="3FBD7764" w14:textId="77777777" w:rsidR="00211B07" w:rsidRPr="00705BB3" w:rsidRDefault="00211B07" w:rsidP="00967ADC"/>
        </w:tc>
      </w:tr>
    </w:tbl>
    <w:p w14:paraId="4C6626B9" w14:textId="77777777" w:rsidR="00211B07" w:rsidRPr="006C43BC" w:rsidRDefault="00211B07" w:rsidP="00211B07"/>
    <w:p w14:paraId="05E8628C" w14:textId="77777777" w:rsidR="00211B07" w:rsidRPr="006C43BC" w:rsidRDefault="00211B07" w:rsidP="00211B07">
      <w:pPr>
        <w:pStyle w:val="RqtSection"/>
        <w:spacing w:line="240" w:lineRule="auto"/>
      </w:pPr>
      <w:r w:rsidRPr="006C43BC">
        <w:t>Audit Team Evidence Reviewed (</w:t>
      </w:r>
      <w:r w:rsidRPr="006C43BC">
        <w:rPr>
          <w:rFonts w:eastAsia="Calibri"/>
        </w:rPr>
        <w:t xml:space="preserve">This section </w:t>
      </w:r>
      <w:r>
        <w:rPr>
          <w:rFonts w:eastAsia="Calibri"/>
        </w:rPr>
        <w:t>to</w:t>
      </w:r>
      <w:r w:rsidRPr="006C43BC">
        <w:rPr>
          <w:rFonts w:eastAsia="Calibri"/>
        </w:rPr>
        <w:t xml:space="preserve"> be completed by the Compliance Enforcement Authority):</w:t>
      </w:r>
    </w:p>
    <w:tbl>
      <w:tblPr>
        <w:tblStyle w:val="TableGrid"/>
        <w:tblW w:w="0" w:type="auto"/>
        <w:tblLook w:val="04A0" w:firstRow="1" w:lastRow="0" w:firstColumn="1" w:lastColumn="0" w:noHBand="0" w:noVBand="1"/>
      </w:tblPr>
      <w:tblGrid>
        <w:gridCol w:w="10790"/>
      </w:tblGrid>
      <w:tr w:rsidR="00211B07" w:rsidRPr="00705BB3" w14:paraId="4A62E11C" w14:textId="77777777" w:rsidTr="00967ADC">
        <w:tc>
          <w:tcPr>
            <w:tcW w:w="11016" w:type="dxa"/>
            <w:shd w:val="clear" w:color="auto" w:fill="auto"/>
          </w:tcPr>
          <w:p w14:paraId="3F195872" w14:textId="77777777" w:rsidR="00211B07" w:rsidRPr="00705BB3" w:rsidRDefault="00211B07" w:rsidP="00967ADC"/>
        </w:tc>
      </w:tr>
      <w:tr w:rsidR="00211B07" w:rsidRPr="00705BB3" w14:paraId="3E2830E0" w14:textId="77777777" w:rsidTr="00967ADC">
        <w:tc>
          <w:tcPr>
            <w:tcW w:w="11016" w:type="dxa"/>
            <w:shd w:val="clear" w:color="auto" w:fill="auto"/>
          </w:tcPr>
          <w:p w14:paraId="4E62C4E4" w14:textId="77777777" w:rsidR="00211B07" w:rsidRPr="00705BB3" w:rsidRDefault="00211B07" w:rsidP="00967ADC"/>
        </w:tc>
      </w:tr>
      <w:tr w:rsidR="00211B07" w:rsidRPr="00705BB3" w14:paraId="27394582" w14:textId="77777777" w:rsidTr="00967ADC">
        <w:tc>
          <w:tcPr>
            <w:tcW w:w="11016" w:type="dxa"/>
            <w:shd w:val="clear" w:color="auto" w:fill="auto"/>
          </w:tcPr>
          <w:p w14:paraId="26E7D73F" w14:textId="77777777" w:rsidR="00211B07" w:rsidRPr="00705BB3" w:rsidRDefault="00211B07" w:rsidP="00967ADC"/>
        </w:tc>
      </w:tr>
    </w:tbl>
    <w:p w14:paraId="5B2C59DA" w14:textId="582F7AF5" w:rsidR="00211B07" w:rsidRPr="00722443" w:rsidRDefault="00211B07" w:rsidP="00211B07">
      <w:pPr>
        <w:pStyle w:val="RqtSection"/>
        <w:spacing w:line="240" w:lineRule="auto"/>
      </w:pPr>
      <w:r w:rsidRPr="00F548BE">
        <w:t xml:space="preserve">Compliance Assessment Approach Specific to </w:t>
      </w:r>
      <w:r>
        <w:t>IRO-008-3</w:t>
      </w:r>
      <w:r w:rsidRPr="00F548BE">
        <w:t>, R</w:t>
      </w:r>
      <w:r>
        <w:t>7</w:t>
      </w:r>
    </w:p>
    <w:p w14:paraId="4F7FE0ED" w14:textId="77777777" w:rsidR="00211B07" w:rsidRPr="0074094C" w:rsidRDefault="00211B07" w:rsidP="00211B07">
      <w:pPr>
        <w:rPr>
          <w:b/>
          <w:color w:val="FF0000"/>
        </w:rPr>
      </w:pPr>
      <w:r w:rsidRPr="0074094C">
        <w:rPr>
          <w:b/>
          <w:color w:val="FF0000"/>
        </w:rPr>
        <w:t>This section to be completed by the Compliance Enforcement Authority</w:t>
      </w:r>
    </w:p>
    <w:tbl>
      <w:tblPr>
        <w:tblStyle w:val="TableGrid"/>
        <w:tblW w:w="0" w:type="auto"/>
        <w:tblInd w:w="-5" w:type="dxa"/>
        <w:tblLook w:val="04A0" w:firstRow="1" w:lastRow="0" w:firstColumn="1" w:lastColumn="0" w:noHBand="0" w:noVBand="1"/>
      </w:tblPr>
      <w:tblGrid>
        <w:gridCol w:w="462"/>
        <w:gridCol w:w="10102"/>
      </w:tblGrid>
      <w:tr w:rsidR="00211B07" w:rsidRPr="00705BB3" w14:paraId="16DB5882" w14:textId="77777777" w:rsidTr="00967ADC">
        <w:tc>
          <w:tcPr>
            <w:tcW w:w="462" w:type="dxa"/>
          </w:tcPr>
          <w:p w14:paraId="77E4D10A" w14:textId="77777777" w:rsidR="00211B07" w:rsidRPr="00705BB3" w:rsidRDefault="00211B07" w:rsidP="00967ADC"/>
        </w:tc>
        <w:tc>
          <w:tcPr>
            <w:tcW w:w="10102" w:type="dxa"/>
            <w:tcBorders>
              <w:bottom w:val="single" w:sz="4" w:space="0" w:color="auto"/>
            </w:tcBorders>
            <w:shd w:val="clear" w:color="auto" w:fill="DCDCFF"/>
          </w:tcPr>
          <w:p w14:paraId="203470E2" w14:textId="73F8E7F1" w:rsidR="00211B07" w:rsidRPr="00705BB3" w:rsidRDefault="00E23E68" w:rsidP="00211B07">
            <w:r>
              <w:t>Verify the entity</w:t>
            </w:r>
            <w:r w:rsidRPr="00E23E68">
              <w:t xml:space="preserve"> use</w:t>
            </w:r>
            <w:r>
              <w:t>d</w:t>
            </w:r>
            <w:r w:rsidRPr="00E23E68">
              <w:t xml:space="preserve"> its SOL methodology when determining SOL exceedances for Real-time Assessments, Real-time </w:t>
            </w:r>
            <w:r w:rsidR="00F94F65">
              <w:t>m</w:t>
            </w:r>
            <w:r w:rsidRPr="00E23E68">
              <w:t>onitoring, and Operational Planning Analysi</w:t>
            </w:r>
            <w:r>
              <w:t>s.</w:t>
            </w:r>
          </w:p>
        </w:tc>
      </w:tr>
      <w:tr w:rsidR="00211B07" w:rsidRPr="00705BB3" w14:paraId="01E5019E" w14:textId="77777777" w:rsidTr="00967ADC">
        <w:trPr>
          <w:trHeight w:val="1043"/>
        </w:trPr>
        <w:tc>
          <w:tcPr>
            <w:tcW w:w="462" w:type="dxa"/>
          </w:tcPr>
          <w:p w14:paraId="77DF34DC" w14:textId="77777777" w:rsidR="00211B07" w:rsidRPr="00705BB3" w:rsidRDefault="00211B07" w:rsidP="00967ADC">
            <w:pPr>
              <w:ind w:right="-135"/>
            </w:pPr>
          </w:p>
        </w:tc>
        <w:tc>
          <w:tcPr>
            <w:tcW w:w="10102" w:type="dxa"/>
            <w:shd w:val="clear" w:color="auto" w:fill="DCDCFF"/>
          </w:tcPr>
          <w:p w14:paraId="48FBE09F" w14:textId="04E78478" w:rsidR="00211B07" w:rsidRPr="00705BB3" w:rsidRDefault="00211B07" w:rsidP="00211B07"/>
        </w:tc>
      </w:tr>
      <w:tr w:rsidR="00211B07" w:rsidRPr="00705BB3" w14:paraId="299ABE49" w14:textId="77777777" w:rsidTr="00967ADC">
        <w:trPr>
          <w:trHeight w:val="1430"/>
        </w:trPr>
        <w:tc>
          <w:tcPr>
            <w:tcW w:w="10564" w:type="dxa"/>
            <w:gridSpan w:val="2"/>
            <w:shd w:val="clear" w:color="auto" w:fill="DCDCFF"/>
          </w:tcPr>
          <w:p w14:paraId="497BB34F" w14:textId="26DE8B2F" w:rsidR="00211B07" w:rsidRDefault="00211B07" w:rsidP="00E23E68">
            <w:r w:rsidRPr="00A236A1">
              <w:rPr>
                <w:b/>
              </w:rPr>
              <w:t>Note to Audi</w:t>
            </w:r>
            <w:r>
              <w:rPr>
                <w:b/>
              </w:rPr>
              <w:t>t</w:t>
            </w:r>
            <w:r w:rsidRPr="00A236A1">
              <w:rPr>
                <w:b/>
              </w:rPr>
              <w:t>or:</w:t>
            </w:r>
            <w:r>
              <w:rPr>
                <w:b/>
              </w:rPr>
              <w:t xml:space="preserve">   </w:t>
            </w:r>
          </w:p>
        </w:tc>
      </w:tr>
    </w:tbl>
    <w:p w14:paraId="3082C62B" w14:textId="77777777" w:rsidR="00211B07" w:rsidRPr="006C43BC" w:rsidRDefault="00211B07" w:rsidP="00211B07"/>
    <w:p w14:paraId="23F93CAF" w14:textId="77777777" w:rsidR="00211B07" w:rsidRDefault="00211B07" w:rsidP="00211B07">
      <w:pPr>
        <w:pStyle w:val="RqtSection"/>
        <w:spacing w:line="240" w:lineRule="auto"/>
      </w:pPr>
      <w:r w:rsidRPr="006C43BC">
        <w:t>Auditor</w:t>
      </w:r>
      <w:r>
        <w:t xml:space="preserve"> </w:t>
      </w:r>
      <w:r w:rsidRPr="006C43BC">
        <w:t>Notes:</w:t>
      </w:r>
    </w:p>
    <w:p w14:paraId="2B99CFFB" w14:textId="77777777" w:rsidR="00211B07" w:rsidRDefault="00211B07" w:rsidP="00211B07">
      <w:pPr>
        <w:pBdr>
          <w:top w:val="single" w:sz="4" w:space="1" w:color="auto"/>
          <w:left w:val="single" w:sz="4" w:space="4" w:color="auto"/>
          <w:bottom w:val="single" w:sz="4" w:space="1" w:color="auto"/>
          <w:right w:val="single" w:sz="4" w:space="4" w:color="auto"/>
        </w:pBdr>
      </w:pPr>
    </w:p>
    <w:p w14:paraId="46CC91D2" w14:textId="77777777" w:rsidR="00211B07" w:rsidRPr="002C5F2F" w:rsidRDefault="00211B07" w:rsidP="00211B07"/>
    <w:p w14:paraId="7CBBD44B" w14:textId="77777777" w:rsidR="0045153B" w:rsidRDefault="0045153B" w:rsidP="00BC4854">
      <w:r>
        <w:br w:type="page"/>
      </w:r>
    </w:p>
    <w:p w14:paraId="51CCB7F9" w14:textId="57D9D531" w:rsidR="003C20AB" w:rsidRPr="008F56D6" w:rsidRDefault="009E11CF" w:rsidP="002C5F2F">
      <w:pPr>
        <w:pStyle w:val="Numbering-R1SectionHeader1"/>
        <w:numPr>
          <w:ilvl w:val="0"/>
          <w:numId w:val="0"/>
        </w:numPr>
      </w:pPr>
      <w:bookmarkStart w:id="6" w:name="_Toc330463564"/>
      <w:r w:rsidRPr="002A01BD">
        <w:lastRenderedPageBreak/>
        <w:t>Additional</w:t>
      </w:r>
      <w:r w:rsidR="003C20AB" w:rsidRPr="002A01BD">
        <w:t xml:space="preserve"> I</w:t>
      </w:r>
      <w:r w:rsidR="00047231" w:rsidRPr="002A01BD">
        <w:t>n</w:t>
      </w:r>
      <w:r w:rsidR="00353E3C" w:rsidRPr="002A01BD">
        <w:t>formation</w:t>
      </w:r>
      <w:bookmarkEnd w:id="6"/>
      <w:r w:rsidR="00FD4903" w:rsidRPr="002A01BD">
        <w:t>:</w:t>
      </w:r>
    </w:p>
    <w:p w14:paraId="35BAB269" w14:textId="77777777" w:rsidR="007E0126" w:rsidRPr="006C43BC" w:rsidRDefault="007E0126" w:rsidP="00BC4854"/>
    <w:p w14:paraId="5C0C7DF3" w14:textId="3BEB46AA" w:rsidR="00916150" w:rsidRDefault="00916150" w:rsidP="00916150">
      <w:pPr>
        <w:pStyle w:val="SubHead"/>
        <w:rPr>
          <w:rStyle w:val="SubtitleChar"/>
          <w:rFonts w:asciiTheme="minorHAnsi" w:hAnsiTheme="minorHAnsi" w:cs="Tahoma"/>
          <w:i w:val="0"/>
          <w:color w:val="auto"/>
        </w:rPr>
      </w:pPr>
      <w:bookmarkStart w:id="7" w:name="_Toc330463565"/>
      <w:r w:rsidRPr="00C86C5A">
        <w:rPr>
          <w:rStyle w:val="SubtitleChar"/>
          <w:rFonts w:asciiTheme="minorHAnsi" w:hAnsiTheme="minorHAnsi" w:cs="Tahoma"/>
          <w:i w:val="0"/>
          <w:color w:val="auto"/>
        </w:rPr>
        <w:t>Reliability Standard</w:t>
      </w:r>
      <w:r w:rsidR="008070D6">
        <w:rPr>
          <w:rStyle w:val="SubtitleChar"/>
          <w:rFonts w:asciiTheme="minorHAnsi" w:hAnsiTheme="minorHAnsi" w:cs="Tahoma"/>
          <w:i w:val="0"/>
          <w:color w:val="auto"/>
        </w:rPr>
        <w:t xml:space="preserve"> (to be made final)</w:t>
      </w:r>
    </w:p>
    <w:p w14:paraId="4640D3E5" w14:textId="6100A195" w:rsidR="00575F89" w:rsidRDefault="004131F5" w:rsidP="00575F89">
      <w:r>
        <w:object w:dxaOrig="1508" w:dyaOrig="983" w14:anchorId="7043B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15pt" o:ole="">
            <v:imagedata r:id="rId13" o:title=""/>
          </v:shape>
          <o:OLEObject Type="Embed" ProgID="Package" ShapeID="_x0000_i1025" DrawAspect="Icon" ObjectID="_1773056431" r:id="rId14"/>
        </w:object>
      </w:r>
    </w:p>
    <w:p w14:paraId="400DC73E" w14:textId="77777777" w:rsidR="00575F89" w:rsidRDefault="00575F89" w:rsidP="00575F89"/>
    <w:p w14:paraId="6BA16133" w14:textId="779B8484" w:rsidR="00575F89" w:rsidRDefault="00575F89" w:rsidP="00575F89">
      <w:r>
        <w:t>The full text of IRO-008-</w:t>
      </w:r>
      <w:r w:rsidR="008070D6">
        <w:t>3</w:t>
      </w:r>
      <w:r>
        <w:t xml:space="preserve"> may be found on the NERC Web Site (</w:t>
      </w:r>
      <w:r w:rsidRPr="00ED6C9C">
        <w:t>www.nerc.com</w:t>
      </w:r>
      <w:r>
        <w:t>) under “Program Areas &amp; Departments”, “Reliability Standards.”</w:t>
      </w:r>
    </w:p>
    <w:p w14:paraId="291ACCE7" w14:textId="77777777" w:rsidR="00575F89" w:rsidRDefault="00575F89" w:rsidP="00575F89"/>
    <w:p w14:paraId="043378A3" w14:textId="77777777" w:rsidR="00575F89" w:rsidRDefault="00575F89" w:rsidP="00575F89">
      <w:r>
        <w:t>In addition to the Reliability Standard, there is an applicable Implementation Plan available on the NERC Web Site.</w:t>
      </w:r>
    </w:p>
    <w:p w14:paraId="45A7B9F7" w14:textId="77777777" w:rsidR="00575F89" w:rsidRDefault="00575F89" w:rsidP="00575F89"/>
    <w:p w14:paraId="4E960DC6" w14:textId="77777777" w:rsidR="00575F89" w:rsidRDefault="00575F89" w:rsidP="00575F89">
      <w:r w:rsidRPr="007A379C">
        <w:t xml:space="preserve">In addition to the Reliability Standard, there is </w:t>
      </w:r>
      <w:r>
        <w:t>background information</w:t>
      </w:r>
      <w:r w:rsidRPr="007A379C">
        <w:t xml:space="preserve"> available on the NERC Web Site.</w:t>
      </w:r>
    </w:p>
    <w:p w14:paraId="6D9B44FC" w14:textId="77777777" w:rsidR="00575F89" w:rsidRDefault="00575F89" w:rsidP="00575F89"/>
    <w:p w14:paraId="78B27280" w14:textId="77777777" w:rsidR="00575F89" w:rsidRDefault="00575F89" w:rsidP="00575F89">
      <w:r>
        <w:t>Capitalized terms in the Reliability Standard refer to terms in the NERC Glossary, which may be found on the NERC Web Site.</w:t>
      </w:r>
    </w:p>
    <w:p w14:paraId="0959E0AD" w14:textId="77777777" w:rsidR="00575F89" w:rsidRPr="00C86C5A" w:rsidRDefault="00575F89" w:rsidP="00916150">
      <w:pPr>
        <w:pStyle w:val="SubHead"/>
      </w:pPr>
    </w:p>
    <w:p w14:paraId="580CF8C1" w14:textId="2EE7083B" w:rsidR="00575F89" w:rsidRPr="000E3B26" w:rsidRDefault="00575F89" w:rsidP="00575F89">
      <w:pPr>
        <w:pStyle w:val="SubHead"/>
        <w:rPr>
          <w:rFonts w:eastAsiaTheme="majorEastAsia"/>
          <w:b w:val="0"/>
          <w:spacing w:val="15"/>
        </w:rPr>
      </w:pPr>
      <w:r w:rsidRPr="006C43BC">
        <w:t>Regulatory Language</w:t>
      </w:r>
      <w:r w:rsidR="008070D6">
        <w:t xml:space="preserve"> </w:t>
      </w:r>
    </w:p>
    <w:p w14:paraId="611DBAD8" w14:textId="01C057BB" w:rsidR="002C2476" w:rsidRDefault="003D687F" w:rsidP="002C2476">
      <w:r>
        <w:t>In the United States, Reliability Standard IRO-008-3 was approved in a letter order issued by FERC on March 4, 2022 in Docket No. RD22-2-000</w:t>
      </w:r>
      <w:r w:rsidR="007A7EDE">
        <w:t>.</w:t>
      </w:r>
      <w:r w:rsidR="007A7EDE" w:rsidRPr="002C2476">
        <w:t xml:space="preserve"> </w:t>
      </w:r>
    </w:p>
    <w:bookmarkEnd w:id="7"/>
    <w:p w14:paraId="618750B7" w14:textId="77777777" w:rsidR="00D97E2A" w:rsidRDefault="00D97E2A" w:rsidP="00BC4854">
      <w:pPr>
        <w:rPr>
          <w:rFonts w:eastAsiaTheme="majorEastAsia"/>
        </w:rPr>
      </w:pPr>
    </w:p>
    <w:p w14:paraId="1F305BA5" w14:textId="77777777" w:rsidR="00706CF2" w:rsidRDefault="00706CF2" w:rsidP="00BC4854">
      <w:pPr>
        <w:pStyle w:val="SubHead"/>
        <w:rPr>
          <w:u w:val="none"/>
        </w:rPr>
      </w:pPr>
      <w:r>
        <w:t>Selected Glossary Terms</w:t>
      </w:r>
      <w:r w:rsidR="007E13D1">
        <w:t>:</w:t>
      </w:r>
      <w:r w:rsidRPr="00706CF2">
        <w:rPr>
          <w:u w:val="none"/>
        </w:rPr>
        <w:t xml:space="preserve"> </w:t>
      </w:r>
    </w:p>
    <w:p w14:paraId="1D387EAB" w14:textId="77777777" w:rsidR="00F218F3" w:rsidRPr="00916150" w:rsidRDefault="00BC1147" w:rsidP="00BC4854">
      <w:r w:rsidRPr="00916150">
        <w:t xml:space="preserve">Please </w:t>
      </w:r>
      <w:r w:rsidR="00F218F3" w:rsidRPr="00916150">
        <w:t>refer to the NERC web site for the current enforc</w:t>
      </w:r>
      <w:r w:rsidR="000B2F8B" w:rsidRPr="00916150">
        <w:t>e</w:t>
      </w:r>
      <w:r w:rsidR="00F218F3" w:rsidRPr="00916150">
        <w:t>able terms.</w:t>
      </w:r>
    </w:p>
    <w:p w14:paraId="1B6022AA" w14:textId="77777777" w:rsidR="007E13D1" w:rsidRPr="00916150" w:rsidRDefault="007E13D1" w:rsidP="00BC4854"/>
    <w:p w14:paraId="7C9DA7C5" w14:textId="11F1E30A" w:rsidR="00B90F54" w:rsidRPr="00916150" w:rsidRDefault="007E13D1" w:rsidP="00BC4854">
      <w:r w:rsidRPr="00916150">
        <w:t>Specific Glossary terms suggested to be included in this RSAW:</w:t>
      </w:r>
    </w:p>
    <w:p w14:paraId="473A2C20" w14:textId="77777777" w:rsidR="00B90F54" w:rsidRPr="00916150" w:rsidRDefault="00B90F54" w:rsidP="00BC4854"/>
    <w:p w14:paraId="0BED89DC" w14:textId="3BC1E048" w:rsidR="00B90F54" w:rsidRDefault="00B90F54" w:rsidP="00BC4854">
      <w:r w:rsidRPr="00F94F65">
        <w:rPr>
          <w:bCs/>
        </w:rPr>
        <w:t>Operating Instruction</w:t>
      </w:r>
      <w:r w:rsidRPr="00916150">
        <w:t>:</w:t>
      </w:r>
      <w:r w:rsidR="00F94F65">
        <w:t xml:space="preserve"> </w:t>
      </w:r>
      <w:r w:rsidR="006E2275">
        <w:t>A command by operating personnel responsible for the Real-time operation of the interconnected Bulk Electric System to change or preserve the state, status, output, or input of an Element of the Bulk Electric System or Facility of the Bulk Electric System. (A discussion of general information and of potential options or alternatives to resolve Bulk Electric System operating concerns is not a command and is not considered an Operating Instruction.)</w:t>
      </w:r>
    </w:p>
    <w:p w14:paraId="70341C20" w14:textId="77777777" w:rsidR="006E2275" w:rsidRPr="00916150" w:rsidRDefault="006E2275" w:rsidP="00BC4854"/>
    <w:p w14:paraId="0F6D45A3" w14:textId="21894C76" w:rsidR="00F94F65" w:rsidRPr="008411B9" w:rsidRDefault="00F94F65" w:rsidP="00F94F65">
      <w:pPr>
        <w:rPr>
          <w:color w:val="auto"/>
        </w:rPr>
      </w:pPr>
      <w:r>
        <w:rPr>
          <w:color w:val="auto"/>
        </w:rPr>
        <w:t>Operation</w:t>
      </w:r>
      <w:r w:rsidR="00476186">
        <w:rPr>
          <w:color w:val="auto"/>
        </w:rPr>
        <w:t>al</w:t>
      </w:r>
      <w:r>
        <w:rPr>
          <w:color w:val="auto"/>
        </w:rPr>
        <w:t xml:space="preserve"> Planning Analysis: </w:t>
      </w:r>
      <w:r w:rsidRPr="00F73A84">
        <w:rPr>
          <w:color w:val="auto"/>
        </w:rPr>
        <w:t>An evaluation of projec</w:t>
      </w:r>
      <w:r>
        <w:rPr>
          <w:color w:val="auto"/>
        </w:rPr>
        <w:t xml:space="preserve">ted system conditions to assess </w:t>
      </w:r>
      <w:r w:rsidRPr="00F73A84">
        <w:rPr>
          <w:color w:val="auto"/>
        </w:rPr>
        <w:t>anticipated (pre-Co</w:t>
      </w:r>
      <w:r>
        <w:rPr>
          <w:color w:val="auto"/>
        </w:rPr>
        <w:t>ntingency) and potential (post-</w:t>
      </w:r>
      <w:r w:rsidRPr="00F73A84">
        <w:rPr>
          <w:color w:val="auto"/>
        </w:rPr>
        <w:t>Contingency) conditio</w:t>
      </w:r>
      <w:r>
        <w:rPr>
          <w:color w:val="auto"/>
        </w:rPr>
        <w:t xml:space="preserve">ns for next-day operations. The </w:t>
      </w:r>
      <w:r w:rsidRPr="00F73A84">
        <w:rPr>
          <w:color w:val="auto"/>
        </w:rPr>
        <w:t>evaluation shall reflect appli</w:t>
      </w:r>
      <w:r>
        <w:rPr>
          <w:color w:val="auto"/>
        </w:rPr>
        <w:t xml:space="preserve">cable inputs including, but not </w:t>
      </w:r>
      <w:r w:rsidRPr="00F73A84">
        <w:rPr>
          <w:color w:val="auto"/>
        </w:rPr>
        <w:t>limited to, load forec</w:t>
      </w:r>
      <w:r>
        <w:rPr>
          <w:color w:val="auto"/>
        </w:rPr>
        <w:t xml:space="preserve">asts; generation output levels; </w:t>
      </w:r>
      <w:r w:rsidRPr="00F73A84">
        <w:rPr>
          <w:color w:val="auto"/>
        </w:rPr>
        <w:t xml:space="preserve">Interchange; known Protection System and </w:t>
      </w:r>
      <w:r>
        <w:rPr>
          <w:color w:val="auto"/>
        </w:rPr>
        <w:t xml:space="preserve">Remedial Action Scheme status or degradation, functions, and limitations; Transmission </w:t>
      </w:r>
      <w:r w:rsidRPr="00F73A84">
        <w:rPr>
          <w:color w:val="auto"/>
        </w:rPr>
        <w:t>outages; generator outages; F</w:t>
      </w:r>
      <w:r>
        <w:rPr>
          <w:color w:val="auto"/>
        </w:rPr>
        <w:t xml:space="preserve">acility Ratings; and identified </w:t>
      </w:r>
      <w:r w:rsidRPr="00F73A84">
        <w:rPr>
          <w:color w:val="auto"/>
        </w:rPr>
        <w:t>phase angle and equi</w:t>
      </w:r>
      <w:r>
        <w:rPr>
          <w:color w:val="auto"/>
        </w:rPr>
        <w:t xml:space="preserve">pment limitations. (Operational </w:t>
      </w:r>
      <w:r w:rsidRPr="00F73A84">
        <w:rPr>
          <w:color w:val="auto"/>
        </w:rPr>
        <w:t>Planning Analysis may be pr</w:t>
      </w:r>
      <w:r>
        <w:rPr>
          <w:color w:val="auto"/>
        </w:rPr>
        <w:t xml:space="preserve">ovided through internal systems </w:t>
      </w:r>
      <w:r w:rsidRPr="00F73A84">
        <w:rPr>
          <w:color w:val="auto"/>
        </w:rPr>
        <w:t>or through third-party services.)</w:t>
      </w:r>
    </w:p>
    <w:p w14:paraId="06D6ADC8" w14:textId="77777777" w:rsidR="007E13D1" w:rsidRDefault="007E13D1" w:rsidP="00BC4854"/>
    <w:p w14:paraId="74D57D30" w14:textId="77777777" w:rsidR="00B90F54" w:rsidRPr="006C43BC" w:rsidRDefault="00B90F54" w:rsidP="00BC4854"/>
    <w:p w14:paraId="2B3DCA07" w14:textId="77777777" w:rsidR="00E94FBC" w:rsidRDefault="00E94FBC" w:rsidP="00E94FBC">
      <w:pPr>
        <w:rPr>
          <w:color w:val="auto"/>
        </w:rPr>
      </w:pPr>
      <w:r>
        <w:rPr>
          <w:color w:val="auto"/>
        </w:rPr>
        <w:lastRenderedPageBreak/>
        <w:t xml:space="preserve">System Operating Limit: </w:t>
      </w:r>
      <w:r>
        <w:t>All Facility Ratings, System Voltage Limits, and stability limits, applicable to specified System configurations, used in Bulk Electric System operations for monitoring and assessing pre- and post-Contingency operating states.</w:t>
      </w:r>
    </w:p>
    <w:p w14:paraId="3D3088BC" w14:textId="77777777" w:rsidR="00D97E2A" w:rsidRDefault="00D97E2A" w:rsidP="00BC4854">
      <w:r>
        <w:br w:type="page"/>
      </w:r>
    </w:p>
    <w:p w14:paraId="09FA562A" w14:textId="77777777" w:rsidR="00D54CB4" w:rsidRPr="00840537" w:rsidRDefault="00D54CB4" w:rsidP="00BC4854">
      <w:pPr>
        <w:pStyle w:val="SubHead"/>
      </w:pPr>
      <w:r w:rsidRPr="00840537">
        <w:lastRenderedPageBreak/>
        <w:t>Revision History</w:t>
      </w:r>
      <w:r w:rsidR="00CF0C11">
        <w:t xml:space="preserve"> for RSAW</w:t>
      </w:r>
    </w:p>
    <w:p w14:paraId="63C82FC5" w14:textId="77777777" w:rsidR="00D54CB4" w:rsidRDefault="00D54CB4" w:rsidP="00BC4854"/>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6105E81B" w14:textId="77777777" w:rsidTr="00BC1147">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11DD8058" w14:textId="77777777" w:rsidR="002A01BD" w:rsidRPr="009B28B0" w:rsidRDefault="002A01BD" w:rsidP="00BC4854">
            <w:r w:rsidRPr="009B28B0">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79917965" w14:textId="77777777" w:rsidR="002A01BD" w:rsidRPr="009B28B0" w:rsidRDefault="002A01BD" w:rsidP="00BC4854">
            <w:r w:rsidRPr="009B28B0">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5CEB1831" w14:textId="77777777" w:rsidR="002A01BD" w:rsidRPr="009B28B0" w:rsidRDefault="002A01BD" w:rsidP="00BC4854">
            <w:r w:rsidRPr="009B28B0">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420BFD6C" w14:textId="77777777" w:rsidR="002A01BD" w:rsidRPr="009B28B0" w:rsidRDefault="002A01BD" w:rsidP="00BC4854">
            <w:r w:rsidRPr="009B28B0">
              <w:t>Revision Description</w:t>
            </w:r>
          </w:p>
        </w:tc>
      </w:tr>
      <w:tr w:rsidR="00D34C50" w:rsidRPr="009B28B0" w14:paraId="4C6C420A" w14:textId="77777777" w:rsidTr="00BC1147">
        <w:tc>
          <w:tcPr>
            <w:tcW w:w="1016" w:type="dxa"/>
            <w:tcBorders>
              <w:top w:val="single" w:sz="4" w:space="0" w:color="000000"/>
              <w:left w:val="single" w:sz="4" w:space="0" w:color="000000"/>
              <w:bottom w:val="single" w:sz="4" w:space="0" w:color="000000"/>
              <w:right w:val="single" w:sz="4" w:space="0" w:color="000000"/>
            </w:tcBorders>
            <w:vAlign w:val="center"/>
          </w:tcPr>
          <w:p w14:paraId="3AA645C6" w14:textId="6D2FB6EC" w:rsidR="00D34C50" w:rsidRPr="009B28B0" w:rsidRDefault="00D34C50" w:rsidP="00AB0B1B">
            <w:pPr>
              <w:jc w:val="center"/>
            </w:pPr>
            <w:r w:rsidRPr="00C86C5A">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17CFA156" w14:textId="0F581CEF" w:rsidR="00D34C50" w:rsidRPr="009B28B0" w:rsidRDefault="00D34C50" w:rsidP="008070D6">
            <w:r>
              <w:t>0</w:t>
            </w:r>
            <w:r w:rsidR="00CD7D2D">
              <w:t>3</w:t>
            </w:r>
            <w:r>
              <w:t>/</w:t>
            </w:r>
            <w:r w:rsidR="00B92C58">
              <w:t>27</w:t>
            </w:r>
            <w:r w:rsidRPr="00C86C5A">
              <w:t>/20</w:t>
            </w:r>
            <w:r w:rsidR="00CD7D2D">
              <w:t>4</w:t>
            </w:r>
            <w:r w:rsidR="008070D6">
              <w:t>0</w:t>
            </w:r>
          </w:p>
        </w:tc>
        <w:tc>
          <w:tcPr>
            <w:tcW w:w="2520" w:type="dxa"/>
            <w:tcBorders>
              <w:top w:val="single" w:sz="4" w:space="0" w:color="000000"/>
              <w:left w:val="single" w:sz="4" w:space="0" w:color="000000"/>
              <w:bottom w:val="single" w:sz="4" w:space="0" w:color="000000"/>
              <w:right w:val="single" w:sz="4" w:space="0" w:color="000000"/>
            </w:tcBorders>
            <w:vAlign w:val="center"/>
          </w:tcPr>
          <w:p w14:paraId="136D2302" w14:textId="236EC83A" w:rsidR="00D34C50" w:rsidRPr="009B28B0" w:rsidRDefault="00720ADF" w:rsidP="00720ADF">
            <w:r>
              <w:t xml:space="preserve">NERC Compliance Assurance, </w:t>
            </w:r>
            <w:r w:rsidR="00CD7D2D">
              <w:t>OPCTF</w:t>
            </w:r>
          </w:p>
        </w:tc>
        <w:tc>
          <w:tcPr>
            <w:tcW w:w="5040" w:type="dxa"/>
            <w:tcBorders>
              <w:top w:val="single" w:sz="4" w:space="0" w:color="000000"/>
              <w:left w:val="single" w:sz="4" w:space="0" w:color="000000"/>
              <w:bottom w:val="single" w:sz="4" w:space="0" w:color="000000"/>
              <w:right w:val="single" w:sz="4" w:space="0" w:color="000000"/>
            </w:tcBorders>
          </w:tcPr>
          <w:p w14:paraId="5CE4B122" w14:textId="4FB13B61" w:rsidR="00D34C50" w:rsidRPr="009B28B0" w:rsidRDefault="00D34C50" w:rsidP="00D34C50">
            <w:r w:rsidRPr="00C86C5A">
              <w:t>New Document</w:t>
            </w:r>
          </w:p>
        </w:tc>
      </w:tr>
      <w:tr w:rsidR="002A01BD" w:rsidRPr="009B28B0" w14:paraId="1DCB9C18" w14:textId="77777777" w:rsidTr="00BC1147">
        <w:tc>
          <w:tcPr>
            <w:tcW w:w="1016" w:type="dxa"/>
            <w:tcBorders>
              <w:top w:val="single" w:sz="4" w:space="0" w:color="000000"/>
              <w:left w:val="single" w:sz="4" w:space="0" w:color="000000"/>
              <w:bottom w:val="single" w:sz="4" w:space="0" w:color="000000"/>
              <w:right w:val="single" w:sz="4" w:space="0" w:color="000000"/>
            </w:tcBorders>
          </w:tcPr>
          <w:p w14:paraId="3E92DA1A" w14:textId="77446CB3" w:rsidR="002A01BD" w:rsidRDefault="002A01BD" w:rsidP="00AB0B1B">
            <w:pPr>
              <w:jc w:val="center"/>
            </w:pPr>
          </w:p>
        </w:tc>
        <w:tc>
          <w:tcPr>
            <w:tcW w:w="1882" w:type="dxa"/>
            <w:tcBorders>
              <w:top w:val="single" w:sz="4" w:space="0" w:color="000000"/>
              <w:left w:val="single" w:sz="4" w:space="0" w:color="000000"/>
              <w:bottom w:val="single" w:sz="4" w:space="0" w:color="000000"/>
              <w:right w:val="single" w:sz="4" w:space="0" w:color="000000"/>
            </w:tcBorders>
          </w:tcPr>
          <w:p w14:paraId="22C5FDE0" w14:textId="3FD5CEF4" w:rsidR="002A01BD" w:rsidRPr="009B28B0" w:rsidRDefault="002A01BD" w:rsidP="00BC4854"/>
        </w:tc>
        <w:tc>
          <w:tcPr>
            <w:tcW w:w="2520" w:type="dxa"/>
            <w:tcBorders>
              <w:top w:val="single" w:sz="4" w:space="0" w:color="000000"/>
              <w:left w:val="single" w:sz="4" w:space="0" w:color="000000"/>
              <w:bottom w:val="single" w:sz="4" w:space="0" w:color="000000"/>
              <w:right w:val="single" w:sz="4" w:space="0" w:color="000000"/>
            </w:tcBorders>
          </w:tcPr>
          <w:p w14:paraId="20A93978" w14:textId="08712D74" w:rsidR="002A01BD" w:rsidRPr="009B28B0" w:rsidRDefault="002A01BD" w:rsidP="00BC4854"/>
        </w:tc>
        <w:tc>
          <w:tcPr>
            <w:tcW w:w="5040" w:type="dxa"/>
            <w:tcBorders>
              <w:top w:val="single" w:sz="4" w:space="0" w:color="000000"/>
              <w:left w:val="single" w:sz="4" w:space="0" w:color="000000"/>
              <w:bottom w:val="single" w:sz="4" w:space="0" w:color="000000"/>
              <w:right w:val="single" w:sz="4" w:space="0" w:color="000000"/>
            </w:tcBorders>
          </w:tcPr>
          <w:p w14:paraId="170E61D3" w14:textId="78E96133" w:rsidR="002A01BD" w:rsidRPr="009B28B0" w:rsidRDefault="002A01BD" w:rsidP="00D95022"/>
        </w:tc>
      </w:tr>
      <w:tr w:rsidR="00184EAF" w:rsidRPr="009B28B0" w14:paraId="67818A6A" w14:textId="77777777" w:rsidTr="00BC1147">
        <w:tc>
          <w:tcPr>
            <w:tcW w:w="1016" w:type="dxa"/>
            <w:tcBorders>
              <w:top w:val="single" w:sz="4" w:space="0" w:color="000000"/>
              <w:left w:val="single" w:sz="4" w:space="0" w:color="000000"/>
              <w:bottom w:val="single" w:sz="4" w:space="0" w:color="000000"/>
              <w:right w:val="single" w:sz="4" w:space="0" w:color="000000"/>
            </w:tcBorders>
          </w:tcPr>
          <w:p w14:paraId="54BFC763" w14:textId="2C42EC39" w:rsidR="00184EAF" w:rsidRDefault="00184EAF" w:rsidP="00AB0B1B">
            <w:pPr>
              <w:jc w:val="center"/>
            </w:pPr>
          </w:p>
        </w:tc>
        <w:tc>
          <w:tcPr>
            <w:tcW w:w="1882" w:type="dxa"/>
            <w:tcBorders>
              <w:top w:val="single" w:sz="4" w:space="0" w:color="000000"/>
              <w:left w:val="single" w:sz="4" w:space="0" w:color="000000"/>
              <w:bottom w:val="single" w:sz="4" w:space="0" w:color="000000"/>
              <w:right w:val="single" w:sz="4" w:space="0" w:color="000000"/>
            </w:tcBorders>
          </w:tcPr>
          <w:p w14:paraId="5C5115B4" w14:textId="00F90289" w:rsidR="00184EAF" w:rsidRDefault="00184EAF" w:rsidP="00BC4854"/>
        </w:tc>
        <w:tc>
          <w:tcPr>
            <w:tcW w:w="2520" w:type="dxa"/>
            <w:tcBorders>
              <w:top w:val="single" w:sz="4" w:space="0" w:color="000000"/>
              <w:left w:val="single" w:sz="4" w:space="0" w:color="000000"/>
              <w:bottom w:val="single" w:sz="4" w:space="0" w:color="000000"/>
              <w:right w:val="single" w:sz="4" w:space="0" w:color="000000"/>
            </w:tcBorders>
          </w:tcPr>
          <w:p w14:paraId="2DBA7415" w14:textId="6BE2ED3A" w:rsidR="00184EAF" w:rsidRDefault="00184EAF" w:rsidP="00BC4854"/>
        </w:tc>
        <w:tc>
          <w:tcPr>
            <w:tcW w:w="5040" w:type="dxa"/>
            <w:tcBorders>
              <w:top w:val="single" w:sz="4" w:space="0" w:color="000000"/>
              <w:left w:val="single" w:sz="4" w:space="0" w:color="000000"/>
              <w:bottom w:val="single" w:sz="4" w:space="0" w:color="000000"/>
              <w:right w:val="single" w:sz="4" w:space="0" w:color="000000"/>
            </w:tcBorders>
          </w:tcPr>
          <w:p w14:paraId="65040D5D" w14:textId="37A967A7" w:rsidR="00184EAF" w:rsidRDefault="00184EAF" w:rsidP="00D95022"/>
        </w:tc>
      </w:tr>
      <w:tr w:rsidR="00005515" w:rsidRPr="009B28B0" w14:paraId="2C530B7C" w14:textId="77777777" w:rsidTr="00BC1147">
        <w:tc>
          <w:tcPr>
            <w:tcW w:w="1016" w:type="dxa"/>
            <w:tcBorders>
              <w:top w:val="single" w:sz="4" w:space="0" w:color="000000"/>
              <w:left w:val="single" w:sz="4" w:space="0" w:color="000000"/>
              <w:bottom w:val="single" w:sz="4" w:space="0" w:color="000000"/>
              <w:right w:val="single" w:sz="4" w:space="0" w:color="000000"/>
            </w:tcBorders>
          </w:tcPr>
          <w:p w14:paraId="39001939" w14:textId="78FA4429" w:rsidR="00005515" w:rsidRDefault="00005515" w:rsidP="00005515">
            <w:pPr>
              <w:jc w:val="center"/>
            </w:pPr>
          </w:p>
        </w:tc>
        <w:tc>
          <w:tcPr>
            <w:tcW w:w="1882" w:type="dxa"/>
            <w:tcBorders>
              <w:top w:val="single" w:sz="4" w:space="0" w:color="000000"/>
              <w:left w:val="single" w:sz="4" w:space="0" w:color="000000"/>
              <w:bottom w:val="single" w:sz="4" w:space="0" w:color="000000"/>
              <w:right w:val="single" w:sz="4" w:space="0" w:color="000000"/>
            </w:tcBorders>
          </w:tcPr>
          <w:p w14:paraId="53D467DD" w14:textId="49BDB786" w:rsidR="00005515" w:rsidRDefault="00005515" w:rsidP="00D54287"/>
        </w:tc>
        <w:tc>
          <w:tcPr>
            <w:tcW w:w="2520" w:type="dxa"/>
            <w:tcBorders>
              <w:top w:val="single" w:sz="4" w:space="0" w:color="000000"/>
              <w:left w:val="single" w:sz="4" w:space="0" w:color="000000"/>
              <w:bottom w:val="single" w:sz="4" w:space="0" w:color="000000"/>
              <w:right w:val="single" w:sz="4" w:space="0" w:color="000000"/>
            </w:tcBorders>
          </w:tcPr>
          <w:p w14:paraId="16A1600E" w14:textId="0E3678CF" w:rsidR="00005515" w:rsidRDefault="00005515" w:rsidP="00005515"/>
        </w:tc>
        <w:tc>
          <w:tcPr>
            <w:tcW w:w="5040" w:type="dxa"/>
            <w:tcBorders>
              <w:top w:val="single" w:sz="4" w:space="0" w:color="000000"/>
              <w:left w:val="single" w:sz="4" w:space="0" w:color="000000"/>
              <w:bottom w:val="single" w:sz="4" w:space="0" w:color="000000"/>
              <w:right w:val="single" w:sz="4" w:space="0" w:color="000000"/>
            </w:tcBorders>
          </w:tcPr>
          <w:p w14:paraId="47EEB999" w14:textId="5AC54A9B" w:rsidR="00005515" w:rsidRDefault="00005515" w:rsidP="00005515"/>
        </w:tc>
      </w:tr>
    </w:tbl>
    <w:p w14:paraId="2730004A" w14:textId="77777777" w:rsidR="00CF0C11" w:rsidRPr="007A21A1" w:rsidRDefault="00CF0C11" w:rsidP="00BC4854"/>
    <w:p w14:paraId="7787D9DE" w14:textId="77777777" w:rsidR="00D54CB4" w:rsidRPr="008F56D6" w:rsidRDefault="00D54CB4" w:rsidP="00BC4854"/>
    <w:sectPr w:rsidR="00D54CB4" w:rsidRPr="008F56D6" w:rsidSect="0005064F">
      <w:headerReference w:type="even" r:id="rId15"/>
      <w:headerReference w:type="default" r:id="rId16"/>
      <w:footerReference w:type="default" r:id="rId17"/>
      <w:headerReference w:type="first" r:id="rId18"/>
      <w:pgSz w:w="12240" w:h="15840"/>
      <w:pgMar w:top="990" w:right="720" w:bottom="1530" w:left="720" w:header="360" w:footer="3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EA6CB" w14:textId="77777777" w:rsidR="0005064F" w:rsidRDefault="0005064F" w:rsidP="00DF4218">
      <w:r>
        <w:separator/>
      </w:r>
    </w:p>
  </w:endnote>
  <w:endnote w:type="continuationSeparator" w:id="0">
    <w:p w14:paraId="16BED33D" w14:textId="77777777" w:rsidR="0005064F" w:rsidRDefault="0005064F" w:rsidP="00DF4218">
      <w:r>
        <w:continuationSeparator/>
      </w:r>
    </w:p>
  </w:endnote>
  <w:endnote w:type="continuationNotice" w:id="1">
    <w:p w14:paraId="5E369B3E" w14:textId="77777777" w:rsidR="0005064F" w:rsidRDefault="0005064F"/>
  </w:endnote>
  <w:endnote w:id="2">
    <w:p w14:paraId="74D686DF" w14:textId="77777777" w:rsidR="008070D6" w:rsidRDefault="008070D6" w:rsidP="00DF4218">
      <w:pPr>
        <w:pStyle w:val="EndnoteText"/>
      </w:pPr>
      <w:r>
        <w:rPr>
          <w:rStyle w:val="EndnoteReference"/>
        </w:rPr>
        <w:endnoteRef/>
      </w:r>
      <w:r>
        <w:t xml:space="preserve"> </w:t>
      </w:r>
      <w:r w:rsidRPr="009C6343">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Bold">
    <w:panose1 w:val="020B0804030504040204"/>
    <w:charset w:val="00"/>
    <w:family w:val="auto"/>
    <w:pitch w:val="variable"/>
    <w:sig w:usb0="E1002AFF" w:usb1="C000605B" w:usb2="00000029"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51181" w14:textId="18D2ABEA" w:rsidR="008070D6" w:rsidRPr="00CA7D51" w:rsidRDefault="008070D6" w:rsidP="00502FE0">
    <w:pPr>
      <w:pStyle w:val="Footer"/>
      <w:rPr>
        <w:b/>
      </w:rPr>
    </w:pPr>
    <w:r w:rsidRPr="00CA7D51">
      <w:rPr>
        <w:b/>
      </w:rPr>
      <w:t xml:space="preserve">NERC Reliability Standard Audit Worksheet </w:t>
    </w:r>
  </w:p>
  <w:p w14:paraId="052D6140" w14:textId="77777777" w:rsidR="008070D6" w:rsidRPr="00CA7D51" w:rsidRDefault="008070D6" w:rsidP="00502FE0">
    <w:pPr>
      <w:pStyle w:val="Footer"/>
      <w:rPr>
        <w:b/>
      </w:rPr>
    </w:pPr>
    <w:r w:rsidRPr="00CA7D51">
      <w:rPr>
        <w:b/>
      </w:rPr>
      <w:t>Audit ID: Audit ID if available; or NCRnnnnn-YYYYMMDD</w:t>
    </w:r>
  </w:p>
  <w:p w14:paraId="38F89091" w14:textId="7A33E172" w:rsidR="008070D6" w:rsidRPr="00CA7D51" w:rsidRDefault="008070D6" w:rsidP="00502FE0">
    <w:pPr>
      <w:pStyle w:val="Footer"/>
      <w:rPr>
        <w:b/>
      </w:rPr>
    </w:pPr>
    <w:r w:rsidRPr="00CA7D51">
      <w:rPr>
        <w:b/>
      </w:rPr>
      <w:t>RSAW Version: RSAW_</w:t>
    </w:r>
    <w:r w:rsidRPr="00CA7D51">
      <w:rPr>
        <w:b/>
        <w:color w:val="0070C0"/>
      </w:rPr>
      <w:t>IRO-008-</w:t>
    </w:r>
    <w:r>
      <w:rPr>
        <w:b/>
        <w:color w:val="0070C0"/>
      </w:rPr>
      <w:t>3</w:t>
    </w:r>
    <w:r w:rsidRPr="00CA7D51">
      <w:rPr>
        <w:b/>
        <w:color w:val="0070C0"/>
      </w:rPr>
      <w:t>_20</w:t>
    </w:r>
    <w:r>
      <w:rPr>
        <w:b/>
        <w:color w:val="0070C0"/>
      </w:rPr>
      <w:t>2</w:t>
    </w:r>
    <w:r w:rsidR="00F94F65">
      <w:rPr>
        <w:b/>
        <w:color w:val="0070C0"/>
      </w:rPr>
      <w:t>4</w:t>
    </w:r>
    <w:r w:rsidRPr="00CA7D51">
      <w:rPr>
        <w:b/>
        <w:color w:val="0070C0"/>
      </w:rPr>
      <w:t>_v</w:t>
    </w:r>
    <w:r w:rsidR="00F94F65">
      <w:rPr>
        <w:b/>
        <w:color w:val="0070C0"/>
      </w:rPr>
      <w:t>2</w:t>
    </w:r>
    <w:r w:rsidRPr="00CA7D51">
      <w:rPr>
        <w:b/>
      </w:rPr>
      <w:t xml:space="preserve"> Revision Date: </w:t>
    </w:r>
    <w:r w:rsidR="00F94F65">
      <w:rPr>
        <w:b/>
        <w:color w:val="0070C0"/>
      </w:rPr>
      <w:t>xxxx</w:t>
    </w:r>
    <w:r>
      <w:rPr>
        <w:b/>
        <w:color w:val="0070C0"/>
      </w:rPr>
      <w:t xml:space="preserve"> 202</w:t>
    </w:r>
    <w:r w:rsidR="00F94F65">
      <w:rPr>
        <w:b/>
        <w:color w:val="0070C0"/>
      </w:rPr>
      <w:t>4</w:t>
    </w:r>
    <w:r>
      <w:rPr>
        <w:b/>
        <w:color w:val="0070C0"/>
      </w:rPr>
      <w:t xml:space="preserve"> </w:t>
    </w:r>
    <w:r w:rsidRPr="00CA7D51">
      <w:rPr>
        <w:b/>
      </w:rPr>
      <w:t xml:space="preserve">RSAW Template: </w:t>
    </w:r>
    <w:r w:rsidRPr="00CA7D51">
      <w:rPr>
        <w:b/>
        <w:color w:val="0070C0"/>
      </w:rPr>
      <w:t>RSAW2014R1.</w:t>
    </w:r>
    <w:r>
      <w:rPr>
        <w:b/>
        <w:color w:val="0070C0"/>
      </w:rPr>
      <w:t>2</w:t>
    </w:r>
  </w:p>
  <w:p w14:paraId="32CEECFC" w14:textId="0371F836" w:rsidR="008070D6" w:rsidRPr="00CA7D51" w:rsidRDefault="008070D6" w:rsidP="00CA7D51">
    <w:pPr>
      <w:pStyle w:val="Footer"/>
      <w:jc w:val="center"/>
      <w:rPr>
        <w:b/>
      </w:rPr>
    </w:pPr>
    <w:r w:rsidRPr="00CA7D51">
      <w:rPr>
        <w:rStyle w:val="PageNumber"/>
        <w:b/>
      </w:rPr>
      <w:fldChar w:fldCharType="begin"/>
    </w:r>
    <w:r w:rsidRPr="00CA7D51">
      <w:rPr>
        <w:rStyle w:val="PageNumber"/>
        <w:b/>
      </w:rPr>
      <w:instrText xml:space="preserve"> PAGE </w:instrText>
    </w:r>
    <w:r w:rsidRPr="00CA7D51">
      <w:rPr>
        <w:rStyle w:val="PageNumber"/>
        <w:b/>
      </w:rPr>
      <w:fldChar w:fldCharType="separate"/>
    </w:r>
    <w:r w:rsidR="005A230B">
      <w:rPr>
        <w:rStyle w:val="PageNumber"/>
        <w:b/>
        <w:noProof/>
      </w:rPr>
      <w:t>13</w:t>
    </w:r>
    <w:r w:rsidRPr="00CA7D51">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6CBC3" w14:textId="77777777" w:rsidR="0005064F" w:rsidRDefault="0005064F" w:rsidP="00DF4218">
      <w:r>
        <w:separator/>
      </w:r>
    </w:p>
  </w:footnote>
  <w:footnote w:type="continuationSeparator" w:id="0">
    <w:p w14:paraId="582DFB53" w14:textId="77777777" w:rsidR="0005064F" w:rsidRDefault="0005064F" w:rsidP="00DF4218">
      <w:r>
        <w:continuationSeparator/>
      </w:r>
    </w:p>
  </w:footnote>
  <w:footnote w:type="continuationNotice" w:id="1">
    <w:p w14:paraId="26A76533" w14:textId="77777777" w:rsidR="0005064F" w:rsidRDefault="0005064F"/>
  </w:footnote>
  <w:footnote w:id="2">
    <w:p w14:paraId="786F6AA9" w14:textId="26AC310B" w:rsidR="008070D6" w:rsidRPr="00435E72" w:rsidRDefault="008070D6" w:rsidP="00011E55">
      <w:pPr>
        <w:pStyle w:val="Footer"/>
        <w:rPr>
          <w:sz w:val="16"/>
          <w:szCs w:val="16"/>
        </w:rPr>
      </w:pPr>
      <w:r w:rsidRPr="00435E72">
        <w:rPr>
          <w:rStyle w:val="FootnoteReference"/>
          <w:sz w:val="16"/>
          <w:szCs w:val="16"/>
        </w:rPr>
        <w:footnoteRef/>
      </w:r>
      <w:r w:rsidRPr="00435E72">
        <w:rPr>
          <w:sz w:val="16"/>
          <w:szCs w:val="16"/>
        </w:rPr>
        <w:t xml:space="preserve"> NERC developed this Reliability Standard Audit Worksheet (RSAW) language in order to facilitate NERC’s and the Regional Entities’ assessment of a registered entity’s compliance with this Reliability Standard</w:t>
      </w:r>
      <w:r w:rsidR="007A7EDE" w:rsidRPr="00435E72">
        <w:rPr>
          <w:sz w:val="16"/>
          <w:szCs w:val="16"/>
        </w:rPr>
        <w:t xml:space="preserve">. </w:t>
      </w:r>
      <w:r w:rsidRPr="00435E72">
        <w:rPr>
          <w:sz w:val="16"/>
          <w:szCs w:val="16"/>
        </w:rPr>
        <w:t>The NERC RSAW language is written to specific versions of each NERC Reliability Standard</w:t>
      </w:r>
      <w:r w:rsidR="007A7EDE" w:rsidRPr="00435E72">
        <w:rPr>
          <w:sz w:val="16"/>
          <w:szCs w:val="16"/>
        </w:rPr>
        <w:t xml:space="preserve">. </w:t>
      </w:r>
      <w:r w:rsidRPr="00435E72">
        <w:rPr>
          <w:sz w:val="16"/>
          <w:szCs w:val="16"/>
        </w:rPr>
        <w:t>Entities using this RSAW should choose the version of the RSAW applicable to the Reliability Standard being assessed</w:t>
      </w:r>
      <w:r w:rsidR="007A7EDE" w:rsidRPr="00435E72">
        <w:rPr>
          <w:sz w:val="16"/>
          <w:szCs w:val="16"/>
        </w:rPr>
        <w:t xml:space="preserve">. </w:t>
      </w:r>
      <w:r w:rsidRPr="00435E72">
        <w:rPr>
          <w:sz w:val="16"/>
          <w:szCs w:val="16"/>
        </w:rPr>
        <w:t>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w:t>
      </w:r>
      <w:r w:rsidR="007A7EDE" w:rsidRPr="00435E72">
        <w:rPr>
          <w:sz w:val="16"/>
          <w:szCs w:val="16"/>
        </w:rPr>
        <w:t xml:space="preserve">. </w:t>
      </w:r>
      <w:r w:rsidRPr="00435E72">
        <w:rPr>
          <w:sz w:val="16"/>
          <w:szCs w:val="16"/>
        </w:rPr>
        <w:t>In all cases, the Regional Entity should rely on the language contained in the Reliability Standard itself, and not on the language contained in this RSAW, to determine compliance with the Reliability Standard</w:t>
      </w:r>
      <w:r w:rsidR="007A7EDE" w:rsidRPr="00435E72">
        <w:rPr>
          <w:sz w:val="16"/>
          <w:szCs w:val="16"/>
        </w:rPr>
        <w:t xml:space="preserve">. </w:t>
      </w:r>
      <w:r w:rsidRPr="00435E72">
        <w:rPr>
          <w:sz w:val="16"/>
          <w:szCs w:val="16"/>
        </w:rPr>
        <w:t>NERC’s Reliability Standards can be found on NERC’s website</w:t>
      </w:r>
      <w:r w:rsidR="007A7EDE" w:rsidRPr="00435E72">
        <w:rPr>
          <w:sz w:val="16"/>
          <w:szCs w:val="16"/>
        </w:rPr>
        <w:t xml:space="preserve">. </w:t>
      </w:r>
      <w:r w:rsidRPr="00435E72">
        <w:rPr>
          <w:sz w:val="16"/>
          <w:szCs w:val="16"/>
        </w:rPr>
        <w:t>Additionally, NERC Reliability Standards are updated frequently, and this RSAW may not necessarily be updated with the same frequency</w:t>
      </w:r>
      <w:r w:rsidR="007A7EDE" w:rsidRPr="00435E72">
        <w:rPr>
          <w:sz w:val="16"/>
          <w:szCs w:val="16"/>
        </w:rPr>
        <w:t xml:space="preserve">. </w:t>
      </w:r>
      <w:r w:rsidRPr="00435E72">
        <w:rPr>
          <w:sz w:val="16"/>
          <w:szCs w:val="16"/>
        </w:rPr>
        <w:t>Therefore, it is imperative that entities treat this RSAW as a reference document only, and not as a substitute or replacement for the Reliability Standard</w:t>
      </w:r>
      <w:r w:rsidR="007A7EDE" w:rsidRPr="00435E72">
        <w:rPr>
          <w:sz w:val="16"/>
          <w:szCs w:val="16"/>
        </w:rPr>
        <w:t xml:space="preserve">. </w:t>
      </w:r>
      <w:r w:rsidRPr="00435E72">
        <w:rPr>
          <w:sz w:val="16"/>
          <w:szCs w:val="16"/>
        </w:rPr>
        <w:t>It is the responsibility of the registered entity to verify its compliance with the latest approved version of the Reliability Standards, by the applicable governmental authority, relevant to its registration status.</w:t>
      </w:r>
    </w:p>
    <w:p w14:paraId="655BDC6A" w14:textId="77777777" w:rsidR="008070D6" w:rsidRPr="00435E72" w:rsidRDefault="008070D6" w:rsidP="00011E55">
      <w:pPr>
        <w:pStyle w:val="Footer"/>
        <w:rPr>
          <w:sz w:val="16"/>
          <w:szCs w:val="16"/>
        </w:rPr>
      </w:pPr>
    </w:p>
    <w:p w14:paraId="1023B4A3" w14:textId="1865FCC2" w:rsidR="008070D6" w:rsidRPr="00435E72" w:rsidRDefault="008070D6" w:rsidP="00011E55">
      <w:pPr>
        <w:pStyle w:val="Footer"/>
        <w:rPr>
          <w:sz w:val="16"/>
          <w:szCs w:val="16"/>
        </w:rPr>
      </w:pPr>
      <w:r w:rsidRPr="00435E72">
        <w:rPr>
          <w:sz w:val="16"/>
          <w:szCs w:val="16"/>
        </w:rPr>
        <w:t>The NERC RSAW language contained within this document provides a non</w:t>
      </w:r>
      <w:r w:rsidRPr="00435E72">
        <w:rPr>
          <w:sz w:val="16"/>
          <w:szCs w:val="16"/>
        </w:rPr>
        <w:noBreakHyphen/>
        <w:t>exclusive list, for informational purposes only, of examples of the types of evidence a registered entity may produce or may be asked to produce to demonstrate compliance with the Reliability Standard</w:t>
      </w:r>
      <w:r w:rsidR="007A7EDE" w:rsidRPr="00435E72">
        <w:rPr>
          <w:sz w:val="16"/>
          <w:szCs w:val="16"/>
        </w:rPr>
        <w:t xml:space="preserve">. </w:t>
      </w:r>
      <w:r w:rsidRPr="00435E72">
        <w:rPr>
          <w:sz w:val="16"/>
          <w:szCs w:val="16"/>
        </w:rPr>
        <w:t>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w:t>
      </w:r>
      <w:r w:rsidR="007A7EDE" w:rsidRPr="00435E72">
        <w:rPr>
          <w:sz w:val="16"/>
          <w:szCs w:val="16"/>
        </w:rPr>
        <w:t xml:space="preserve">. </w:t>
      </w:r>
      <w:r w:rsidRPr="00435E72">
        <w:rPr>
          <w:sz w:val="16"/>
          <w:szCs w:val="16"/>
        </w:rPr>
        <w:t xml:space="preserve">Additionally, this RSAW includes excerpts from </w:t>
      </w:r>
      <w:r>
        <w:rPr>
          <w:sz w:val="16"/>
          <w:szCs w:val="16"/>
        </w:rPr>
        <w:t xml:space="preserve">applicable </w:t>
      </w:r>
      <w:r w:rsidRPr="00435E72">
        <w:rPr>
          <w:sz w:val="16"/>
          <w:szCs w:val="16"/>
        </w:rPr>
        <w:t xml:space="preserve">FERC </w:t>
      </w:r>
      <w:r>
        <w:rPr>
          <w:sz w:val="16"/>
          <w:szCs w:val="16"/>
        </w:rPr>
        <w:t>o</w:t>
      </w:r>
      <w:r w:rsidRPr="00435E72">
        <w:rPr>
          <w:sz w:val="16"/>
          <w:szCs w:val="16"/>
        </w:rPr>
        <w:t>rders and other regulatory references</w:t>
      </w:r>
      <w:r w:rsidR="007A7EDE" w:rsidRPr="00435E72">
        <w:rPr>
          <w:sz w:val="16"/>
          <w:szCs w:val="16"/>
        </w:rPr>
        <w:t xml:space="preserve">. </w:t>
      </w:r>
      <w:r w:rsidRPr="00435E72">
        <w:rPr>
          <w:sz w:val="16"/>
          <w:szCs w:val="16"/>
        </w:rPr>
        <w:t xml:space="preserve">The FERC </w:t>
      </w:r>
      <w:r>
        <w:rPr>
          <w:sz w:val="16"/>
          <w:szCs w:val="16"/>
        </w:rPr>
        <w:t>o</w:t>
      </w:r>
      <w:r w:rsidRPr="00435E72">
        <w:rPr>
          <w:sz w:val="16"/>
          <w:szCs w:val="16"/>
        </w:rPr>
        <w:t xml:space="preserve">rder cites are provided for ease of reference only, and this document does not necessarily include all applicable </w:t>
      </w:r>
      <w:r>
        <w:rPr>
          <w:sz w:val="16"/>
          <w:szCs w:val="16"/>
        </w:rPr>
        <w:t>o</w:t>
      </w:r>
      <w:r w:rsidRPr="00435E72">
        <w:rPr>
          <w:sz w:val="16"/>
          <w:szCs w:val="16"/>
        </w:rPr>
        <w:t>rder provisions</w:t>
      </w:r>
      <w:r w:rsidR="007A7EDE" w:rsidRPr="00435E72">
        <w:rPr>
          <w:sz w:val="16"/>
          <w:szCs w:val="16"/>
        </w:rPr>
        <w:t xml:space="preserve">. </w:t>
      </w:r>
      <w:r w:rsidRPr="00435E72">
        <w:rPr>
          <w:sz w:val="16"/>
          <w:szCs w:val="16"/>
        </w:rPr>
        <w:t xml:space="preserve">In the event of a discrepancy between FERC </w:t>
      </w:r>
      <w:r>
        <w:rPr>
          <w:sz w:val="16"/>
          <w:szCs w:val="16"/>
        </w:rPr>
        <w:t>o</w:t>
      </w:r>
      <w:r w:rsidRPr="00435E72">
        <w:rPr>
          <w:sz w:val="16"/>
          <w:szCs w:val="16"/>
        </w:rPr>
        <w:t xml:space="preserve">rders, and the language included in this document, FERC </w:t>
      </w:r>
      <w:r>
        <w:rPr>
          <w:sz w:val="16"/>
          <w:szCs w:val="16"/>
        </w:rPr>
        <w:t>o</w:t>
      </w:r>
      <w:r w:rsidRPr="00435E72">
        <w:rPr>
          <w:sz w:val="16"/>
          <w:szCs w:val="16"/>
        </w:rPr>
        <w:t>rders shall prevail</w:t>
      </w:r>
      <w:r w:rsidR="007A7EDE" w:rsidRPr="00435E72">
        <w:rPr>
          <w:sz w:val="16"/>
          <w:szCs w:val="16"/>
        </w:rPr>
        <w:t xml:space="preserve">. </w:t>
      </w:r>
    </w:p>
    <w:p w14:paraId="44D59ACB" w14:textId="77777777" w:rsidR="008070D6" w:rsidRPr="00435E72" w:rsidRDefault="008070D6" w:rsidP="00011E55">
      <w:pPr>
        <w:pStyle w:val="Footer"/>
        <w:rPr>
          <w:sz w:val="16"/>
          <w:szCs w:val="16"/>
        </w:rPr>
      </w:pPr>
    </w:p>
  </w:footnote>
  <w:footnote w:id="3">
    <w:p w14:paraId="51A045D2" w14:textId="77777777" w:rsidR="008070D6" w:rsidRPr="005E228B" w:rsidRDefault="008070D6" w:rsidP="00011E55">
      <w:pPr>
        <w:pStyle w:val="Footer"/>
      </w:pPr>
      <w:r w:rsidRPr="00435E72">
        <w:rPr>
          <w:rStyle w:val="FootnoteReference"/>
          <w:sz w:val="16"/>
          <w:szCs w:val="16"/>
        </w:rPr>
        <w:footnoteRef/>
      </w:r>
      <w:r w:rsidRPr="00435E72">
        <w:rPr>
          <w:sz w:val="16"/>
          <w:szCs w:val="16"/>
        </w:rPr>
        <w:t xml:space="preserve"> 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DD063" w14:textId="564529A7" w:rsidR="00A43419" w:rsidRDefault="00A43419">
    <w:pPr>
      <w:pStyle w:val="Header"/>
    </w:pPr>
    <w:r>
      <w:rPr>
        <w:noProof/>
      </w:rPr>
      <mc:AlternateContent>
        <mc:Choice Requires="wps">
          <w:drawing>
            <wp:anchor distT="0" distB="0" distL="0" distR="0" simplePos="0" relativeHeight="251657216" behindDoc="0" locked="0" layoutInCell="1" allowOverlap="1" wp14:anchorId="365BDC19" wp14:editId="3FE899AB">
              <wp:simplePos x="635" y="635"/>
              <wp:positionH relativeFrom="page">
                <wp:align>center</wp:align>
              </wp:positionH>
              <wp:positionV relativeFrom="page">
                <wp:align>top</wp:align>
              </wp:positionV>
              <wp:extent cx="443865" cy="443865"/>
              <wp:effectExtent l="0" t="0" r="0" b="16510"/>
              <wp:wrapNone/>
              <wp:docPr id="881306266"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EF514B" w14:textId="1F0E898F" w:rsidR="00A43419" w:rsidRPr="00A43419" w:rsidRDefault="00A43419" w:rsidP="00A43419">
                          <w:pPr>
                            <w:rPr>
                              <w:rFonts w:ascii="Calibri" w:eastAsia="Calibri" w:hAnsi="Calibri" w:cs="Calibri"/>
                              <w:noProof/>
                              <w:sz w:val="20"/>
                              <w:szCs w:val="20"/>
                            </w:rPr>
                          </w:pPr>
                          <w:r w:rsidRPr="00A43419">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5BDC19" id="_x0000_t202" coordsize="21600,21600" o:spt="202" path="m,l,21600r21600,l21600,xe">
              <v:stroke joinstyle="miter"/>
              <v:path gradientshapeok="t" o:connecttype="rect"/>
            </v:shapetype>
            <v:shape id="Text Box 2" o:spid="_x0000_s1026" type="#_x0000_t202" alt="&lt;Public&gt;"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3EF514B" w14:textId="1F0E898F" w:rsidR="00A43419" w:rsidRPr="00A43419" w:rsidRDefault="00A43419" w:rsidP="00A43419">
                    <w:pPr>
                      <w:rPr>
                        <w:rFonts w:ascii="Calibri" w:eastAsia="Calibri" w:hAnsi="Calibri" w:cs="Calibri"/>
                        <w:noProof/>
                        <w:sz w:val="20"/>
                        <w:szCs w:val="20"/>
                      </w:rPr>
                    </w:pPr>
                    <w:r w:rsidRPr="00A43419">
                      <w:rPr>
                        <w:rFonts w:ascii="Calibri" w:eastAsia="Calibri" w:hAnsi="Calibri" w:cs="Calibri"/>
                        <w:noProof/>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08815" w14:textId="77777777" w:rsidR="000E688D" w:rsidRDefault="000E688D" w:rsidP="00DE7701">
    <w:pPr>
      <w:jc w:val="center"/>
      <w:rPr>
        <w:b/>
      </w:rPr>
    </w:pPr>
  </w:p>
  <w:p w14:paraId="6A8E8A13" w14:textId="643CF0D8" w:rsidR="008070D6" w:rsidRPr="00DE7701" w:rsidRDefault="00A43419" w:rsidP="00DE7701">
    <w:pPr>
      <w:jc w:val="center"/>
      <w:rPr>
        <w:b/>
      </w:rPr>
    </w:pPr>
    <w:r>
      <w:rPr>
        <w:b/>
        <w:noProof/>
      </w:rPr>
      <mc:AlternateContent>
        <mc:Choice Requires="wps">
          <w:drawing>
            <wp:anchor distT="0" distB="0" distL="0" distR="0" simplePos="0" relativeHeight="251658240" behindDoc="0" locked="0" layoutInCell="1" allowOverlap="1" wp14:anchorId="53C1321F" wp14:editId="50158284">
              <wp:simplePos x="457200" y="228600"/>
              <wp:positionH relativeFrom="page">
                <wp:align>center</wp:align>
              </wp:positionH>
              <wp:positionV relativeFrom="page">
                <wp:align>top</wp:align>
              </wp:positionV>
              <wp:extent cx="443865" cy="443865"/>
              <wp:effectExtent l="0" t="0" r="0" b="16510"/>
              <wp:wrapNone/>
              <wp:docPr id="941351890"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7A07B8" w14:textId="0086FA62" w:rsidR="00A43419" w:rsidRPr="00A43419" w:rsidRDefault="00A43419" w:rsidP="00A43419">
                          <w:pPr>
                            <w:rPr>
                              <w:rFonts w:ascii="Calibri" w:eastAsia="Calibri" w:hAnsi="Calibri" w:cs="Calibri"/>
                              <w:noProof/>
                              <w:sz w:val="20"/>
                              <w:szCs w:val="20"/>
                            </w:rPr>
                          </w:pPr>
                          <w:r w:rsidRPr="00A43419">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C1321F" id="_x0000_t202" coordsize="21600,21600" o:spt="202" path="m,l,21600r21600,l21600,xe">
              <v:stroke joinstyle="miter"/>
              <v:path gradientshapeok="t" o:connecttype="rect"/>
            </v:shapetype>
            <v:shape id="Text Box 3" o:spid="_x0000_s1027" type="#_x0000_t202" alt="&lt;Public&gt;"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C7A07B8" w14:textId="0086FA62" w:rsidR="00A43419" w:rsidRPr="00A43419" w:rsidRDefault="00A43419" w:rsidP="00A43419">
                    <w:pPr>
                      <w:rPr>
                        <w:rFonts w:ascii="Calibri" w:eastAsia="Calibri" w:hAnsi="Calibri" w:cs="Calibri"/>
                        <w:noProof/>
                        <w:sz w:val="20"/>
                        <w:szCs w:val="20"/>
                      </w:rPr>
                    </w:pPr>
                    <w:r w:rsidRPr="00A43419">
                      <w:rPr>
                        <w:rFonts w:ascii="Calibri" w:eastAsia="Calibri" w:hAnsi="Calibri" w:cs="Calibri"/>
                        <w:noProof/>
                        <w:sz w:val="20"/>
                        <w:szCs w:val="20"/>
                      </w:rPr>
                      <w:t>&lt;Public&gt;</w:t>
                    </w:r>
                  </w:p>
                </w:txbxContent>
              </v:textbox>
              <w10:wrap anchorx="page" anchory="page"/>
            </v:shape>
          </w:pict>
        </mc:Fallback>
      </mc:AlternateContent>
    </w:r>
    <w:r w:rsidR="008070D6" w:rsidRPr="00DE7701">
      <w:rPr>
        <w:b/>
      </w:rPr>
      <w:t>NERC Reliability Standard Audit Worksheet</w:t>
    </w:r>
  </w:p>
  <w:p w14:paraId="7953EBD1" w14:textId="77777777" w:rsidR="008070D6" w:rsidRDefault="008070D6" w:rsidP="00DF4218">
    <w:r>
      <w:rPr>
        <w:noProof/>
      </w:rPr>
      <w:drawing>
        <wp:inline distT="0" distB="0" distL="0" distR="0" wp14:anchorId="78AD0B28" wp14:editId="2191FBA3">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238AA6DD" w14:textId="77777777" w:rsidR="008070D6" w:rsidRPr="00502FE0" w:rsidRDefault="008070D6" w:rsidP="00DF4218">
    <w:pP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21D1B" w14:textId="7D4FBF4F" w:rsidR="00A43419" w:rsidRDefault="00A43419">
    <w:pPr>
      <w:pStyle w:val="Header"/>
    </w:pPr>
    <w:r>
      <w:rPr>
        <w:noProof/>
      </w:rPr>
      <mc:AlternateContent>
        <mc:Choice Requires="wps">
          <w:drawing>
            <wp:anchor distT="0" distB="0" distL="0" distR="0" simplePos="0" relativeHeight="251656192" behindDoc="0" locked="0" layoutInCell="1" allowOverlap="1" wp14:anchorId="776B2FA2" wp14:editId="00CBFD01">
              <wp:simplePos x="457200" y="228600"/>
              <wp:positionH relativeFrom="page">
                <wp:align>center</wp:align>
              </wp:positionH>
              <wp:positionV relativeFrom="page">
                <wp:align>top</wp:align>
              </wp:positionV>
              <wp:extent cx="443865" cy="443865"/>
              <wp:effectExtent l="0" t="0" r="0" b="16510"/>
              <wp:wrapNone/>
              <wp:docPr id="1749637173"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9F9CFD" w14:textId="04564E2F" w:rsidR="00A43419" w:rsidRPr="00A43419" w:rsidRDefault="00A43419" w:rsidP="00A43419">
                          <w:pPr>
                            <w:rPr>
                              <w:rFonts w:ascii="Calibri" w:eastAsia="Calibri" w:hAnsi="Calibri" w:cs="Calibri"/>
                              <w:noProof/>
                              <w:sz w:val="20"/>
                              <w:szCs w:val="20"/>
                            </w:rPr>
                          </w:pPr>
                          <w:r w:rsidRPr="00A43419">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6B2FA2" id="_x0000_t202" coordsize="21600,21600" o:spt="202" path="m,l,21600r21600,l21600,xe">
              <v:stroke joinstyle="miter"/>
              <v:path gradientshapeok="t" o:connecttype="rect"/>
            </v:shapetype>
            <v:shape id="Text Box 1" o:spid="_x0000_s1028" type="#_x0000_t202" alt="&lt;Public&gt;"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69F9CFD" w14:textId="04564E2F" w:rsidR="00A43419" w:rsidRPr="00A43419" w:rsidRDefault="00A43419" w:rsidP="00A43419">
                    <w:pPr>
                      <w:rPr>
                        <w:rFonts w:ascii="Calibri" w:eastAsia="Calibri" w:hAnsi="Calibri" w:cs="Calibri"/>
                        <w:noProof/>
                        <w:sz w:val="20"/>
                        <w:szCs w:val="20"/>
                      </w:rPr>
                    </w:pPr>
                    <w:r w:rsidRPr="00A43419">
                      <w:rPr>
                        <w:rFonts w:ascii="Calibri" w:eastAsia="Calibri" w:hAnsi="Calibri" w:cs="Calibri"/>
                        <w:noProof/>
                        <w:sz w:val="20"/>
                        <w:szCs w:val="20"/>
                      </w:rPr>
                      <w:t>&lt;Public&gt;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BB81BEE"/>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433CD26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F21E090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1E59BA"/>
    <w:multiLevelType w:val="hybridMultilevel"/>
    <w:tmpl w:val="BC78D690"/>
    <w:lvl w:ilvl="0" w:tplc="8E827C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630DE1"/>
    <w:multiLevelType w:val="hybridMultilevel"/>
    <w:tmpl w:val="C21E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775D2"/>
    <w:multiLevelType w:val="hybridMultilevel"/>
    <w:tmpl w:val="C54C9AF0"/>
    <w:lvl w:ilvl="0" w:tplc="66486BB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4120F"/>
    <w:multiLevelType w:val="multilevel"/>
    <w:tmpl w:val="044E713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7" w15:restartNumberingAfterBreak="0">
    <w:nsid w:val="3E865730"/>
    <w:multiLevelType w:val="multilevel"/>
    <w:tmpl w:val="1C2C34F0"/>
    <w:lvl w:ilvl="0">
      <w:start w:val="1"/>
      <w:numFmt w:val="decimal"/>
      <w:pStyle w:val="Numbering-R1-Requirements"/>
      <w:lvlText w:val="R%1."/>
      <w:lvlJc w:val="left"/>
      <w:pPr>
        <w:ind w:left="720" w:hanging="720"/>
      </w:pPr>
      <w:rPr>
        <w:rFonts w:hint="default"/>
        <w:b/>
        <w:i w:val="0"/>
      </w:rPr>
    </w:lvl>
    <w:lvl w:ilvl="1">
      <w:start w:val="1"/>
      <w:numFmt w:val="decimal"/>
      <w:lvlText w:val="R%1.%2."/>
      <w:lvlJc w:val="left"/>
      <w:pPr>
        <w:ind w:left="1260" w:hanging="720"/>
      </w:pPr>
      <w:rPr>
        <w:rFonts w:hint="default"/>
        <w:b/>
      </w:rPr>
    </w:lvl>
    <w:lvl w:ilvl="2">
      <w:start w:val="1"/>
      <w:numFmt w:val="decimal"/>
      <w:lvlText w:val="R%1.%2.%3."/>
      <w:lvlJc w:val="left"/>
      <w:pPr>
        <w:ind w:left="1980" w:hanging="720"/>
      </w:pPr>
      <w:rPr>
        <w:rFonts w:hint="default"/>
        <w:b/>
      </w:rPr>
    </w:lvl>
    <w:lvl w:ilvl="3">
      <w:start w:val="1"/>
      <w:numFmt w:val="decimal"/>
      <w:lvlText w:val="R.%1.%2.%3.%4."/>
      <w:lvlJc w:val="left"/>
      <w:pPr>
        <w:ind w:left="2700" w:hanging="720"/>
      </w:pPr>
      <w:rPr>
        <w:rFonts w:hint="default"/>
        <w:b/>
      </w:rPr>
    </w:lvl>
    <w:lvl w:ilvl="4">
      <w:start w:val="1"/>
      <w:numFmt w:val="lowerLetter"/>
      <w:lvlText w:val="%5."/>
      <w:lvlJc w:val="left"/>
      <w:pPr>
        <w:ind w:left="3420" w:hanging="720"/>
      </w:pPr>
      <w:rPr>
        <w:rFonts w:hint="default"/>
      </w:rPr>
    </w:lvl>
    <w:lvl w:ilvl="5">
      <w:start w:val="1"/>
      <w:numFmt w:val="lowerRoman"/>
      <w:lvlText w:val="%6."/>
      <w:lvlJc w:val="right"/>
      <w:pPr>
        <w:ind w:left="4140" w:hanging="720"/>
      </w:pPr>
      <w:rPr>
        <w:rFonts w:hint="default"/>
      </w:rPr>
    </w:lvl>
    <w:lvl w:ilvl="6">
      <w:start w:val="1"/>
      <w:numFmt w:val="decimal"/>
      <w:lvlText w:val="%7."/>
      <w:lvlJc w:val="left"/>
      <w:pPr>
        <w:ind w:left="4860" w:hanging="720"/>
      </w:pPr>
      <w:rPr>
        <w:rFonts w:hint="default"/>
      </w:rPr>
    </w:lvl>
    <w:lvl w:ilvl="7">
      <w:start w:val="1"/>
      <w:numFmt w:val="lowerLetter"/>
      <w:lvlText w:val="%8."/>
      <w:lvlJc w:val="left"/>
      <w:pPr>
        <w:ind w:left="5580" w:hanging="720"/>
      </w:pPr>
      <w:rPr>
        <w:rFonts w:hint="default"/>
      </w:rPr>
    </w:lvl>
    <w:lvl w:ilvl="8">
      <w:start w:val="1"/>
      <w:numFmt w:val="lowerRoman"/>
      <w:lvlText w:val="%9."/>
      <w:lvlJc w:val="right"/>
      <w:pPr>
        <w:ind w:left="6300" w:hanging="720"/>
      </w:pPr>
      <w:rPr>
        <w:rFonts w:hint="default"/>
      </w:rPr>
    </w:lvl>
  </w:abstractNum>
  <w:abstractNum w:abstractNumId="8" w15:restartNumberingAfterBreak="0">
    <w:nsid w:val="480B0C9F"/>
    <w:multiLevelType w:val="multilevel"/>
    <w:tmpl w:val="7C0C763A"/>
    <w:lvl w:ilvl="0">
      <w:start w:val="1"/>
      <w:numFmt w:val="decimal"/>
      <w:pStyle w:val="Numbering-R1SectionHeader1"/>
      <w:suff w:val="nothing"/>
      <w:lvlText w:val="R%1 "/>
      <w:lvlJc w:val="left"/>
      <w:pPr>
        <w:ind w:left="720" w:hanging="720"/>
      </w:pPr>
      <w:rPr>
        <w:rFonts w:ascii="Calibri" w:hAnsi="Calibri" w:hint="default"/>
        <w:b/>
        <w:i w:val="0"/>
        <w:sz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8DE1175"/>
    <w:multiLevelType w:val="hybridMultilevel"/>
    <w:tmpl w:val="F3CC7CCE"/>
    <w:lvl w:ilvl="0" w:tplc="BCFC9578">
      <w:start w:val="1"/>
      <w:numFmt w:val="decimal"/>
      <w:pStyle w:val="Numbering-M1-Measurements"/>
      <w:lvlText w:val="M%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24468248">
    <w:abstractNumId w:val="4"/>
  </w:num>
  <w:num w:numId="2" w16cid:durableId="2127459140">
    <w:abstractNumId w:val="5"/>
  </w:num>
  <w:num w:numId="3" w16cid:durableId="1322806323">
    <w:abstractNumId w:val="3"/>
  </w:num>
  <w:num w:numId="4" w16cid:durableId="1751349696">
    <w:abstractNumId w:val="8"/>
  </w:num>
  <w:num w:numId="5" w16cid:durableId="1338187555">
    <w:abstractNumId w:val="6"/>
  </w:num>
  <w:num w:numId="6" w16cid:durableId="1010987692">
    <w:abstractNumId w:val="9"/>
  </w:num>
  <w:num w:numId="7" w16cid:durableId="995959687">
    <w:abstractNumId w:val="7"/>
  </w:num>
  <w:num w:numId="8" w16cid:durableId="1308589229">
    <w:abstractNumId w:val="2"/>
  </w:num>
  <w:num w:numId="9" w16cid:durableId="209416882">
    <w:abstractNumId w:val="1"/>
  </w:num>
  <w:num w:numId="10" w16cid:durableId="748384227">
    <w:abstractNumId w:val="0"/>
  </w:num>
  <w:num w:numId="11" w16cid:durableId="1744137670">
    <w:abstractNumId w:val="9"/>
  </w:num>
  <w:num w:numId="12" w16cid:durableId="1914773222">
    <w:abstractNumId w:val="7"/>
  </w:num>
  <w:num w:numId="13" w16cid:durableId="990714813">
    <w:abstractNumId w:val="9"/>
  </w:num>
  <w:num w:numId="14" w16cid:durableId="734014498">
    <w:abstractNumId w:val="7"/>
  </w:num>
  <w:num w:numId="15" w16cid:durableId="1160269963">
    <w:abstractNumId w:val="9"/>
  </w:num>
  <w:num w:numId="16" w16cid:durableId="1023550956">
    <w:abstractNumId w:val="7"/>
  </w:num>
  <w:num w:numId="17" w16cid:durableId="1123844070">
    <w:abstractNumId w:val="8"/>
  </w:num>
  <w:num w:numId="18" w16cid:durableId="559101494">
    <w:abstractNumId w:val="9"/>
  </w:num>
  <w:num w:numId="19" w16cid:durableId="2046439833">
    <w:abstractNumId w:val="7"/>
  </w:num>
  <w:num w:numId="20" w16cid:durableId="893810256">
    <w:abstractNumId w:val="8"/>
  </w:num>
  <w:num w:numId="21" w16cid:durableId="1578977487">
    <w:abstractNumId w:val="7"/>
  </w:num>
  <w:num w:numId="22" w16cid:durableId="4792437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1F"/>
    <w:rsid w:val="0000343E"/>
    <w:rsid w:val="0000507F"/>
    <w:rsid w:val="000051AD"/>
    <w:rsid w:val="00005515"/>
    <w:rsid w:val="000074C5"/>
    <w:rsid w:val="00010230"/>
    <w:rsid w:val="00010389"/>
    <w:rsid w:val="00010401"/>
    <w:rsid w:val="00011E55"/>
    <w:rsid w:val="00013BFD"/>
    <w:rsid w:val="00014D37"/>
    <w:rsid w:val="00015EAB"/>
    <w:rsid w:val="0001788B"/>
    <w:rsid w:val="000179A2"/>
    <w:rsid w:val="00020BFC"/>
    <w:rsid w:val="000212D9"/>
    <w:rsid w:val="00021844"/>
    <w:rsid w:val="00022E22"/>
    <w:rsid w:val="000247EF"/>
    <w:rsid w:val="00025370"/>
    <w:rsid w:val="000273A6"/>
    <w:rsid w:val="000300B9"/>
    <w:rsid w:val="0003210D"/>
    <w:rsid w:val="00034ADC"/>
    <w:rsid w:val="00036978"/>
    <w:rsid w:val="00041263"/>
    <w:rsid w:val="00041788"/>
    <w:rsid w:val="00044024"/>
    <w:rsid w:val="00045121"/>
    <w:rsid w:val="00047231"/>
    <w:rsid w:val="0005064F"/>
    <w:rsid w:val="00052F5E"/>
    <w:rsid w:val="000537CD"/>
    <w:rsid w:val="0005590C"/>
    <w:rsid w:val="00056282"/>
    <w:rsid w:val="000564FB"/>
    <w:rsid w:val="00060F12"/>
    <w:rsid w:val="00061CC7"/>
    <w:rsid w:val="00072DCD"/>
    <w:rsid w:val="00075B20"/>
    <w:rsid w:val="00077313"/>
    <w:rsid w:val="0008149C"/>
    <w:rsid w:val="00082DC8"/>
    <w:rsid w:val="000849D2"/>
    <w:rsid w:val="000849DD"/>
    <w:rsid w:val="00087F7F"/>
    <w:rsid w:val="000907F2"/>
    <w:rsid w:val="00091FA4"/>
    <w:rsid w:val="00097452"/>
    <w:rsid w:val="000974D0"/>
    <w:rsid w:val="00097966"/>
    <w:rsid w:val="000A1F3A"/>
    <w:rsid w:val="000A4050"/>
    <w:rsid w:val="000A46BA"/>
    <w:rsid w:val="000A56B5"/>
    <w:rsid w:val="000A6934"/>
    <w:rsid w:val="000A7FA0"/>
    <w:rsid w:val="000B0E7C"/>
    <w:rsid w:val="000B2F8B"/>
    <w:rsid w:val="000B681C"/>
    <w:rsid w:val="000B6877"/>
    <w:rsid w:val="000C282B"/>
    <w:rsid w:val="000C509C"/>
    <w:rsid w:val="000C6E33"/>
    <w:rsid w:val="000C7A6E"/>
    <w:rsid w:val="000D09F7"/>
    <w:rsid w:val="000D157D"/>
    <w:rsid w:val="000D3DD7"/>
    <w:rsid w:val="000D3E6A"/>
    <w:rsid w:val="000D57B1"/>
    <w:rsid w:val="000D69B0"/>
    <w:rsid w:val="000E2151"/>
    <w:rsid w:val="000E26E2"/>
    <w:rsid w:val="000E27D2"/>
    <w:rsid w:val="000E27F6"/>
    <w:rsid w:val="000E2B5C"/>
    <w:rsid w:val="000E3AAA"/>
    <w:rsid w:val="000E3DDD"/>
    <w:rsid w:val="000E4EF6"/>
    <w:rsid w:val="000E5A5A"/>
    <w:rsid w:val="000E5DD8"/>
    <w:rsid w:val="000E688D"/>
    <w:rsid w:val="000E6A53"/>
    <w:rsid w:val="000E70EC"/>
    <w:rsid w:val="000E7488"/>
    <w:rsid w:val="000F0BD8"/>
    <w:rsid w:val="000F0E1F"/>
    <w:rsid w:val="000F62C0"/>
    <w:rsid w:val="000F6D7D"/>
    <w:rsid w:val="000F723F"/>
    <w:rsid w:val="00100788"/>
    <w:rsid w:val="00101388"/>
    <w:rsid w:val="001057DE"/>
    <w:rsid w:val="001061B6"/>
    <w:rsid w:val="001075BF"/>
    <w:rsid w:val="00111900"/>
    <w:rsid w:val="00111E67"/>
    <w:rsid w:val="00113668"/>
    <w:rsid w:val="00114301"/>
    <w:rsid w:val="00114F96"/>
    <w:rsid w:val="001150AC"/>
    <w:rsid w:val="00115DBA"/>
    <w:rsid w:val="00116AAD"/>
    <w:rsid w:val="00116E61"/>
    <w:rsid w:val="001209C7"/>
    <w:rsid w:val="0012458D"/>
    <w:rsid w:val="00131E1B"/>
    <w:rsid w:val="00135B25"/>
    <w:rsid w:val="0013627F"/>
    <w:rsid w:val="00137112"/>
    <w:rsid w:val="00142616"/>
    <w:rsid w:val="00142A0C"/>
    <w:rsid w:val="00145889"/>
    <w:rsid w:val="001463DA"/>
    <w:rsid w:val="0015166E"/>
    <w:rsid w:val="001566E4"/>
    <w:rsid w:val="00157B1C"/>
    <w:rsid w:val="001600CB"/>
    <w:rsid w:val="00161974"/>
    <w:rsid w:val="00161BCD"/>
    <w:rsid w:val="00161D3A"/>
    <w:rsid w:val="00162927"/>
    <w:rsid w:val="00167DAC"/>
    <w:rsid w:val="00171071"/>
    <w:rsid w:val="00172DFD"/>
    <w:rsid w:val="0017545E"/>
    <w:rsid w:val="00177161"/>
    <w:rsid w:val="00177FD0"/>
    <w:rsid w:val="00182687"/>
    <w:rsid w:val="0018370E"/>
    <w:rsid w:val="00184AA8"/>
    <w:rsid w:val="00184CFC"/>
    <w:rsid w:val="00184EAF"/>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2FA8"/>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665"/>
    <w:rsid w:val="001E184A"/>
    <w:rsid w:val="001E2423"/>
    <w:rsid w:val="001E2A9A"/>
    <w:rsid w:val="001E3714"/>
    <w:rsid w:val="001E3EB3"/>
    <w:rsid w:val="001E6C18"/>
    <w:rsid w:val="001E74CB"/>
    <w:rsid w:val="001E7885"/>
    <w:rsid w:val="001F068A"/>
    <w:rsid w:val="001F4070"/>
    <w:rsid w:val="001F76D4"/>
    <w:rsid w:val="00200BB7"/>
    <w:rsid w:val="00200C28"/>
    <w:rsid w:val="00200CB2"/>
    <w:rsid w:val="002019F5"/>
    <w:rsid w:val="00201CAC"/>
    <w:rsid w:val="0020233E"/>
    <w:rsid w:val="002024E6"/>
    <w:rsid w:val="002027AA"/>
    <w:rsid w:val="002066DB"/>
    <w:rsid w:val="00207E8C"/>
    <w:rsid w:val="002103E2"/>
    <w:rsid w:val="00210513"/>
    <w:rsid w:val="00210BAE"/>
    <w:rsid w:val="002111D4"/>
    <w:rsid w:val="00211B07"/>
    <w:rsid w:val="00212EEE"/>
    <w:rsid w:val="00213D72"/>
    <w:rsid w:val="00214DF3"/>
    <w:rsid w:val="002152B0"/>
    <w:rsid w:val="00216D60"/>
    <w:rsid w:val="00217196"/>
    <w:rsid w:val="00222481"/>
    <w:rsid w:val="00224B6E"/>
    <w:rsid w:val="00224F11"/>
    <w:rsid w:val="00225322"/>
    <w:rsid w:val="00226184"/>
    <w:rsid w:val="00231A21"/>
    <w:rsid w:val="00231A38"/>
    <w:rsid w:val="00234DD6"/>
    <w:rsid w:val="00236319"/>
    <w:rsid w:val="00236B31"/>
    <w:rsid w:val="00237055"/>
    <w:rsid w:val="00240A63"/>
    <w:rsid w:val="002420D5"/>
    <w:rsid w:val="00244D34"/>
    <w:rsid w:val="0024538A"/>
    <w:rsid w:val="002460D2"/>
    <w:rsid w:val="002462CB"/>
    <w:rsid w:val="00246DD2"/>
    <w:rsid w:val="00247004"/>
    <w:rsid w:val="002515D8"/>
    <w:rsid w:val="00252ABD"/>
    <w:rsid w:val="002613DD"/>
    <w:rsid w:val="002628BA"/>
    <w:rsid w:val="00270B72"/>
    <w:rsid w:val="0027165B"/>
    <w:rsid w:val="00271B22"/>
    <w:rsid w:val="00272A23"/>
    <w:rsid w:val="002731DA"/>
    <w:rsid w:val="0027439B"/>
    <w:rsid w:val="00275608"/>
    <w:rsid w:val="00275730"/>
    <w:rsid w:val="00275870"/>
    <w:rsid w:val="00280715"/>
    <w:rsid w:val="00282C4C"/>
    <w:rsid w:val="002831C3"/>
    <w:rsid w:val="002835BF"/>
    <w:rsid w:val="00283D53"/>
    <w:rsid w:val="00284AF0"/>
    <w:rsid w:val="00285B5E"/>
    <w:rsid w:val="00285C31"/>
    <w:rsid w:val="00286CAC"/>
    <w:rsid w:val="00287907"/>
    <w:rsid w:val="002907B2"/>
    <w:rsid w:val="00293B3D"/>
    <w:rsid w:val="00293D2F"/>
    <w:rsid w:val="00294318"/>
    <w:rsid w:val="00295776"/>
    <w:rsid w:val="00296AB3"/>
    <w:rsid w:val="00297D67"/>
    <w:rsid w:val="002A017C"/>
    <w:rsid w:val="002A01BD"/>
    <w:rsid w:val="002A0890"/>
    <w:rsid w:val="002A297F"/>
    <w:rsid w:val="002A384E"/>
    <w:rsid w:val="002A3B82"/>
    <w:rsid w:val="002A4B50"/>
    <w:rsid w:val="002A5BB6"/>
    <w:rsid w:val="002A73FC"/>
    <w:rsid w:val="002C0108"/>
    <w:rsid w:val="002C053D"/>
    <w:rsid w:val="002C10B1"/>
    <w:rsid w:val="002C2476"/>
    <w:rsid w:val="002C5F2F"/>
    <w:rsid w:val="002C6994"/>
    <w:rsid w:val="002C78F4"/>
    <w:rsid w:val="002C7972"/>
    <w:rsid w:val="002D0EDD"/>
    <w:rsid w:val="002D13CC"/>
    <w:rsid w:val="002D2FDD"/>
    <w:rsid w:val="002D333F"/>
    <w:rsid w:val="002D389A"/>
    <w:rsid w:val="002D3F14"/>
    <w:rsid w:val="002D5177"/>
    <w:rsid w:val="002D5704"/>
    <w:rsid w:val="002D7192"/>
    <w:rsid w:val="002E11CD"/>
    <w:rsid w:val="002E24FB"/>
    <w:rsid w:val="002E2DDD"/>
    <w:rsid w:val="002F16A7"/>
    <w:rsid w:val="002F3FA2"/>
    <w:rsid w:val="002F6CEE"/>
    <w:rsid w:val="0030012B"/>
    <w:rsid w:val="00304924"/>
    <w:rsid w:val="00304FF0"/>
    <w:rsid w:val="003054C4"/>
    <w:rsid w:val="00305CC5"/>
    <w:rsid w:val="00306738"/>
    <w:rsid w:val="003113D1"/>
    <w:rsid w:val="0031156F"/>
    <w:rsid w:val="00311633"/>
    <w:rsid w:val="0031220D"/>
    <w:rsid w:val="0031457A"/>
    <w:rsid w:val="00321642"/>
    <w:rsid w:val="00321877"/>
    <w:rsid w:val="00323042"/>
    <w:rsid w:val="003230AA"/>
    <w:rsid w:val="00324C2A"/>
    <w:rsid w:val="00330AF1"/>
    <w:rsid w:val="00333561"/>
    <w:rsid w:val="00334436"/>
    <w:rsid w:val="00334A5C"/>
    <w:rsid w:val="00334DC0"/>
    <w:rsid w:val="003379A2"/>
    <w:rsid w:val="00340802"/>
    <w:rsid w:val="0034396E"/>
    <w:rsid w:val="00345FA1"/>
    <w:rsid w:val="00346551"/>
    <w:rsid w:val="00346CA1"/>
    <w:rsid w:val="003513FD"/>
    <w:rsid w:val="00351EC0"/>
    <w:rsid w:val="0035254C"/>
    <w:rsid w:val="00352AC9"/>
    <w:rsid w:val="00353E3C"/>
    <w:rsid w:val="00353EC7"/>
    <w:rsid w:val="00354CBA"/>
    <w:rsid w:val="00355841"/>
    <w:rsid w:val="003612BA"/>
    <w:rsid w:val="003613BA"/>
    <w:rsid w:val="003613F3"/>
    <w:rsid w:val="00363C51"/>
    <w:rsid w:val="00364605"/>
    <w:rsid w:val="00364BA3"/>
    <w:rsid w:val="00364E38"/>
    <w:rsid w:val="00365D4D"/>
    <w:rsid w:val="00370777"/>
    <w:rsid w:val="0037545A"/>
    <w:rsid w:val="00375760"/>
    <w:rsid w:val="00380003"/>
    <w:rsid w:val="00380334"/>
    <w:rsid w:val="00381769"/>
    <w:rsid w:val="0038297E"/>
    <w:rsid w:val="00382BCC"/>
    <w:rsid w:val="00382C18"/>
    <w:rsid w:val="003832E7"/>
    <w:rsid w:val="00384CDD"/>
    <w:rsid w:val="00385C89"/>
    <w:rsid w:val="00387C24"/>
    <w:rsid w:val="00390D2D"/>
    <w:rsid w:val="00391448"/>
    <w:rsid w:val="003916DB"/>
    <w:rsid w:val="00392D57"/>
    <w:rsid w:val="00393510"/>
    <w:rsid w:val="0039421A"/>
    <w:rsid w:val="0039464A"/>
    <w:rsid w:val="00394AB6"/>
    <w:rsid w:val="003A134C"/>
    <w:rsid w:val="003A2E40"/>
    <w:rsid w:val="003A35BF"/>
    <w:rsid w:val="003A3B76"/>
    <w:rsid w:val="003A413F"/>
    <w:rsid w:val="003A64CA"/>
    <w:rsid w:val="003A705F"/>
    <w:rsid w:val="003B2DE1"/>
    <w:rsid w:val="003B527C"/>
    <w:rsid w:val="003B5E7B"/>
    <w:rsid w:val="003B6708"/>
    <w:rsid w:val="003C0AF1"/>
    <w:rsid w:val="003C20AB"/>
    <w:rsid w:val="003C5A9F"/>
    <w:rsid w:val="003C629F"/>
    <w:rsid w:val="003C64CF"/>
    <w:rsid w:val="003C68D9"/>
    <w:rsid w:val="003D1343"/>
    <w:rsid w:val="003D28AA"/>
    <w:rsid w:val="003D687F"/>
    <w:rsid w:val="003D7039"/>
    <w:rsid w:val="003E02C8"/>
    <w:rsid w:val="003E1473"/>
    <w:rsid w:val="003E1A07"/>
    <w:rsid w:val="003E1E03"/>
    <w:rsid w:val="003E2299"/>
    <w:rsid w:val="003E2468"/>
    <w:rsid w:val="003E4BA4"/>
    <w:rsid w:val="003E5193"/>
    <w:rsid w:val="003E60F2"/>
    <w:rsid w:val="003E6386"/>
    <w:rsid w:val="003F0CCC"/>
    <w:rsid w:val="003F1759"/>
    <w:rsid w:val="003F1D3A"/>
    <w:rsid w:val="003F522C"/>
    <w:rsid w:val="003F5676"/>
    <w:rsid w:val="003F5D24"/>
    <w:rsid w:val="003F61D0"/>
    <w:rsid w:val="00400135"/>
    <w:rsid w:val="00400564"/>
    <w:rsid w:val="004005B5"/>
    <w:rsid w:val="0040080B"/>
    <w:rsid w:val="00401BE1"/>
    <w:rsid w:val="00402C3E"/>
    <w:rsid w:val="00403413"/>
    <w:rsid w:val="00403972"/>
    <w:rsid w:val="00406C2D"/>
    <w:rsid w:val="00407099"/>
    <w:rsid w:val="004112A9"/>
    <w:rsid w:val="00411369"/>
    <w:rsid w:val="004123B0"/>
    <w:rsid w:val="004131F5"/>
    <w:rsid w:val="00413564"/>
    <w:rsid w:val="00413E22"/>
    <w:rsid w:val="00415246"/>
    <w:rsid w:val="004158C1"/>
    <w:rsid w:val="00415E92"/>
    <w:rsid w:val="004206B7"/>
    <w:rsid w:val="00420DFB"/>
    <w:rsid w:val="00421090"/>
    <w:rsid w:val="0042237A"/>
    <w:rsid w:val="004244ED"/>
    <w:rsid w:val="00424DBA"/>
    <w:rsid w:val="00426C58"/>
    <w:rsid w:val="004303C3"/>
    <w:rsid w:val="00432056"/>
    <w:rsid w:val="00432445"/>
    <w:rsid w:val="0043375A"/>
    <w:rsid w:val="00435E72"/>
    <w:rsid w:val="00437BEF"/>
    <w:rsid w:val="00440BF2"/>
    <w:rsid w:val="004422BC"/>
    <w:rsid w:val="004422C3"/>
    <w:rsid w:val="00442893"/>
    <w:rsid w:val="004436C9"/>
    <w:rsid w:val="00443BE4"/>
    <w:rsid w:val="00443E7F"/>
    <w:rsid w:val="00444AD8"/>
    <w:rsid w:val="004500CD"/>
    <w:rsid w:val="0045153B"/>
    <w:rsid w:val="00451897"/>
    <w:rsid w:val="00452214"/>
    <w:rsid w:val="0045270E"/>
    <w:rsid w:val="00453A44"/>
    <w:rsid w:val="00454791"/>
    <w:rsid w:val="004563E3"/>
    <w:rsid w:val="00456BF5"/>
    <w:rsid w:val="00461FB5"/>
    <w:rsid w:val="00462069"/>
    <w:rsid w:val="0046364E"/>
    <w:rsid w:val="00464FDB"/>
    <w:rsid w:val="00465F5F"/>
    <w:rsid w:val="00467D57"/>
    <w:rsid w:val="00470ADE"/>
    <w:rsid w:val="00471461"/>
    <w:rsid w:val="00471785"/>
    <w:rsid w:val="00471D99"/>
    <w:rsid w:val="00472949"/>
    <w:rsid w:val="0047440B"/>
    <w:rsid w:val="00474647"/>
    <w:rsid w:val="00476186"/>
    <w:rsid w:val="004768F2"/>
    <w:rsid w:val="0048223A"/>
    <w:rsid w:val="00490283"/>
    <w:rsid w:val="0049303A"/>
    <w:rsid w:val="00495257"/>
    <w:rsid w:val="004969DC"/>
    <w:rsid w:val="004A1D06"/>
    <w:rsid w:val="004A2ABA"/>
    <w:rsid w:val="004A308D"/>
    <w:rsid w:val="004A5CF9"/>
    <w:rsid w:val="004A78D6"/>
    <w:rsid w:val="004B0169"/>
    <w:rsid w:val="004B49D0"/>
    <w:rsid w:val="004B50B7"/>
    <w:rsid w:val="004C0CEF"/>
    <w:rsid w:val="004C2391"/>
    <w:rsid w:val="004C4781"/>
    <w:rsid w:val="004C52B9"/>
    <w:rsid w:val="004C7E36"/>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2FE0"/>
    <w:rsid w:val="00504B91"/>
    <w:rsid w:val="00505CE2"/>
    <w:rsid w:val="00506494"/>
    <w:rsid w:val="00506A13"/>
    <w:rsid w:val="005076DD"/>
    <w:rsid w:val="00507DEE"/>
    <w:rsid w:val="00511010"/>
    <w:rsid w:val="00512FE1"/>
    <w:rsid w:val="00521BBC"/>
    <w:rsid w:val="00522415"/>
    <w:rsid w:val="00522C5C"/>
    <w:rsid w:val="00523401"/>
    <w:rsid w:val="00523EAE"/>
    <w:rsid w:val="00524217"/>
    <w:rsid w:val="005242D1"/>
    <w:rsid w:val="005244B2"/>
    <w:rsid w:val="00524535"/>
    <w:rsid w:val="00525998"/>
    <w:rsid w:val="0053140B"/>
    <w:rsid w:val="00531618"/>
    <w:rsid w:val="00531B09"/>
    <w:rsid w:val="00531DDB"/>
    <w:rsid w:val="00533EAB"/>
    <w:rsid w:val="005341A7"/>
    <w:rsid w:val="0053450E"/>
    <w:rsid w:val="00535622"/>
    <w:rsid w:val="005403FB"/>
    <w:rsid w:val="00542761"/>
    <w:rsid w:val="005466D8"/>
    <w:rsid w:val="00546A29"/>
    <w:rsid w:val="005477A9"/>
    <w:rsid w:val="00550866"/>
    <w:rsid w:val="00553B5A"/>
    <w:rsid w:val="00554773"/>
    <w:rsid w:val="00556298"/>
    <w:rsid w:val="005565B9"/>
    <w:rsid w:val="005576D8"/>
    <w:rsid w:val="00561E96"/>
    <w:rsid w:val="005626B9"/>
    <w:rsid w:val="00564D19"/>
    <w:rsid w:val="00566C1B"/>
    <w:rsid w:val="00567638"/>
    <w:rsid w:val="00567642"/>
    <w:rsid w:val="005712B4"/>
    <w:rsid w:val="00572966"/>
    <w:rsid w:val="0057370A"/>
    <w:rsid w:val="00574787"/>
    <w:rsid w:val="00575C7F"/>
    <w:rsid w:val="00575F89"/>
    <w:rsid w:val="0057665A"/>
    <w:rsid w:val="00576B25"/>
    <w:rsid w:val="005818FD"/>
    <w:rsid w:val="0058634F"/>
    <w:rsid w:val="00593D9B"/>
    <w:rsid w:val="00593F04"/>
    <w:rsid w:val="00594D4A"/>
    <w:rsid w:val="00595014"/>
    <w:rsid w:val="005957F8"/>
    <w:rsid w:val="00597D26"/>
    <w:rsid w:val="005A230B"/>
    <w:rsid w:val="005A2F7B"/>
    <w:rsid w:val="005A430B"/>
    <w:rsid w:val="005B13AC"/>
    <w:rsid w:val="005B17AD"/>
    <w:rsid w:val="005B25E0"/>
    <w:rsid w:val="005B3B4E"/>
    <w:rsid w:val="005B6B7F"/>
    <w:rsid w:val="005B77C7"/>
    <w:rsid w:val="005C3556"/>
    <w:rsid w:val="005C359A"/>
    <w:rsid w:val="005C5B55"/>
    <w:rsid w:val="005C664E"/>
    <w:rsid w:val="005D0B81"/>
    <w:rsid w:val="005D0DA7"/>
    <w:rsid w:val="005D1326"/>
    <w:rsid w:val="005D4351"/>
    <w:rsid w:val="005D6887"/>
    <w:rsid w:val="005D6B07"/>
    <w:rsid w:val="005D7AED"/>
    <w:rsid w:val="005E228B"/>
    <w:rsid w:val="005E2665"/>
    <w:rsid w:val="005E3D17"/>
    <w:rsid w:val="005E4EA3"/>
    <w:rsid w:val="005F38C9"/>
    <w:rsid w:val="005F4033"/>
    <w:rsid w:val="005F411D"/>
    <w:rsid w:val="005F43DA"/>
    <w:rsid w:val="005F5555"/>
    <w:rsid w:val="005F5E88"/>
    <w:rsid w:val="005F783F"/>
    <w:rsid w:val="005F7CC9"/>
    <w:rsid w:val="00600A9A"/>
    <w:rsid w:val="00601F88"/>
    <w:rsid w:val="00602021"/>
    <w:rsid w:val="00606D4B"/>
    <w:rsid w:val="00612470"/>
    <w:rsid w:val="00612CA0"/>
    <w:rsid w:val="00612CD9"/>
    <w:rsid w:val="0061316F"/>
    <w:rsid w:val="0061352A"/>
    <w:rsid w:val="00617A9F"/>
    <w:rsid w:val="0062089D"/>
    <w:rsid w:val="00620E73"/>
    <w:rsid w:val="00621B47"/>
    <w:rsid w:val="0062432E"/>
    <w:rsid w:val="00625077"/>
    <w:rsid w:val="00625AD2"/>
    <w:rsid w:val="00631B15"/>
    <w:rsid w:val="00634133"/>
    <w:rsid w:val="00635FB0"/>
    <w:rsid w:val="00642AE9"/>
    <w:rsid w:val="0064547F"/>
    <w:rsid w:val="006477F2"/>
    <w:rsid w:val="00651260"/>
    <w:rsid w:val="00651481"/>
    <w:rsid w:val="00654818"/>
    <w:rsid w:val="00654B57"/>
    <w:rsid w:val="00655070"/>
    <w:rsid w:val="00657DE1"/>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87EF7"/>
    <w:rsid w:val="006927B9"/>
    <w:rsid w:val="00692A61"/>
    <w:rsid w:val="0069400D"/>
    <w:rsid w:val="00695EC3"/>
    <w:rsid w:val="006A1AAE"/>
    <w:rsid w:val="006A245C"/>
    <w:rsid w:val="006A2650"/>
    <w:rsid w:val="006A69FC"/>
    <w:rsid w:val="006A79D5"/>
    <w:rsid w:val="006B0C28"/>
    <w:rsid w:val="006B15BB"/>
    <w:rsid w:val="006B23C2"/>
    <w:rsid w:val="006B2624"/>
    <w:rsid w:val="006B3DBC"/>
    <w:rsid w:val="006B5D23"/>
    <w:rsid w:val="006C2E95"/>
    <w:rsid w:val="006C43BC"/>
    <w:rsid w:val="006C4940"/>
    <w:rsid w:val="006C6597"/>
    <w:rsid w:val="006C6FCD"/>
    <w:rsid w:val="006D1AA0"/>
    <w:rsid w:val="006D4E70"/>
    <w:rsid w:val="006D6BDF"/>
    <w:rsid w:val="006E2275"/>
    <w:rsid w:val="006E2863"/>
    <w:rsid w:val="006E3D69"/>
    <w:rsid w:val="006F054B"/>
    <w:rsid w:val="006F0CB6"/>
    <w:rsid w:val="006F1334"/>
    <w:rsid w:val="006F3938"/>
    <w:rsid w:val="006F4369"/>
    <w:rsid w:val="006F6D5A"/>
    <w:rsid w:val="00700256"/>
    <w:rsid w:val="0070368D"/>
    <w:rsid w:val="00703C6B"/>
    <w:rsid w:val="00705BB3"/>
    <w:rsid w:val="007062AE"/>
    <w:rsid w:val="00706CF2"/>
    <w:rsid w:val="007072D5"/>
    <w:rsid w:val="00711969"/>
    <w:rsid w:val="00711DB4"/>
    <w:rsid w:val="0071254D"/>
    <w:rsid w:val="00713224"/>
    <w:rsid w:val="00714942"/>
    <w:rsid w:val="00714B8E"/>
    <w:rsid w:val="00716670"/>
    <w:rsid w:val="00720ADF"/>
    <w:rsid w:val="00721842"/>
    <w:rsid w:val="007244C7"/>
    <w:rsid w:val="007254B0"/>
    <w:rsid w:val="00725A88"/>
    <w:rsid w:val="0072720A"/>
    <w:rsid w:val="00727AC8"/>
    <w:rsid w:val="0073112E"/>
    <w:rsid w:val="00731E2B"/>
    <w:rsid w:val="00731F2C"/>
    <w:rsid w:val="0073245D"/>
    <w:rsid w:val="0073434F"/>
    <w:rsid w:val="0074094C"/>
    <w:rsid w:val="00740CCA"/>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86BA9"/>
    <w:rsid w:val="00790C18"/>
    <w:rsid w:val="00791E29"/>
    <w:rsid w:val="007950F6"/>
    <w:rsid w:val="007955E5"/>
    <w:rsid w:val="007965AD"/>
    <w:rsid w:val="007968E0"/>
    <w:rsid w:val="0079799E"/>
    <w:rsid w:val="00797F9E"/>
    <w:rsid w:val="007A03C8"/>
    <w:rsid w:val="007A1279"/>
    <w:rsid w:val="007A21A1"/>
    <w:rsid w:val="007A271D"/>
    <w:rsid w:val="007A379C"/>
    <w:rsid w:val="007A3A04"/>
    <w:rsid w:val="007A42E3"/>
    <w:rsid w:val="007A4620"/>
    <w:rsid w:val="007A5922"/>
    <w:rsid w:val="007A677F"/>
    <w:rsid w:val="007A79D5"/>
    <w:rsid w:val="007A7EDE"/>
    <w:rsid w:val="007B0044"/>
    <w:rsid w:val="007B0396"/>
    <w:rsid w:val="007B4198"/>
    <w:rsid w:val="007B431E"/>
    <w:rsid w:val="007B4A25"/>
    <w:rsid w:val="007B70CF"/>
    <w:rsid w:val="007B7587"/>
    <w:rsid w:val="007C07B3"/>
    <w:rsid w:val="007C1CAC"/>
    <w:rsid w:val="007C334A"/>
    <w:rsid w:val="007C4957"/>
    <w:rsid w:val="007C4A5C"/>
    <w:rsid w:val="007C71BB"/>
    <w:rsid w:val="007C7800"/>
    <w:rsid w:val="007D042F"/>
    <w:rsid w:val="007D1A8C"/>
    <w:rsid w:val="007D3700"/>
    <w:rsid w:val="007D4D88"/>
    <w:rsid w:val="007D506D"/>
    <w:rsid w:val="007D57E4"/>
    <w:rsid w:val="007D62B4"/>
    <w:rsid w:val="007D6934"/>
    <w:rsid w:val="007D6A21"/>
    <w:rsid w:val="007D7116"/>
    <w:rsid w:val="007D7911"/>
    <w:rsid w:val="007E0126"/>
    <w:rsid w:val="007E13D1"/>
    <w:rsid w:val="007E1FA9"/>
    <w:rsid w:val="007E3754"/>
    <w:rsid w:val="007E4229"/>
    <w:rsid w:val="007E5B1C"/>
    <w:rsid w:val="007F428E"/>
    <w:rsid w:val="007F66BF"/>
    <w:rsid w:val="007F794F"/>
    <w:rsid w:val="00801C99"/>
    <w:rsid w:val="00802D70"/>
    <w:rsid w:val="00803D25"/>
    <w:rsid w:val="00806F2F"/>
    <w:rsid w:val="008070D6"/>
    <w:rsid w:val="0080748F"/>
    <w:rsid w:val="00810272"/>
    <w:rsid w:val="008117A5"/>
    <w:rsid w:val="00812336"/>
    <w:rsid w:val="00813503"/>
    <w:rsid w:val="00816182"/>
    <w:rsid w:val="00816AB5"/>
    <w:rsid w:val="008208DB"/>
    <w:rsid w:val="008211F3"/>
    <w:rsid w:val="0082291E"/>
    <w:rsid w:val="00825468"/>
    <w:rsid w:val="00825D4B"/>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337C"/>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1A70"/>
    <w:rsid w:val="00882791"/>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A4C3F"/>
    <w:rsid w:val="008A4E1E"/>
    <w:rsid w:val="008B08A7"/>
    <w:rsid w:val="008B1BC1"/>
    <w:rsid w:val="008B43AD"/>
    <w:rsid w:val="008B4D59"/>
    <w:rsid w:val="008B6F4B"/>
    <w:rsid w:val="008C17EB"/>
    <w:rsid w:val="008C243D"/>
    <w:rsid w:val="008C330D"/>
    <w:rsid w:val="008C595A"/>
    <w:rsid w:val="008C65D1"/>
    <w:rsid w:val="008C7867"/>
    <w:rsid w:val="008D042B"/>
    <w:rsid w:val="008D14DE"/>
    <w:rsid w:val="008D2944"/>
    <w:rsid w:val="008D31F6"/>
    <w:rsid w:val="008D4860"/>
    <w:rsid w:val="008D4C17"/>
    <w:rsid w:val="008D5470"/>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050CB"/>
    <w:rsid w:val="009121A5"/>
    <w:rsid w:val="00916150"/>
    <w:rsid w:val="009171D3"/>
    <w:rsid w:val="0092246E"/>
    <w:rsid w:val="009238FB"/>
    <w:rsid w:val="00923919"/>
    <w:rsid w:val="00923FD5"/>
    <w:rsid w:val="0093027E"/>
    <w:rsid w:val="0093048F"/>
    <w:rsid w:val="0093423F"/>
    <w:rsid w:val="0093605C"/>
    <w:rsid w:val="00936323"/>
    <w:rsid w:val="0094008C"/>
    <w:rsid w:val="00940747"/>
    <w:rsid w:val="00940924"/>
    <w:rsid w:val="00942833"/>
    <w:rsid w:val="00942A86"/>
    <w:rsid w:val="00943650"/>
    <w:rsid w:val="00946799"/>
    <w:rsid w:val="00947870"/>
    <w:rsid w:val="009518B1"/>
    <w:rsid w:val="00952B5D"/>
    <w:rsid w:val="00953AD0"/>
    <w:rsid w:val="00953B08"/>
    <w:rsid w:val="00955457"/>
    <w:rsid w:val="0095786E"/>
    <w:rsid w:val="00960193"/>
    <w:rsid w:val="00961E11"/>
    <w:rsid w:val="00963D52"/>
    <w:rsid w:val="0096692F"/>
    <w:rsid w:val="00966FB3"/>
    <w:rsid w:val="00967288"/>
    <w:rsid w:val="009678EB"/>
    <w:rsid w:val="00970759"/>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3E22"/>
    <w:rsid w:val="00994420"/>
    <w:rsid w:val="00995115"/>
    <w:rsid w:val="009A0137"/>
    <w:rsid w:val="009A39CD"/>
    <w:rsid w:val="009A7698"/>
    <w:rsid w:val="009A7E88"/>
    <w:rsid w:val="009B299B"/>
    <w:rsid w:val="009B42B5"/>
    <w:rsid w:val="009B7A4B"/>
    <w:rsid w:val="009C03E5"/>
    <w:rsid w:val="009C3AAE"/>
    <w:rsid w:val="009C3EFB"/>
    <w:rsid w:val="009C4442"/>
    <w:rsid w:val="009C6343"/>
    <w:rsid w:val="009D1C01"/>
    <w:rsid w:val="009D2E9C"/>
    <w:rsid w:val="009D43F7"/>
    <w:rsid w:val="009D54C0"/>
    <w:rsid w:val="009D638B"/>
    <w:rsid w:val="009D79B0"/>
    <w:rsid w:val="009E08E2"/>
    <w:rsid w:val="009E11CF"/>
    <w:rsid w:val="009E37EB"/>
    <w:rsid w:val="009E398F"/>
    <w:rsid w:val="009E47AC"/>
    <w:rsid w:val="009E4B99"/>
    <w:rsid w:val="009E5FE4"/>
    <w:rsid w:val="009F14D6"/>
    <w:rsid w:val="009F32EC"/>
    <w:rsid w:val="009F3B5A"/>
    <w:rsid w:val="009F4F9F"/>
    <w:rsid w:val="00A009E9"/>
    <w:rsid w:val="00A019EE"/>
    <w:rsid w:val="00A050AE"/>
    <w:rsid w:val="00A051B1"/>
    <w:rsid w:val="00A06730"/>
    <w:rsid w:val="00A07D34"/>
    <w:rsid w:val="00A125DF"/>
    <w:rsid w:val="00A12A9D"/>
    <w:rsid w:val="00A14177"/>
    <w:rsid w:val="00A147C5"/>
    <w:rsid w:val="00A1749E"/>
    <w:rsid w:val="00A2201D"/>
    <w:rsid w:val="00A236A1"/>
    <w:rsid w:val="00A2485B"/>
    <w:rsid w:val="00A251DE"/>
    <w:rsid w:val="00A26661"/>
    <w:rsid w:val="00A2677C"/>
    <w:rsid w:val="00A279F9"/>
    <w:rsid w:val="00A30A2F"/>
    <w:rsid w:val="00A30EBD"/>
    <w:rsid w:val="00A324F4"/>
    <w:rsid w:val="00A33126"/>
    <w:rsid w:val="00A33684"/>
    <w:rsid w:val="00A33C62"/>
    <w:rsid w:val="00A348F0"/>
    <w:rsid w:val="00A4052F"/>
    <w:rsid w:val="00A41C91"/>
    <w:rsid w:val="00A43419"/>
    <w:rsid w:val="00A479E6"/>
    <w:rsid w:val="00A50AA7"/>
    <w:rsid w:val="00A5228E"/>
    <w:rsid w:val="00A5274C"/>
    <w:rsid w:val="00A529D1"/>
    <w:rsid w:val="00A53133"/>
    <w:rsid w:val="00A545FE"/>
    <w:rsid w:val="00A55FFA"/>
    <w:rsid w:val="00A61163"/>
    <w:rsid w:val="00A613E0"/>
    <w:rsid w:val="00A616E8"/>
    <w:rsid w:val="00A634FC"/>
    <w:rsid w:val="00A64E30"/>
    <w:rsid w:val="00A64F18"/>
    <w:rsid w:val="00A6648C"/>
    <w:rsid w:val="00A6777B"/>
    <w:rsid w:val="00A71E3D"/>
    <w:rsid w:val="00A71EEA"/>
    <w:rsid w:val="00A83B59"/>
    <w:rsid w:val="00A83F3A"/>
    <w:rsid w:val="00A856CC"/>
    <w:rsid w:val="00A85947"/>
    <w:rsid w:val="00A8677A"/>
    <w:rsid w:val="00A86EBA"/>
    <w:rsid w:val="00A876DA"/>
    <w:rsid w:val="00A87A00"/>
    <w:rsid w:val="00A90E00"/>
    <w:rsid w:val="00A9182C"/>
    <w:rsid w:val="00A94DFD"/>
    <w:rsid w:val="00A95050"/>
    <w:rsid w:val="00A9792F"/>
    <w:rsid w:val="00AA1527"/>
    <w:rsid w:val="00AA2F8E"/>
    <w:rsid w:val="00AA4874"/>
    <w:rsid w:val="00AB0B1B"/>
    <w:rsid w:val="00AB1F55"/>
    <w:rsid w:val="00AB271B"/>
    <w:rsid w:val="00AB3C20"/>
    <w:rsid w:val="00AB4786"/>
    <w:rsid w:val="00AB516F"/>
    <w:rsid w:val="00AB5A87"/>
    <w:rsid w:val="00AB7D5B"/>
    <w:rsid w:val="00AC0EC3"/>
    <w:rsid w:val="00AC38BE"/>
    <w:rsid w:val="00AC50F6"/>
    <w:rsid w:val="00AC5876"/>
    <w:rsid w:val="00AC6BB5"/>
    <w:rsid w:val="00AC6D06"/>
    <w:rsid w:val="00AD0F1F"/>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63D"/>
    <w:rsid w:val="00B07E6E"/>
    <w:rsid w:val="00B103F3"/>
    <w:rsid w:val="00B11352"/>
    <w:rsid w:val="00B12387"/>
    <w:rsid w:val="00B14F7A"/>
    <w:rsid w:val="00B156D5"/>
    <w:rsid w:val="00B15F0C"/>
    <w:rsid w:val="00B17540"/>
    <w:rsid w:val="00B17BF9"/>
    <w:rsid w:val="00B217F5"/>
    <w:rsid w:val="00B23813"/>
    <w:rsid w:val="00B24E92"/>
    <w:rsid w:val="00B25DD1"/>
    <w:rsid w:val="00B2682A"/>
    <w:rsid w:val="00B269C9"/>
    <w:rsid w:val="00B2773E"/>
    <w:rsid w:val="00B3001C"/>
    <w:rsid w:val="00B30AD3"/>
    <w:rsid w:val="00B30EAB"/>
    <w:rsid w:val="00B31D17"/>
    <w:rsid w:val="00B33F74"/>
    <w:rsid w:val="00B34149"/>
    <w:rsid w:val="00B34A4D"/>
    <w:rsid w:val="00B36087"/>
    <w:rsid w:val="00B36888"/>
    <w:rsid w:val="00B37794"/>
    <w:rsid w:val="00B40639"/>
    <w:rsid w:val="00B409C9"/>
    <w:rsid w:val="00B41505"/>
    <w:rsid w:val="00B424C4"/>
    <w:rsid w:val="00B430D3"/>
    <w:rsid w:val="00B44AFB"/>
    <w:rsid w:val="00B4689F"/>
    <w:rsid w:val="00B475D0"/>
    <w:rsid w:val="00B47B9A"/>
    <w:rsid w:val="00B51643"/>
    <w:rsid w:val="00B51A68"/>
    <w:rsid w:val="00B52EA0"/>
    <w:rsid w:val="00B52FB6"/>
    <w:rsid w:val="00B62229"/>
    <w:rsid w:val="00B63668"/>
    <w:rsid w:val="00B63E7A"/>
    <w:rsid w:val="00B64448"/>
    <w:rsid w:val="00B652CB"/>
    <w:rsid w:val="00B71AB2"/>
    <w:rsid w:val="00B73FFE"/>
    <w:rsid w:val="00B75AB9"/>
    <w:rsid w:val="00B7780E"/>
    <w:rsid w:val="00B80378"/>
    <w:rsid w:val="00B80BD8"/>
    <w:rsid w:val="00B81EDD"/>
    <w:rsid w:val="00B846C9"/>
    <w:rsid w:val="00B84DE1"/>
    <w:rsid w:val="00B8504E"/>
    <w:rsid w:val="00B90F54"/>
    <w:rsid w:val="00B91D9C"/>
    <w:rsid w:val="00B922F1"/>
    <w:rsid w:val="00B92377"/>
    <w:rsid w:val="00B92C58"/>
    <w:rsid w:val="00B934FC"/>
    <w:rsid w:val="00B951FA"/>
    <w:rsid w:val="00B95A98"/>
    <w:rsid w:val="00B970C5"/>
    <w:rsid w:val="00B97B16"/>
    <w:rsid w:val="00BA0B6D"/>
    <w:rsid w:val="00BA1C4D"/>
    <w:rsid w:val="00BA1CED"/>
    <w:rsid w:val="00BA268F"/>
    <w:rsid w:val="00BA35D2"/>
    <w:rsid w:val="00BA5285"/>
    <w:rsid w:val="00BA612E"/>
    <w:rsid w:val="00BB1818"/>
    <w:rsid w:val="00BB361A"/>
    <w:rsid w:val="00BB56C9"/>
    <w:rsid w:val="00BB7C45"/>
    <w:rsid w:val="00BC010F"/>
    <w:rsid w:val="00BC1147"/>
    <w:rsid w:val="00BC1C98"/>
    <w:rsid w:val="00BC3264"/>
    <w:rsid w:val="00BC483D"/>
    <w:rsid w:val="00BC4854"/>
    <w:rsid w:val="00BD16F3"/>
    <w:rsid w:val="00BD1C31"/>
    <w:rsid w:val="00BD2281"/>
    <w:rsid w:val="00BD2AE8"/>
    <w:rsid w:val="00BD350A"/>
    <w:rsid w:val="00BD5C60"/>
    <w:rsid w:val="00BD690B"/>
    <w:rsid w:val="00BE1322"/>
    <w:rsid w:val="00BE5D3E"/>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01C"/>
    <w:rsid w:val="00C06E53"/>
    <w:rsid w:val="00C06F76"/>
    <w:rsid w:val="00C11B09"/>
    <w:rsid w:val="00C12D05"/>
    <w:rsid w:val="00C1568A"/>
    <w:rsid w:val="00C161A9"/>
    <w:rsid w:val="00C21A20"/>
    <w:rsid w:val="00C21FF4"/>
    <w:rsid w:val="00C30084"/>
    <w:rsid w:val="00C30D7A"/>
    <w:rsid w:val="00C32620"/>
    <w:rsid w:val="00C354E2"/>
    <w:rsid w:val="00C36DB2"/>
    <w:rsid w:val="00C37478"/>
    <w:rsid w:val="00C4131F"/>
    <w:rsid w:val="00C44688"/>
    <w:rsid w:val="00C50230"/>
    <w:rsid w:val="00C50A59"/>
    <w:rsid w:val="00C50DB5"/>
    <w:rsid w:val="00C51014"/>
    <w:rsid w:val="00C52796"/>
    <w:rsid w:val="00C529E6"/>
    <w:rsid w:val="00C52B6B"/>
    <w:rsid w:val="00C536BD"/>
    <w:rsid w:val="00C53955"/>
    <w:rsid w:val="00C54A75"/>
    <w:rsid w:val="00C617E8"/>
    <w:rsid w:val="00C61AF5"/>
    <w:rsid w:val="00C628EF"/>
    <w:rsid w:val="00C65EA7"/>
    <w:rsid w:val="00C67F84"/>
    <w:rsid w:val="00C70160"/>
    <w:rsid w:val="00C70589"/>
    <w:rsid w:val="00C714F2"/>
    <w:rsid w:val="00C77448"/>
    <w:rsid w:val="00C774E6"/>
    <w:rsid w:val="00C80F10"/>
    <w:rsid w:val="00C81F6F"/>
    <w:rsid w:val="00C83A02"/>
    <w:rsid w:val="00C84EF3"/>
    <w:rsid w:val="00C918A9"/>
    <w:rsid w:val="00C92664"/>
    <w:rsid w:val="00C93B05"/>
    <w:rsid w:val="00C94FD7"/>
    <w:rsid w:val="00C95AB2"/>
    <w:rsid w:val="00C9691F"/>
    <w:rsid w:val="00CA03CA"/>
    <w:rsid w:val="00CA1613"/>
    <w:rsid w:val="00CA4831"/>
    <w:rsid w:val="00CA4A89"/>
    <w:rsid w:val="00CA7D51"/>
    <w:rsid w:val="00CB5DA2"/>
    <w:rsid w:val="00CB6214"/>
    <w:rsid w:val="00CB6352"/>
    <w:rsid w:val="00CB6BB2"/>
    <w:rsid w:val="00CB743D"/>
    <w:rsid w:val="00CB75DF"/>
    <w:rsid w:val="00CB7B74"/>
    <w:rsid w:val="00CC1931"/>
    <w:rsid w:val="00CC2A51"/>
    <w:rsid w:val="00CC2AE6"/>
    <w:rsid w:val="00CC440E"/>
    <w:rsid w:val="00CC5F46"/>
    <w:rsid w:val="00CC7CE8"/>
    <w:rsid w:val="00CC7E3E"/>
    <w:rsid w:val="00CD1747"/>
    <w:rsid w:val="00CD225D"/>
    <w:rsid w:val="00CD4449"/>
    <w:rsid w:val="00CD766C"/>
    <w:rsid w:val="00CD7D2D"/>
    <w:rsid w:val="00CD7DC7"/>
    <w:rsid w:val="00CE492B"/>
    <w:rsid w:val="00CE4B83"/>
    <w:rsid w:val="00CE4E47"/>
    <w:rsid w:val="00CE6B67"/>
    <w:rsid w:val="00CE75DB"/>
    <w:rsid w:val="00CF03FB"/>
    <w:rsid w:val="00CF0AAE"/>
    <w:rsid w:val="00CF0C11"/>
    <w:rsid w:val="00CF11C0"/>
    <w:rsid w:val="00CF34B1"/>
    <w:rsid w:val="00CF3723"/>
    <w:rsid w:val="00CF3D3F"/>
    <w:rsid w:val="00CF61BB"/>
    <w:rsid w:val="00CF648F"/>
    <w:rsid w:val="00D02FD4"/>
    <w:rsid w:val="00D04DB2"/>
    <w:rsid w:val="00D07095"/>
    <w:rsid w:val="00D07A91"/>
    <w:rsid w:val="00D10C9C"/>
    <w:rsid w:val="00D12357"/>
    <w:rsid w:val="00D13C8B"/>
    <w:rsid w:val="00D147D8"/>
    <w:rsid w:val="00D16C97"/>
    <w:rsid w:val="00D2147F"/>
    <w:rsid w:val="00D24983"/>
    <w:rsid w:val="00D24F8D"/>
    <w:rsid w:val="00D26B88"/>
    <w:rsid w:val="00D26BE6"/>
    <w:rsid w:val="00D31315"/>
    <w:rsid w:val="00D318DD"/>
    <w:rsid w:val="00D32FE6"/>
    <w:rsid w:val="00D33FAE"/>
    <w:rsid w:val="00D34C50"/>
    <w:rsid w:val="00D35720"/>
    <w:rsid w:val="00D43DD8"/>
    <w:rsid w:val="00D44125"/>
    <w:rsid w:val="00D449B7"/>
    <w:rsid w:val="00D466BB"/>
    <w:rsid w:val="00D54287"/>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8711D"/>
    <w:rsid w:val="00D87C6D"/>
    <w:rsid w:val="00D916C9"/>
    <w:rsid w:val="00D94725"/>
    <w:rsid w:val="00D95022"/>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69F"/>
    <w:rsid w:val="00DB6AE4"/>
    <w:rsid w:val="00DC191B"/>
    <w:rsid w:val="00DC1BA2"/>
    <w:rsid w:val="00DC2C7B"/>
    <w:rsid w:val="00DC6256"/>
    <w:rsid w:val="00DC7486"/>
    <w:rsid w:val="00DC750A"/>
    <w:rsid w:val="00DD04E9"/>
    <w:rsid w:val="00DD52AE"/>
    <w:rsid w:val="00DD6AF4"/>
    <w:rsid w:val="00DE008F"/>
    <w:rsid w:val="00DE042E"/>
    <w:rsid w:val="00DE17E7"/>
    <w:rsid w:val="00DE3EDF"/>
    <w:rsid w:val="00DE7365"/>
    <w:rsid w:val="00DE7701"/>
    <w:rsid w:val="00DF0202"/>
    <w:rsid w:val="00DF1389"/>
    <w:rsid w:val="00DF4218"/>
    <w:rsid w:val="00DF68E2"/>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3E68"/>
    <w:rsid w:val="00E264E6"/>
    <w:rsid w:val="00E2658B"/>
    <w:rsid w:val="00E26D75"/>
    <w:rsid w:val="00E3177C"/>
    <w:rsid w:val="00E32618"/>
    <w:rsid w:val="00E35614"/>
    <w:rsid w:val="00E35EA1"/>
    <w:rsid w:val="00E36063"/>
    <w:rsid w:val="00E37C12"/>
    <w:rsid w:val="00E37D78"/>
    <w:rsid w:val="00E4114E"/>
    <w:rsid w:val="00E411DD"/>
    <w:rsid w:val="00E42167"/>
    <w:rsid w:val="00E46D95"/>
    <w:rsid w:val="00E47B9B"/>
    <w:rsid w:val="00E510B0"/>
    <w:rsid w:val="00E54000"/>
    <w:rsid w:val="00E54A47"/>
    <w:rsid w:val="00E572CA"/>
    <w:rsid w:val="00E57865"/>
    <w:rsid w:val="00E662CE"/>
    <w:rsid w:val="00E66BD1"/>
    <w:rsid w:val="00E66F95"/>
    <w:rsid w:val="00E67FE8"/>
    <w:rsid w:val="00E70AA6"/>
    <w:rsid w:val="00E72C47"/>
    <w:rsid w:val="00E731EE"/>
    <w:rsid w:val="00E74D79"/>
    <w:rsid w:val="00E765CD"/>
    <w:rsid w:val="00E769DD"/>
    <w:rsid w:val="00E76BB8"/>
    <w:rsid w:val="00E771B0"/>
    <w:rsid w:val="00E824DF"/>
    <w:rsid w:val="00E83A5C"/>
    <w:rsid w:val="00E92133"/>
    <w:rsid w:val="00E93104"/>
    <w:rsid w:val="00E93CB5"/>
    <w:rsid w:val="00E94FBC"/>
    <w:rsid w:val="00E9579B"/>
    <w:rsid w:val="00E957B7"/>
    <w:rsid w:val="00E97917"/>
    <w:rsid w:val="00E97D83"/>
    <w:rsid w:val="00EA0558"/>
    <w:rsid w:val="00EA1E76"/>
    <w:rsid w:val="00EA3627"/>
    <w:rsid w:val="00EA7141"/>
    <w:rsid w:val="00EB0214"/>
    <w:rsid w:val="00EB1A0B"/>
    <w:rsid w:val="00EB5A36"/>
    <w:rsid w:val="00EB746A"/>
    <w:rsid w:val="00EC108C"/>
    <w:rsid w:val="00EC45B0"/>
    <w:rsid w:val="00EC4830"/>
    <w:rsid w:val="00EC4C7D"/>
    <w:rsid w:val="00EC58A8"/>
    <w:rsid w:val="00EC707F"/>
    <w:rsid w:val="00EC73F1"/>
    <w:rsid w:val="00ED0F50"/>
    <w:rsid w:val="00ED1286"/>
    <w:rsid w:val="00ED63A5"/>
    <w:rsid w:val="00ED6C9C"/>
    <w:rsid w:val="00ED77AD"/>
    <w:rsid w:val="00ED781B"/>
    <w:rsid w:val="00ED7BE5"/>
    <w:rsid w:val="00EE38A2"/>
    <w:rsid w:val="00EE5AE0"/>
    <w:rsid w:val="00EE788E"/>
    <w:rsid w:val="00EF0ADE"/>
    <w:rsid w:val="00EF3DFB"/>
    <w:rsid w:val="00EF41BF"/>
    <w:rsid w:val="00EF659A"/>
    <w:rsid w:val="00EF65D5"/>
    <w:rsid w:val="00EF6EC6"/>
    <w:rsid w:val="00F00400"/>
    <w:rsid w:val="00F0156D"/>
    <w:rsid w:val="00F018D3"/>
    <w:rsid w:val="00F019DB"/>
    <w:rsid w:val="00F02785"/>
    <w:rsid w:val="00F02E8F"/>
    <w:rsid w:val="00F0365C"/>
    <w:rsid w:val="00F05324"/>
    <w:rsid w:val="00F06AE2"/>
    <w:rsid w:val="00F1153F"/>
    <w:rsid w:val="00F12270"/>
    <w:rsid w:val="00F1299A"/>
    <w:rsid w:val="00F131F4"/>
    <w:rsid w:val="00F13E3F"/>
    <w:rsid w:val="00F14548"/>
    <w:rsid w:val="00F1793D"/>
    <w:rsid w:val="00F17A3D"/>
    <w:rsid w:val="00F201E1"/>
    <w:rsid w:val="00F21602"/>
    <w:rsid w:val="00F218F3"/>
    <w:rsid w:val="00F21A0F"/>
    <w:rsid w:val="00F21C82"/>
    <w:rsid w:val="00F25102"/>
    <w:rsid w:val="00F25FED"/>
    <w:rsid w:val="00F3009E"/>
    <w:rsid w:val="00F30669"/>
    <w:rsid w:val="00F32B91"/>
    <w:rsid w:val="00F32D3A"/>
    <w:rsid w:val="00F332C9"/>
    <w:rsid w:val="00F33760"/>
    <w:rsid w:val="00F34116"/>
    <w:rsid w:val="00F350C9"/>
    <w:rsid w:val="00F36A82"/>
    <w:rsid w:val="00F4067D"/>
    <w:rsid w:val="00F420E2"/>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4F65"/>
    <w:rsid w:val="00F96378"/>
    <w:rsid w:val="00F966F8"/>
    <w:rsid w:val="00FA09E2"/>
    <w:rsid w:val="00FA29A1"/>
    <w:rsid w:val="00FA4112"/>
    <w:rsid w:val="00FA5454"/>
    <w:rsid w:val="00FA5A58"/>
    <w:rsid w:val="00FA5C2A"/>
    <w:rsid w:val="00FB5C93"/>
    <w:rsid w:val="00FB6506"/>
    <w:rsid w:val="00FB7AF2"/>
    <w:rsid w:val="00FC0D5B"/>
    <w:rsid w:val="00FC65F2"/>
    <w:rsid w:val="00FC7A0D"/>
    <w:rsid w:val="00FD167E"/>
    <w:rsid w:val="00FD2823"/>
    <w:rsid w:val="00FD2CDC"/>
    <w:rsid w:val="00FD3A19"/>
    <w:rsid w:val="00FD4903"/>
    <w:rsid w:val="00FD5025"/>
    <w:rsid w:val="00FD531A"/>
    <w:rsid w:val="00FD5355"/>
    <w:rsid w:val="00FD580F"/>
    <w:rsid w:val="00FD60B9"/>
    <w:rsid w:val="00FE1251"/>
    <w:rsid w:val="00FE1D24"/>
    <w:rsid w:val="00FE26BA"/>
    <w:rsid w:val="00FE3FEB"/>
    <w:rsid w:val="00FE4A6D"/>
    <w:rsid w:val="00FE4A7A"/>
    <w:rsid w:val="00FE6819"/>
    <w:rsid w:val="00FE7076"/>
    <w:rsid w:val="00FE7CE4"/>
    <w:rsid w:val="00FF093F"/>
    <w:rsid w:val="00FF22A1"/>
    <w:rsid w:val="00FF2A4F"/>
    <w:rsid w:val="00FF2AC2"/>
    <w:rsid w:val="00FF2D36"/>
    <w:rsid w:val="00FF4AE1"/>
    <w:rsid w:val="00FF4EA7"/>
    <w:rsid w:val="00FF5C81"/>
    <w:rsid w:val="00FF5FC6"/>
    <w:rsid w:val="00FF6361"/>
    <w:rsid w:val="00FF6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3160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EFB"/>
    <w:pPr>
      <w:autoSpaceDE w:val="0"/>
      <w:autoSpaceDN w:val="0"/>
      <w:adjustRightInd w:val="0"/>
    </w:pPr>
    <w:rPr>
      <w:rFonts w:cs="Arial"/>
    </w:rPr>
  </w:style>
  <w:style w:type="paragraph" w:styleId="Heading1">
    <w:name w:val="heading 1"/>
    <w:basedOn w:val="Normal"/>
    <w:next w:val="Normal"/>
    <w:link w:val="Heading1Char"/>
    <w:rsid w:val="009C3EFB"/>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2">
    <w:name w:val="heading 2"/>
    <w:aliases w:val="Section Heading"/>
    <w:basedOn w:val="Normal"/>
    <w:next w:val="Normal"/>
    <w:link w:val="Heading2Char"/>
    <w:uiPriority w:val="9"/>
    <w:unhideWhenUsed/>
    <w:qFormat/>
    <w:rsid w:val="00471461"/>
    <w:pPr>
      <w:keepNext/>
      <w:outlineLvl w:val="1"/>
    </w:pPr>
    <w:rPr>
      <w:rFonts w:ascii="Tahoma" w:eastAsiaTheme="majorEastAsia" w:hAnsi="Tahoma" w:cstheme="majorBidi"/>
      <w:b/>
      <w:bCs/>
      <w:color w:val="F79646" w:themeColor="accent6"/>
      <w:sz w:val="28"/>
      <w:szCs w:val="26"/>
    </w:rPr>
  </w:style>
  <w:style w:type="paragraph" w:styleId="Heading3">
    <w:name w:val="heading 3"/>
    <w:aliases w:val="Subheading 1"/>
    <w:basedOn w:val="Normal"/>
    <w:next w:val="Normal"/>
    <w:link w:val="Heading3Char"/>
    <w:uiPriority w:val="9"/>
    <w:unhideWhenUsed/>
    <w:qFormat/>
    <w:rsid w:val="00471461"/>
    <w:pPr>
      <w:keepNext/>
      <w:outlineLvl w:val="2"/>
    </w:pPr>
    <w:rPr>
      <w:rFonts w:ascii="Tahoma" w:eastAsiaTheme="majorEastAsia" w:hAnsi="Tahoma" w:cstheme="majorBidi"/>
      <w:b/>
      <w:bCs/>
      <w:color w:val="F79646" w:themeColor="accent6"/>
    </w:rPr>
  </w:style>
  <w:style w:type="paragraph" w:styleId="Heading4">
    <w:name w:val="heading 4"/>
    <w:aliases w:val="Subheading 2"/>
    <w:basedOn w:val="Normal"/>
    <w:next w:val="Normal"/>
    <w:link w:val="Heading4Char"/>
    <w:uiPriority w:val="9"/>
    <w:unhideWhenUsed/>
    <w:qFormat/>
    <w:rsid w:val="00471461"/>
    <w:pPr>
      <w:keepNext/>
      <w:outlineLvl w:val="3"/>
    </w:pPr>
    <w:rPr>
      <w:rFonts w:ascii="Tahoma" w:eastAsiaTheme="majorEastAsia" w:hAnsi="Tahoma" w:cstheme="majorBidi"/>
      <w:b/>
      <w:bCs/>
      <w:i/>
      <w:iCs/>
      <w:color w:val="F79646" w:themeColor="accent6"/>
    </w:rPr>
  </w:style>
  <w:style w:type="paragraph" w:styleId="Heading5">
    <w:name w:val="heading 5"/>
    <w:basedOn w:val="Normal"/>
    <w:next w:val="Normal"/>
    <w:link w:val="Heading5Char"/>
    <w:uiPriority w:val="9"/>
    <w:semiHidden/>
    <w:unhideWhenUsed/>
    <w:rsid w:val="0047146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9C3EFB"/>
    <w:pPr>
      <w:widowControl w:val="0"/>
      <w:tabs>
        <w:tab w:val="center" w:pos="5400"/>
      </w:tabs>
    </w:pPr>
    <w:rPr>
      <w:rFonts w:cs="Times New Roman"/>
    </w:rPr>
  </w:style>
  <w:style w:type="paragraph" w:customStyle="1" w:styleId="Style16">
    <w:name w:val="Style16"/>
    <w:basedOn w:val="Normal"/>
    <w:uiPriority w:val="99"/>
    <w:rsid w:val="009C3EFB"/>
    <w:pPr>
      <w:widowControl w:val="0"/>
      <w:tabs>
        <w:tab w:val="center" w:pos="5399"/>
      </w:tabs>
    </w:pPr>
    <w:rPr>
      <w:rFonts w:cs="Times New Roman"/>
    </w:rPr>
  </w:style>
  <w:style w:type="paragraph" w:styleId="Header">
    <w:name w:val="header"/>
    <w:basedOn w:val="Normal"/>
    <w:link w:val="HeaderChar"/>
    <w:uiPriority w:val="99"/>
    <w:unhideWhenUsed/>
    <w:rsid w:val="009C3EFB"/>
    <w:pPr>
      <w:tabs>
        <w:tab w:val="center" w:pos="4680"/>
        <w:tab w:val="right" w:pos="9360"/>
      </w:tabs>
    </w:pPr>
  </w:style>
  <w:style w:type="character" w:customStyle="1" w:styleId="HeaderChar">
    <w:name w:val="Header Char"/>
    <w:basedOn w:val="DefaultParagraphFont"/>
    <w:link w:val="Header"/>
    <w:uiPriority w:val="99"/>
    <w:rsid w:val="009C3EFB"/>
    <w:rPr>
      <w:rFonts w:cs="Arial"/>
    </w:rPr>
  </w:style>
  <w:style w:type="paragraph" w:styleId="Footer">
    <w:name w:val="footer"/>
    <w:link w:val="FooterChar"/>
    <w:uiPriority w:val="99"/>
    <w:unhideWhenUsed/>
    <w:rsid w:val="009C3EFB"/>
    <w:pPr>
      <w:widowControl w:val="0"/>
    </w:pPr>
    <w:rPr>
      <w:color w:val="auto"/>
      <w:sz w:val="18"/>
      <w:szCs w:val="18"/>
    </w:rPr>
  </w:style>
  <w:style w:type="character" w:customStyle="1" w:styleId="FooterChar">
    <w:name w:val="Footer Char"/>
    <w:basedOn w:val="DefaultParagraphFont"/>
    <w:link w:val="Footer"/>
    <w:uiPriority w:val="99"/>
    <w:rsid w:val="009C3EFB"/>
    <w:rPr>
      <w:color w:val="auto"/>
      <w:sz w:val="18"/>
      <w:szCs w:val="18"/>
    </w:rPr>
  </w:style>
  <w:style w:type="character" w:styleId="Hyperlink">
    <w:name w:val="Hyperlink"/>
    <w:basedOn w:val="DefaultParagraphFont"/>
    <w:uiPriority w:val="99"/>
    <w:unhideWhenUsed/>
    <w:rsid w:val="009C3EFB"/>
    <w:rPr>
      <w:color w:val="0000FF"/>
      <w:u w:val="single"/>
    </w:rPr>
  </w:style>
  <w:style w:type="table" w:customStyle="1" w:styleId="LightShading-Accent11">
    <w:name w:val="Light Shading - Accent 11"/>
    <w:basedOn w:val="TableNormal"/>
    <w:uiPriority w:val="60"/>
    <w:rsid w:val="009C3EF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semiHidden/>
    <w:rsid w:val="009C3EFB"/>
    <w:rPr>
      <w:rFonts w:ascii="Tahoma" w:hAnsi="Tahoma" w:cs="Tahoma"/>
      <w:sz w:val="16"/>
      <w:szCs w:val="16"/>
    </w:rPr>
  </w:style>
  <w:style w:type="character" w:styleId="CommentReference">
    <w:name w:val="annotation reference"/>
    <w:basedOn w:val="DefaultParagraphFont"/>
    <w:uiPriority w:val="99"/>
    <w:semiHidden/>
    <w:rsid w:val="009C3EFB"/>
    <w:rPr>
      <w:sz w:val="16"/>
      <w:szCs w:val="16"/>
    </w:rPr>
  </w:style>
  <w:style w:type="paragraph" w:styleId="CommentText">
    <w:name w:val="annotation text"/>
    <w:basedOn w:val="Normal"/>
    <w:link w:val="CommentTextChar"/>
    <w:uiPriority w:val="99"/>
    <w:semiHidden/>
    <w:rsid w:val="009C3EFB"/>
  </w:style>
  <w:style w:type="paragraph" w:styleId="CommentSubject">
    <w:name w:val="annotation subject"/>
    <w:basedOn w:val="CommentText"/>
    <w:next w:val="CommentText"/>
    <w:link w:val="CommentSubjectChar"/>
    <w:semiHidden/>
    <w:rsid w:val="009C3EFB"/>
    <w:rPr>
      <w:b/>
      <w:bCs/>
    </w:rPr>
  </w:style>
  <w:style w:type="paragraph" w:customStyle="1" w:styleId="StyleBodyText12pt">
    <w:name w:val="Style Body Text + 12 pt"/>
    <w:basedOn w:val="BodyText"/>
    <w:link w:val="StyleBodyText12ptChar"/>
    <w:rsid w:val="009C3EFB"/>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9C3EFB"/>
    <w:rPr>
      <w:rFonts w:ascii="Times New Roman" w:hAnsi="Times New Roman" w:cs="Arial"/>
      <w:szCs w:val="28"/>
    </w:rPr>
  </w:style>
  <w:style w:type="paragraph" w:styleId="BodyText">
    <w:name w:val="Body Text"/>
    <w:basedOn w:val="Normal"/>
    <w:rsid w:val="009C3EFB"/>
    <w:pPr>
      <w:spacing w:after="120"/>
    </w:pPr>
  </w:style>
  <w:style w:type="character" w:styleId="PageNumber">
    <w:name w:val="page number"/>
    <w:basedOn w:val="DefaultParagraphFont"/>
    <w:rsid w:val="009C3EFB"/>
  </w:style>
  <w:style w:type="character" w:customStyle="1" w:styleId="Heading1Char">
    <w:name w:val="Heading 1 Char"/>
    <w:basedOn w:val="DefaultParagraphFont"/>
    <w:link w:val="Heading1"/>
    <w:rsid w:val="009C3EFB"/>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9C3EFB"/>
    <w:rPr>
      <w:b/>
      <w:bCs/>
    </w:rPr>
  </w:style>
  <w:style w:type="paragraph" w:styleId="FootnoteText">
    <w:name w:val="footnote text"/>
    <w:basedOn w:val="Normal"/>
    <w:link w:val="FootnoteTextChar"/>
    <w:unhideWhenUsed/>
    <w:rsid w:val="009C3EFB"/>
    <w:pPr>
      <w:widowControl w:val="0"/>
      <w:tabs>
        <w:tab w:val="left" w:pos="0"/>
      </w:tabs>
      <w:jc w:val="both"/>
    </w:pPr>
    <w:rPr>
      <w:sz w:val="16"/>
      <w:szCs w:val="16"/>
    </w:rPr>
  </w:style>
  <w:style w:type="character" w:customStyle="1" w:styleId="FootnoteTextChar">
    <w:name w:val="Footnote Text Char"/>
    <w:basedOn w:val="DefaultParagraphFont"/>
    <w:link w:val="FootnoteText"/>
    <w:rsid w:val="009C3EFB"/>
    <w:rPr>
      <w:rFonts w:cs="Arial"/>
      <w:sz w:val="16"/>
      <w:szCs w:val="16"/>
    </w:rPr>
  </w:style>
  <w:style w:type="character" w:styleId="FootnoteReference">
    <w:name w:val="footnote reference"/>
    <w:basedOn w:val="DefaultParagraphFont"/>
    <w:unhideWhenUsed/>
    <w:rsid w:val="009C3EFB"/>
    <w:rPr>
      <w:vertAlign w:val="superscript"/>
    </w:rPr>
  </w:style>
  <w:style w:type="paragraph" w:customStyle="1" w:styleId="Default">
    <w:name w:val="Default"/>
    <w:rsid w:val="009C3EFB"/>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C3EFB"/>
    <w:rPr>
      <w:i/>
      <w:iCs/>
    </w:rPr>
  </w:style>
  <w:style w:type="table" w:styleId="LightShading-Accent2">
    <w:name w:val="Light Shading Accent 2"/>
    <w:basedOn w:val="TableNormal"/>
    <w:uiPriority w:val="60"/>
    <w:rsid w:val="009C3EF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9C3EF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9C3EFB"/>
    <w:rPr>
      <w:color w:val="800080" w:themeColor="followedHyperlink"/>
      <w:u w:val="single"/>
    </w:rPr>
  </w:style>
  <w:style w:type="character" w:styleId="PlaceholderText">
    <w:name w:val="Placeholder Text"/>
    <w:basedOn w:val="DefaultParagraphFont"/>
    <w:uiPriority w:val="99"/>
    <w:semiHidden/>
    <w:rsid w:val="009C3EFB"/>
    <w:rPr>
      <w:color w:val="808080"/>
    </w:rPr>
  </w:style>
  <w:style w:type="paragraph" w:styleId="TOCHeading">
    <w:name w:val="TOC Heading"/>
    <w:basedOn w:val="Heading1"/>
    <w:next w:val="Normal"/>
    <w:uiPriority w:val="39"/>
    <w:semiHidden/>
    <w:unhideWhenUsed/>
    <w:qFormat/>
    <w:rsid w:val="009C3EFB"/>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9C3EFB"/>
    <w:pPr>
      <w:tabs>
        <w:tab w:val="right" w:leader="dot" w:pos="10790"/>
      </w:tabs>
      <w:spacing w:after="100"/>
      <w:jc w:val="center"/>
    </w:pPr>
    <w:rPr>
      <w:rFonts w:cs="Tahoma"/>
      <w:b/>
      <w:bCs/>
    </w:rPr>
  </w:style>
  <w:style w:type="paragraph" w:styleId="ListParagraph">
    <w:name w:val="List Paragraph"/>
    <w:basedOn w:val="Normal"/>
    <w:uiPriority w:val="34"/>
    <w:qFormat/>
    <w:rsid w:val="009C3EFB"/>
    <w:pPr>
      <w:ind w:left="720"/>
      <w:contextualSpacing/>
    </w:pPr>
  </w:style>
  <w:style w:type="paragraph" w:customStyle="1" w:styleId="Heading">
    <w:name w:val="Heading"/>
    <w:basedOn w:val="Normal"/>
    <w:rsid w:val="009C3EFB"/>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9C3EFB"/>
    <w:rPr>
      <w:rFonts w:cs="Arial"/>
    </w:rPr>
  </w:style>
  <w:style w:type="paragraph" w:styleId="Subtitle">
    <w:name w:val="Subtitle"/>
    <w:basedOn w:val="Normal"/>
    <w:next w:val="Normal"/>
    <w:link w:val="SubtitleChar"/>
    <w:uiPriority w:val="11"/>
    <w:qFormat/>
    <w:rsid w:val="009C3EFB"/>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9C3EFB"/>
    <w:rPr>
      <w:rFonts w:asciiTheme="majorHAnsi" w:eastAsiaTheme="majorEastAsia" w:hAnsiTheme="majorHAnsi" w:cstheme="majorBidi"/>
      <w:i/>
      <w:color w:val="4F81BD" w:themeColor="accent1"/>
      <w:spacing w:val="15"/>
    </w:rPr>
  </w:style>
  <w:style w:type="table" w:styleId="TableGrid">
    <w:name w:val="Table Grid"/>
    <w:basedOn w:val="TableNormal"/>
    <w:uiPriority w:val="59"/>
    <w:rsid w:val="009C3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9C3EFB"/>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9C3EFB"/>
    <w:pPr>
      <w:spacing w:before="120"/>
    </w:pPr>
    <w:rPr>
      <w:rFonts w:cs="Times New Roman"/>
      <w:color w:val="auto"/>
      <w:sz w:val="22"/>
      <w:szCs w:val="22"/>
    </w:rPr>
  </w:style>
  <w:style w:type="paragraph" w:customStyle="1" w:styleId="RequirementText">
    <w:name w:val="Requirement Text"/>
    <w:basedOn w:val="Normal"/>
    <w:qFormat/>
    <w:rsid w:val="009C3EFB"/>
    <w:pPr>
      <w:spacing w:before="120"/>
      <w:ind w:left="720" w:hanging="720"/>
    </w:pPr>
    <w:rPr>
      <w:rFonts w:cs="Times New Roman"/>
      <w:color w:val="auto"/>
      <w:sz w:val="22"/>
      <w:szCs w:val="22"/>
    </w:rPr>
  </w:style>
  <w:style w:type="paragraph" w:customStyle="1" w:styleId="SubHead">
    <w:name w:val="SubHead"/>
    <w:basedOn w:val="Normal"/>
    <w:qFormat/>
    <w:rsid w:val="009C3EFB"/>
    <w:pPr>
      <w:autoSpaceDE/>
      <w:autoSpaceDN/>
      <w:adjustRightInd/>
      <w:outlineLvl w:val="1"/>
    </w:pPr>
    <w:rPr>
      <w:rFonts w:cs="Tahoma"/>
      <w:b/>
      <w:color w:val="auto"/>
      <w:u w:val="single"/>
    </w:rPr>
  </w:style>
  <w:style w:type="paragraph" w:customStyle="1" w:styleId="RqtSection">
    <w:name w:val="RqtSection"/>
    <w:next w:val="Normal"/>
    <w:qFormat/>
    <w:rsid w:val="009C3EFB"/>
    <w:pPr>
      <w:widowControl w:val="0"/>
      <w:spacing w:line="266" w:lineRule="exact"/>
      <w:outlineLvl w:val="1"/>
    </w:pPr>
    <w:rPr>
      <w:b/>
      <w:bCs/>
      <w:color w:val="auto"/>
    </w:rPr>
  </w:style>
  <w:style w:type="paragraph" w:customStyle="1" w:styleId="SectHead">
    <w:name w:val="SectHead"/>
    <w:basedOn w:val="Heading1"/>
    <w:next w:val="Numbering-R1-Requirements"/>
    <w:qFormat/>
    <w:rsid w:val="009C3EFB"/>
    <w:rPr>
      <w:rFonts w:asciiTheme="minorHAnsi" w:hAnsiTheme="minorHAnsi"/>
      <w:b/>
      <w:color w:val="auto"/>
      <w:sz w:val="24"/>
      <w:szCs w:val="22"/>
      <w:u w:val="single"/>
    </w:rPr>
  </w:style>
  <w:style w:type="table" w:customStyle="1" w:styleId="TableGrid1">
    <w:name w:val="Table Grid1"/>
    <w:basedOn w:val="TableNormal"/>
    <w:next w:val="TableGrid"/>
    <w:uiPriority w:val="59"/>
    <w:rsid w:val="009C3EF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9C3EFB"/>
    <w:rPr>
      <w:rFonts w:cs="Times New Roman"/>
      <w:color w:val="0070C0"/>
      <w:sz w:val="22"/>
      <w:szCs w:val="22"/>
    </w:rPr>
  </w:style>
  <w:style w:type="paragraph" w:styleId="EndnoteText">
    <w:name w:val="endnote text"/>
    <w:basedOn w:val="Normal"/>
    <w:link w:val="EndnoteTextChar"/>
    <w:uiPriority w:val="99"/>
    <w:unhideWhenUsed/>
    <w:rsid w:val="009C3EFB"/>
    <w:rPr>
      <w:sz w:val="20"/>
      <w:szCs w:val="20"/>
    </w:rPr>
  </w:style>
  <w:style w:type="character" w:customStyle="1" w:styleId="EndnoteTextChar">
    <w:name w:val="Endnote Text Char"/>
    <w:basedOn w:val="DefaultParagraphFont"/>
    <w:link w:val="EndnoteText"/>
    <w:uiPriority w:val="99"/>
    <w:rsid w:val="009C3EFB"/>
    <w:rPr>
      <w:rFonts w:cs="Arial"/>
      <w:sz w:val="20"/>
      <w:szCs w:val="20"/>
    </w:rPr>
  </w:style>
  <w:style w:type="character" w:styleId="EndnoteReference">
    <w:name w:val="endnote reference"/>
    <w:basedOn w:val="DefaultParagraphFont"/>
    <w:uiPriority w:val="99"/>
    <w:semiHidden/>
    <w:unhideWhenUsed/>
    <w:rsid w:val="009C3EFB"/>
    <w:rPr>
      <w:vertAlign w:val="superscript"/>
    </w:rPr>
  </w:style>
  <w:style w:type="table" w:customStyle="1" w:styleId="TableGrid2">
    <w:name w:val="Table Grid2"/>
    <w:basedOn w:val="TableNormal"/>
    <w:next w:val="TableGrid"/>
    <w:uiPriority w:val="59"/>
    <w:rsid w:val="00821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R1-Requirements">
    <w:name w:val="Numbering - R1 - Requirements"/>
    <w:basedOn w:val="Normal"/>
    <w:qFormat/>
    <w:rsid w:val="009C3EFB"/>
    <w:pPr>
      <w:numPr>
        <w:numId w:val="19"/>
      </w:numPr>
      <w:autoSpaceDE/>
      <w:autoSpaceDN/>
      <w:adjustRightInd/>
      <w:spacing w:before="120" w:after="120"/>
      <w:contextualSpacing/>
    </w:pPr>
    <w:rPr>
      <w:rFonts w:eastAsiaTheme="minorHAnsi" w:cs="Times New Roman"/>
      <w:color w:val="auto"/>
      <w:szCs w:val="20"/>
    </w:rPr>
  </w:style>
  <w:style w:type="paragraph" w:customStyle="1" w:styleId="Numbering-M1-Measurements">
    <w:name w:val="Numbering - M1 - Measurements"/>
    <w:qFormat/>
    <w:rsid w:val="009C3EFB"/>
    <w:pPr>
      <w:numPr>
        <w:numId w:val="18"/>
      </w:numPr>
      <w:spacing w:before="240" w:after="240"/>
      <w:ind w:left="720" w:hanging="720"/>
    </w:pPr>
    <w:rPr>
      <w:rFonts w:eastAsiaTheme="minorHAnsi"/>
      <w:color w:val="000000" w:themeColor="text1"/>
      <w:szCs w:val="20"/>
    </w:rPr>
  </w:style>
  <w:style w:type="paragraph" w:customStyle="1" w:styleId="Numbering-R1SectionHeader1">
    <w:name w:val="Numbering - R1 Section Header 1"/>
    <w:qFormat/>
    <w:rsid w:val="009C3EFB"/>
    <w:pPr>
      <w:pageBreakBefore/>
      <w:widowControl w:val="0"/>
      <w:numPr>
        <w:numId w:val="20"/>
      </w:numPr>
      <w:tabs>
        <w:tab w:val="left" w:pos="0"/>
        <w:tab w:val="left" w:pos="900"/>
        <w:tab w:val="left" w:pos="6360"/>
      </w:tabs>
      <w:spacing w:after="120"/>
      <w:contextualSpacing/>
      <w:outlineLvl w:val="0"/>
    </w:pPr>
    <w:rPr>
      <w:rFonts w:cs="Tahoma"/>
      <w:b/>
      <w:u w:val="single"/>
      <w14:shadow w14:blurRad="50800" w14:dist="38100" w14:dir="2700000" w14:sx="100000" w14:sy="100000" w14:kx="0" w14:ky="0" w14:algn="tl">
        <w14:srgbClr w14:val="000000">
          <w14:alpha w14:val="60000"/>
        </w14:srgbClr>
      </w14:shadow>
    </w:rPr>
  </w:style>
  <w:style w:type="character" w:customStyle="1" w:styleId="Heading2Char">
    <w:name w:val="Heading 2 Char"/>
    <w:aliases w:val="Section Heading Char"/>
    <w:basedOn w:val="DefaultParagraphFont"/>
    <w:link w:val="Heading2"/>
    <w:uiPriority w:val="9"/>
    <w:rsid w:val="00471461"/>
    <w:rPr>
      <w:rFonts w:ascii="Tahoma" w:eastAsiaTheme="majorEastAsia" w:hAnsi="Tahoma" w:cstheme="majorBidi"/>
      <w:b/>
      <w:bCs/>
      <w:color w:val="F79646" w:themeColor="accent6"/>
      <w:sz w:val="28"/>
      <w:szCs w:val="26"/>
    </w:rPr>
  </w:style>
  <w:style w:type="character" w:customStyle="1" w:styleId="Heading3Char">
    <w:name w:val="Heading 3 Char"/>
    <w:aliases w:val="Subheading 1 Char"/>
    <w:basedOn w:val="DefaultParagraphFont"/>
    <w:link w:val="Heading3"/>
    <w:uiPriority w:val="9"/>
    <w:rsid w:val="00471461"/>
    <w:rPr>
      <w:rFonts w:ascii="Tahoma" w:eastAsiaTheme="majorEastAsia" w:hAnsi="Tahoma" w:cstheme="majorBidi"/>
      <w:b/>
      <w:bCs/>
      <w:color w:val="F79646" w:themeColor="accent6"/>
      <w:sz w:val="22"/>
      <w:szCs w:val="22"/>
    </w:rPr>
  </w:style>
  <w:style w:type="character" w:customStyle="1" w:styleId="Heading4Char">
    <w:name w:val="Heading 4 Char"/>
    <w:aliases w:val="Subheading 2 Char"/>
    <w:basedOn w:val="DefaultParagraphFont"/>
    <w:link w:val="Heading4"/>
    <w:uiPriority w:val="9"/>
    <w:rsid w:val="00471461"/>
    <w:rPr>
      <w:rFonts w:ascii="Tahoma" w:eastAsiaTheme="majorEastAsia" w:hAnsi="Tahoma" w:cstheme="majorBidi"/>
      <w:b/>
      <w:bCs/>
      <w:i/>
      <w:iCs/>
      <w:color w:val="F79646" w:themeColor="accent6"/>
      <w:sz w:val="22"/>
      <w:szCs w:val="22"/>
    </w:rPr>
  </w:style>
  <w:style w:type="character" w:customStyle="1" w:styleId="Heading5Char">
    <w:name w:val="Heading 5 Char"/>
    <w:basedOn w:val="DefaultParagraphFont"/>
    <w:link w:val="Heading5"/>
    <w:uiPriority w:val="9"/>
    <w:semiHidden/>
    <w:rsid w:val="00471461"/>
    <w:rPr>
      <w:rFonts w:asciiTheme="majorHAnsi" w:eastAsiaTheme="majorEastAsia" w:hAnsiTheme="majorHAnsi" w:cstheme="majorBidi"/>
      <w:color w:val="243F60" w:themeColor="accent1" w:themeShade="7F"/>
      <w:sz w:val="22"/>
      <w:szCs w:val="22"/>
    </w:rPr>
  </w:style>
  <w:style w:type="character" w:customStyle="1" w:styleId="BalloonTextChar">
    <w:name w:val="Balloon Text Char"/>
    <w:basedOn w:val="DefaultParagraphFont"/>
    <w:link w:val="BalloonText"/>
    <w:semiHidden/>
    <w:rsid w:val="00471461"/>
    <w:rPr>
      <w:rFonts w:ascii="Tahoma" w:hAnsi="Tahoma" w:cs="Tahoma"/>
      <w:sz w:val="16"/>
      <w:szCs w:val="16"/>
    </w:rPr>
  </w:style>
  <w:style w:type="character" w:customStyle="1" w:styleId="CommentSubjectChar">
    <w:name w:val="Comment Subject Char"/>
    <w:basedOn w:val="CommentTextChar"/>
    <w:link w:val="CommentSubject"/>
    <w:semiHidden/>
    <w:rsid w:val="00471461"/>
    <w:rPr>
      <w:rFonts w:cs="Arial"/>
      <w:b/>
      <w:bCs/>
    </w:rPr>
  </w:style>
  <w:style w:type="paragraph" w:styleId="ListBullet">
    <w:name w:val="List Bullet"/>
    <w:basedOn w:val="Normal"/>
    <w:uiPriority w:val="99"/>
    <w:unhideWhenUsed/>
    <w:qFormat/>
    <w:rsid w:val="00471461"/>
    <w:pPr>
      <w:numPr>
        <w:numId w:val="5"/>
      </w:numPr>
      <w:spacing w:before="120"/>
    </w:pPr>
  </w:style>
  <w:style w:type="paragraph" w:styleId="ListBullet2">
    <w:name w:val="List Bullet 2"/>
    <w:basedOn w:val="Normal"/>
    <w:uiPriority w:val="99"/>
    <w:unhideWhenUsed/>
    <w:qFormat/>
    <w:rsid w:val="00471461"/>
    <w:pPr>
      <w:numPr>
        <w:ilvl w:val="1"/>
        <w:numId w:val="5"/>
      </w:numPr>
      <w:spacing w:before="120"/>
    </w:pPr>
  </w:style>
  <w:style w:type="paragraph" w:styleId="ListBullet3">
    <w:name w:val="List Bullet 3"/>
    <w:basedOn w:val="Normal"/>
    <w:uiPriority w:val="99"/>
    <w:unhideWhenUsed/>
    <w:qFormat/>
    <w:rsid w:val="00471461"/>
    <w:pPr>
      <w:numPr>
        <w:ilvl w:val="2"/>
        <w:numId w:val="5"/>
      </w:numPr>
      <w:spacing w:before="120"/>
    </w:pPr>
  </w:style>
  <w:style w:type="numbering" w:customStyle="1" w:styleId="NERCListBullets">
    <w:name w:val="NERC List Bullets"/>
    <w:uiPriority w:val="99"/>
    <w:rsid w:val="00471461"/>
    <w:pPr>
      <w:numPr>
        <w:numId w:val="5"/>
      </w:numPr>
    </w:pPr>
  </w:style>
  <w:style w:type="paragraph" w:customStyle="1" w:styleId="SideBarHeading">
    <w:name w:val="Side Bar Heading"/>
    <w:next w:val="Normal"/>
    <w:rsid w:val="00471461"/>
    <w:pPr>
      <w:spacing w:after="360"/>
      <w:jc w:val="center"/>
    </w:pPr>
    <w:rPr>
      <w:rFonts w:ascii="Tahoma Bold" w:hAnsi="Tahoma Bold" w:cs="Arial"/>
      <w:b/>
      <w:color w:val="auto"/>
      <w:szCs w:val="28"/>
    </w:rPr>
  </w:style>
  <w:style w:type="paragraph" w:customStyle="1" w:styleId="TableBody">
    <w:name w:val="Table Body"/>
    <w:rsid w:val="00471461"/>
    <w:pPr>
      <w:jc w:val="center"/>
    </w:pPr>
    <w:rPr>
      <w:rFonts w:ascii="Calibri" w:hAnsi="Calibri"/>
      <w:color w:val="auto"/>
    </w:rPr>
  </w:style>
  <w:style w:type="paragraph" w:customStyle="1" w:styleId="TableHeaderRow">
    <w:name w:val="Table Header Row"/>
    <w:rsid w:val="00471461"/>
    <w:pPr>
      <w:jc w:val="center"/>
    </w:pPr>
    <w:rPr>
      <w:rFonts w:ascii="Calibri" w:hAnsi="Calibri"/>
      <w:b/>
      <w:color w:val="auto"/>
    </w:rPr>
  </w:style>
  <w:style w:type="paragraph" w:styleId="TOC2">
    <w:name w:val="toc 2"/>
    <w:basedOn w:val="Normal"/>
    <w:next w:val="Normal"/>
    <w:autoRedefine/>
    <w:uiPriority w:val="39"/>
    <w:unhideWhenUsed/>
    <w:rsid w:val="00471461"/>
    <w:pPr>
      <w:tabs>
        <w:tab w:val="right" w:leader="dot" w:pos="10070"/>
      </w:tabs>
      <w:spacing w:after="120"/>
      <w:ind w:left="202"/>
    </w:pPr>
  </w:style>
  <w:style w:type="paragraph" w:styleId="TOC3">
    <w:name w:val="toc 3"/>
    <w:basedOn w:val="Normal"/>
    <w:next w:val="Normal"/>
    <w:autoRedefine/>
    <w:uiPriority w:val="39"/>
    <w:unhideWhenUsed/>
    <w:rsid w:val="00471461"/>
    <w:pPr>
      <w:tabs>
        <w:tab w:val="right" w:leader="dot" w:pos="10070"/>
      </w:tabs>
      <w:ind w:left="403"/>
    </w:pPr>
  </w:style>
  <w:style w:type="paragraph" w:customStyle="1" w:styleId="REResponseBox">
    <w:name w:val="RE Response Box"/>
    <w:qFormat/>
    <w:rsid w:val="009C3EFB"/>
    <w:pPr>
      <w:widowControl w:val="0"/>
      <w:shd w:val="clear" w:color="auto" w:fill="CDFFCD"/>
      <w:jc w:val="both"/>
    </w:pPr>
    <w:rPr>
      <w:bCs/>
      <w:color w:val="auto"/>
      <w:sz w:val="22"/>
      <w:szCs w:val="22"/>
    </w:rPr>
  </w:style>
  <w:style w:type="table" w:customStyle="1" w:styleId="RSAWFindingsTable">
    <w:name w:val="RSAW Findings Table"/>
    <w:basedOn w:val="TableNormal"/>
    <w:uiPriority w:val="99"/>
    <w:rsid w:val="009C3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CDCFF"/>
      </w:tcPr>
    </w:tblStylePr>
    <w:tblStylePr w:type="firstCol">
      <w:rPr>
        <w:b/>
      </w:rPr>
      <w:tblPr/>
      <w:tcPr>
        <w:shd w:val="clear" w:color="auto" w:fill="DCDC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62338666">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473255469">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Number xmlns="078344ff-8d50-4bff-90aa-a5f449462ba4">IRO-008-3</Number>
    <Header xmlns="078344ff-8d50-4bff-90aa-a5f449462ba4">Current RSAWs for Use</Header>
    <Date xmlns="078344ff-8d50-4bff-90aa-a5f449462ba4">2024-03-28T04:00:00+00:00</Dat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1A357C-8018-4088-A0F5-C5CA924F65A3}">
  <ds:schemaRefs>
    <ds:schemaRef ds:uri="http://schemas.microsoft.com/sharepoint/v3/contenttype/forms"/>
  </ds:schemaRefs>
</ds:datastoreItem>
</file>

<file path=customXml/itemProps2.xml><?xml version="1.0" encoding="utf-8"?>
<ds:datastoreItem xmlns:ds="http://schemas.openxmlformats.org/officeDocument/2006/customXml" ds:itemID="{DA528B2B-681C-4821-BF0D-1CB49C0B4DAB}">
  <ds:schemaRef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C6C1653C-E3DE-4E75-8975-7EAF8676218B}">
  <ds:schemaRefs>
    <ds:schemaRef ds:uri="http://schemas.microsoft.com/office/2006/customDocumentInformationPanel"/>
  </ds:schemaRefs>
</ds:datastoreItem>
</file>

<file path=customXml/itemProps4.xml><?xml version="1.0" encoding="utf-8"?>
<ds:datastoreItem xmlns:ds="http://schemas.openxmlformats.org/officeDocument/2006/customXml" ds:itemID="{F46E0AEA-A79B-4542-8AB4-2164BA45F102}">
  <ds:schemaRefs>
    <ds:schemaRef ds:uri="http://schemas.openxmlformats.org/officeDocument/2006/bibliography"/>
  </ds:schemaRefs>
</ds:datastoreItem>
</file>

<file path=customXml/itemProps5.xml><?xml version="1.0" encoding="utf-8"?>
<ds:datastoreItem xmlns:ds="http://schemas.openxmlformats.org/officeDocument/2006/customXml" ds:itemID="{BEFFBB05-2FAA-4F1E-9157-EBF2150DB954}"/>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3793</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Reliability Coordinator Operational Analyses and Real-time Assessments</vt:lpstr>
    </vt:vector>
  </TitlesOfParts>
  <LinksUpToDate>false</LinksUpToDate>
  <CharactersWithSpaces>25364</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Reliability Coordinator Operational Analyses and Real-time Assessments</dc:title>
  <dc:creator/>
  <cp:lastModifiedBy/>
  <cp:revision>1</cp:revision>
  <dcterms:created xsi:type="dcterms:W3CDTF">2024-03-27T18:54:00Z</dcterms:created>
  <dcterms:modified xsi:type="dcterms:W3CDTF">2024-03-27T18:54:00Z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1a89199a-162b-4e8c-91db-214b4c2e4753</vt:lpwstr>
  </property>
  <property fmtid="{D5CDD505-2E9C-101B-9397-08002B2CF9AE}" pid="4" name="ClassificationContentMarkingHeaderShapeIds">
    <vt:lpwstr>68495835,3487aa9a,381be3d2</vt:lpwstr>
  </property>
  <property fmtid="{D5CDD505-2E9C-101B-9397-08002B2CF9AE}" pid="5" name="ClassificationContentMarkingHeaderFontProps">
    <vt:lpwstr>#000000,10,Calibri</vt:lpwstr>
  </property>
  <property fmtid="{D5CDD505-2E9C-101B-9397-08002B2CF9AE}" pid="6" name="ClassificationContentMarkingHeaderText">
    <vt:lpwstr>&lt;Public&gt;</vt:lpwstr>
  </property>
  <property fmtid="{D5CDD505-2E9C-101B-9397-08002B2CF9AE}" pid="7" name="MSIP_Label_878e9819-3d07-47f7-9697-834686d925a0_Enabled">
    <vt:lpwstr>true</vt:lpwstr>
  </property>
  <property fmtid="{D5CDD505-2E9C-101B-9397-08002B2CF9AE}" pid="8" name="MSIP_Label_878e9819-3d07-47f7-9697-834686d925a0_SetDate">
    <vt:lpwstr>2024-01-24T15:06:25Z</vt:lpwstr>
  </property>
  <property fmtid="{D5CDD505-2E9C-101B-9397-08002B2CF9AE}" pid="9" name="MSIP_Label_878e9819-3d07-47f7-9697-834686d925a0_Method">
    <vt:lpwstr>Privileged</vt:lpwstr>
  </property>
  <property fmtid="{D5CDD505-2E9C-101B-9397-08002B2CF9AE}" pid="10" name="MSIP_Label_878e9819-3d07-47f7-9697-834686d925a0_Name">
    <vt:lpwstr>Public</vt:lpwstr>
  </property>
  <property fmtid="{D5CDD505-2E9C-101B-9397-08002B2CF9AE}" pid="11" name="MSIP_Label_878e9819-3d07-47f7-9697-834686d925a0_SiteId">
    <vt:lpwstr>fd6f305d-c929-4e10-9d46-2e7058aae5e6</vt:lpwstr>
  </property>
  <property fmtid="{D5CDD505-2E9C-101B-9397-08002B2CF9AE}" pid="12" name="MSIP_Label_878e9819-3d07-47f7-9697-834686d925a0_ActionId">
    <vt:lpwstr>9e26505c-5239-41e4-81d0-e494e1554047</vt:lpwstr>
  </property>
  <property fmtid="{D5CDD505-2E9C-101B-9397-08002B2CF9AE}" pid="13" name="MSIP_Label_878e9819-3d07-47f7-9697-834686d925a0_ContentBits">
    <vt:lpwstr>1</vt:lpwstr>
  </property>
</Properties>
</file>