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1686B3A4"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35B6C810" w:rsidR="00D07095" w:rsidRPr="00402C3E" w:rsidRDefault="0049415C" w:rsidP="004005B5">
      <w:pPr>
        <w:pStyle w:val="Heading"/>
        <w:tabs>
          <w:tab w:val="left" w:pos="0"/>
        </w:tabs>
        <w:spacing w:before="0" w:after="0"/>
        <w:ind w:firstLine="1"/>
        <w:rPr>
          <w:sz w:val="22"/>
          <w:szCs w:val="22"/>
        </w:rPr>
      </w:pPr>
      <w:r>
        <w:rPr>
          <w:szCs w:val="22"/>
        </w:rPr>
        <w:t>INT-006-</w:t>
      </w:r>
      <w:r w:rsidR="007634E7">
        <w:rPr>
          <w:szCs w:val="22"/>
        </w:rPr>
        <w:t>5</w:t>
      </w:r>
      <w:r w:rsidR="0043375A" w:rsidRPr="00F548BE">
        <w:rPr>
          <w:szCs w:val="22"/>
        </w:rPr>
        <w:t xml:space="preserve"> – </w:t>
      </w:r>
      <w:r>
        <w:rPr>
          <w:szCs w:val="22"/>
        </w:rPr>
        <w:t>Evaluation of Interchange Transactions</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EE2461">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EE2461">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EE2461">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EE2461">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57920A2F"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05"/>
        <w:gridCol w:w="605"/>
        <w:gridCol w:w="605"/>
        <w:gridCol w:w="605"/>
        <w:gridCol w:w="605"/>
        <w:gridCol w:w="605"/>
        <w:gridCol w:w="605"/>
        <w:gridCol w:w="605"/>
      </w:tblGrid>
      <w:tr w:rsidR="005B64CA" w:rsidRPr="00171071" w14:paraId="2331BECA" w14:textId="77777777" w:rsidTr="00B44C43">
        <w:tc>
          <w:tcPr>
            <w:tcW w:w="605" w:type="dxa"/>
            <w:shd w:val="clear" w:color="auto" w:fill="DCDCFF"/>
          </w:tcPr>
          <w:p w14:paraId="44EAFC9D" w14:textId="77777777" w:rsidR="005B64CA" w:rsidRPr="00171071" w:rsidRDefault="005B64CA" w:rsidP="00171071">
            <w:pPr>
              <w:jc w:val="center"/>
              <w:rPr>
                <w:rFonts w:asciiTheme="minorHAnsi" w:hAnsiTheme="minorHAnsi"/>
                <w:b/>
                <w:sz w:val="20"/>
                <w:szCs w:val="20"/>
              </w:rPr>
            </w:pPr>
          </w:p>
        </w:tc>
        <w:tc>
          <w:tcPr>
            <w:tcW w:w="605" w:type="dxa"/>
            <w:shd w:val="clear" w:color="auto" w:fill="DCDCFF"/>
          </w:tcPr>
          <w:p w14:paraId="05E9EF80" w14:textId="77777777" w:rsidR="005B64CA" w:rsidRPr="00171071" w:rsidRDefault="005B64CA"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5B64CA" w:rsidRPr="00171071" w:rsidRDefault="005B64CA"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5B64CA" w:rsidRPr="00171071" w:rsidRDefault="005B64CA"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5B64CA" w:rsidRPr="00171071" w:rsidRDefault="005B64CA" w:rsidP="00171071">
            <w:pPr>
              <w:jc w:val="center"/>
              <w:rPr>
                <w:rFonts w:asciiTheme="minorHAnsi" w:hAnsiTheme="minorHAnsi"/>
                <w:b/>
                <w:sz w:val="20"/>
                <w:szCs w:val="20"/>
              </w:rPr>
            </w:pPr>
            <w:r w:rsidRPr="00171071">
              <w:rPr>
                <w:rFonts w:asciiTheme="minorHAnsi" w:hAnsiTheme="minorHAnsi"/>
                <w:b/>
                <w:sz w:val="20"/>
                <w:szCs w:val="20"/>
              </w:rPr>
              <w:t>GOP</w:t>
            </w:r>
          </w:p>
        </w:tc>
        <w:tc>
          <w:tcPr>
            <w:tcW w:w="705" w:type="dxa"/>
            <w:shd w:val="clear" w:color="auto" w:fill="DCDCFF"/>
          </w:tcPr>
          <w:p w14:paraId="671BE61A" w14:textId="5088B725" w:rsidR="005B64CA" w:rsidRPr="00171071" w:rsidRDefault="005B64CA" w:rsidP="00B44C43">
            <w:pPr>
              <w:jc w:val="center"/>
              <w:rPr>
                <w:rFonts w:asciiTheme="minorHAnsi" w:hAnsiTheme="minorHAnsi"/>
                <w:b/>
                <w:sz w:val="20"/>
                <w:szCs w:val="20"/>
              </w:rPr>
            </w:pPr>
            <w:bookmarkStart w:id="1" w:name="_GoBack"/>
            <w:bookmarkEnd w:id="1"/>
            <w:r>
              <w:rPr>
                <w:rFonts w:asciiTheme="minorHAnsi" w:hAnsiTheme="minorHAnsi"/>
                <w:b/>
                <w:sz w:val="20"/>
                <w:szCs w:val="20"/>
              </w:rPr>
              <w:t>PC</w:t>
            </w:r>
          </w:p>
        </w:tc>
        <w:tc>
          <w:tcPr>
            <w:tcW w:w="605" w:type="dxa"/>
            <w:shd w:val="clear" w:color="auto" w:fill="DCDCFF"/>
          </w:tcPr>
          <w:p w14:paraId="54992839" w14:textId="77777777" w:rsidR="005B64CA" w:rsidRPr="00171071" w:rsidRDefault="005B64CA"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5B64CA" w:rsidRPr="00171071" w:rsidRDefault="005B64CA"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5B64CA" w:rsidRPr="00171071" w:rsidRDefault="005B64CA"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5B64CA" w:rsidRPr="00171071" w:rsidRDefault="005B64CA"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5B64CA" w:rsidRPr="00171071" w:rsidRDefault="005B64CA"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5B64CA" w:rsidRPr="00171071" w:rsidRDefault="005B64CA"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5B64CA" w:rsidRPr="00171071" w:rsidRDefault="005B64CA" w:rsidP="00171071">
            <w:pPr>
              <w:jc w:val="center"/>
              <w:rPr>
                <w:rFonts w:asciiTheme="minorHAnsi" w:hAnsiTheme="minorHAnsi"/>
                <w:b/>
                <w:sz w:val="20"/>
                <w:szCs w:val="20"/>
              </w:rPr>
            </w:pPr>
            <w:r w:rsidRPr="00171071">
              <w:rPr>
                <w:rFonts w:asciiTheme="minorHAnsi" w:hAnsiTheme="minorHAnsi"/>
                <w:b/>
                <w:sz w:val="20"/>
                <w:szCs w:val="20"/>
              </w:rPr>
              <w:t>TSP</w:t>
            </w:r>
          </w:p>
        </w:tc>
      </w:tr>
      <w:tr w:rsidR="005B64CA" w:rsidRPr="00171071" w14:paraId="432E350B" w14:textId="77777777" w:rsidTr="00B44C43">
        <w:tc>
          <w:tcPr>
            <w:tcW w:w="605" w:type="dxa"/>
            <w:shd w:val="clear" w:color="auto" w:fill="DCDCFF"/>
          </w:tcPr>
          <w:p w14:paraId="467103F4" w14:textId="77777777" w:rsidR="005B64CA" w:rsidRPr="00171071" w:rsidRDefault="005B64CA"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3D4AA75C" w:rsidR="005B64CA" w:rsidRPr="00171071" w:rsidRDefault="005B64C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D8D342C"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3D1763C3" w14:textId="755C27B5" w:rsidR="005B64CA" w:rsidRPr="00171071" w:rsidRDefault="005B64CA" w:rsidP="00171071">
            <w:pPr>
              <w:jc w:val="center"/>
              <w:rPr>
                <w:rFonts w:asciiTheme="minorHAnsi" w:hAnsiTheme="minorHAnsi"/>
                <w:sz w:val="20"/>
                <w:szCs w:val="20"/>
              </w:rPr>
            </w:pPr>
          </w:p>
        </w:tc>
        <w:tc>
          <w:tcPr>
            <w:tcW w:w="605" w:type="dxa"/>
            <w:shd w:val="clear" w:color="auto" w:fill="DCDCFF"/>
          </w:tcPr>
          <w:p w14:paraId="455AF945" w14:textId="77777777" w:rsidR="005B64CA" w:rsidRPr="00171071" w:rsidRDefault="005B64CA" w:rsidP="00171071">
            <w:pPr>
              <w:jc w:val="center"/>
              <w:rPr>
                <w:rFonts w:asciiTheme="minorHAnsi" w:hAnsiTheme="minorHAnsi"/>
                <w:sz w:val="20"/>
                <w:szCs w:val="20"/>
              </w:rPr>
            </w:pPr>
          </w:p>
        </w:tc>
        <w:tc>
          <w:tcPr>
            <w:tcW w:w="705" w:type="dxa"/>
            <w:shd w:val="clear" w:color="auto" w:fill="DCDCFF"/>
          </w:tcPr>
          <w:p w14:paraId="490A0670" w14:textId="38E647C5" w:rsidR="005B64CA" w:rsidRPr="00171071" w:rsidRDefault="005B64CA" w:rsidP="00171071">
            <w:pPr>
              <w:jc w:val="center"/>
              <w:rPr>
                <w:rFonts w:asciiTheme="minorHAnsi" w:hAnsiTheme="minorHAnsi"/>
                <w:sz w:val="20"/>
                <w:szCs w:val="20"/>
              </w:rPr>
            </w:pPr>
          </w:p>
        </w:tc>
        <w:tc>
          <w:tcPr>
            <w:tcW w:w="605" w:type="dxa"/>
            <w:shd w:val="clear" w:color="auto" w:fill="DCDCFF"/>
          </w:tcPr>
          <w:p w14:paraId="40887695"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4E39F869"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20FBBC86"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747C1520"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57437285"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518D48EF"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3433D2E4" w14:textId="77777777" w:rsidR="005B64CA" w:rsidRPr="00171071" w:rsidRDefault="005B64CA" w:rsidP="00171071">
            <w:pPr>
              <w:jc w:val="center"/>
              <w:rPr>
                <w:rFonts w:asciiTheme="minorHAnsi" w:hAnsiTheme="minorHAnsi"/>
                <w:sz w:val="20"/>
                <w:szCs w:val="20"/>
              </w:rPr>
            </w:pPr>
          </w:p>
        </w:tc>
      </w:tr>
      <w:tr w:rsidR="005B64CA" w:rsidRPr="00171071" w14:paraId="53781A6C" w14:textId="77777777" w:rsidTr="00B44C43">
        <w:tc>
          <w:tcPr>
            <w:tcW w:w="605" w:type="dxa"/>
            <w:shd w:val="clear" w:color="auto" w:fill="DCDCFF"/>
          </w:tcPr>
          <w:p w14:paraId="5EB5B405" w14:textId="77777777" w:rsidR="005B64CA" w:rsidRPr="00171071" w:rsidRDefault="005B64CA"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46883798"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72C99D41" w14:textId="3031BC9E" w:rsidR="005B64CA" w:rsidRPr="00171071" w:rsidRDefault="005B64CA" w:rsidP="00171071">
            <w:pPr>
              <w:jc w:val="center"/>
              <w:rPr>
                <w:rFonts w:asciiTheme="minorHAnsi" w:hAnsiTheme="minorHAnsi"/>
                <w:sz w:val="20"/>
                <w:szCs w:val="20"/>
              </w:rPr>
            </w:pPr>
          </w:p>
        </w:tc>
        <w:tc>
          <w:tcPr>
            <w:tcW w:w="605" w:type="dxa"/>
            <w:shd w:val="clear" w:color="auto" w:fill="DCDCFF"/>
          </w:tcPr>
          <w:p w14:paraId="3BA2BB0D" w14:textId="77777777" w:rsidR="005B64CA" w:rsidRPr="00171071" w:rsidRDefault="005B64CA" w:rsidP="00171071">
            <w:pPr>
              <w:jc w:val="center"/>
              <w:rPr>
                <w:rFonts w:asciiTheme="minorHAnsi" w:hAnsiTheme="minorHAnsi"/>
                <w:sz w:val="20"/>
                <w:szCs w:val="20"/>
              </w:rPr>
            </w:pPr>
          </w:p>
        </w:tc>
        <w:tc>
          <w:tcPr>
            <w:tcW w:w="705" w:type="dxa"/>
            <w:shd w:val="clear" w:color="auto" w:fill="DCDCFF"/>
          </w:tcPr>
          <w:p w14:paraId="1F30C2E2"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5334FAB3"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328290A0"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55F31DAB"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6AC61743"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4C7765FE"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1B909678"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14E9413A" w14:textId="37562E9C" w:rsidR="005B64CA" w:rsidRPr="00171071" w:rsidRDefault="005B64CA" w:rsidP="00171071">
            <w:pPr>
              <w:jc w:val="center"/>
              <w:rPr>
                <w:rFonts w:asciiTheme="minorHAnsi" w:hAnsiTheme="minorHAnsi"/>
                <w:sz w:val="20"/>
                <w:szCs w:val="20"/>
              </w:rPr>
            </w:pPr>
            <w:r>
              <w:rPr>
                <w:rFonts w:asciiTheme="minorHAnsi" w:hAnsiTheme="minorHAnsi"/>
                <w:sz w:val="20"/>
                <w:szCs w:val="20"/>
              </w:rPr>
              <w:t>X</w:t>
            </w:r>
          </w:p>
        </w:tc>
      </w:tr>
      <w:tr w:rsidR="005B64CA" w:rsidRPr="00171071" w14:paraId="5304790C" w14:textId="77777777" w:rsidTr="00B44C43">
        <w:tc>
          <w:tcPr>
            <w:tcW w:w="605" w:type="dxa"/>
            <w:shd w:val="clear" w:color="auto" w:fill="DCDCFF"/>
          </w:tcPr>
          <w:p w14:paraId="419A7E98" w14:textId="77777777" w:rsidR="005B64CA" w:rsidRPr="00171071" w:rsidRDefault="005B64CA"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40A0D49F" w:rsidR="005B64CA" w:rsidRPr="00171071" w:rsidRDefault="005B64C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616A6A7"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3E043480"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425EF88D" w14:textId="77777777" w:rsidR="005B64CA" w:rsidRPr="00171071" w:rsidRDefault="005B64CA" w:rsidP="00171071">
            <w:pPr>
              <w:jc w:val="center"/>
              <w:rPr>
                <w:rFonts w:asciiTheme="minorHAnsi" w:hAnsiTheme="minorHAnsi"/>
                <w:sz w:val="20"/>
                <w:szCs w:val="20"/>
              </w:rPr>
            </w:pPr>
          </w:p>
        </w:tc>
        <w:tc>
          <w:tcPr>
            <w:tcW w:w="705" w:type="dxa"/>
            <w:shd w:val="clear" w:color="auto" w:fill="DCDCFF"/>
          </w:tcPr>
          <w:p w14:paraId="4596C45C"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580B3F4C"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428825EB"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7C238401"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798C202F" w14:textId="7F1DC825" w:rsidR="005B64CA" w:rsidRPr="00171071" w:rsidRDefault="005B64CA" w:rsidP="00171071">
            <w:pPr>
              <w:jc w:val="center"/>
              <w:rPr>
                <w:rFonts w:asciiTheme="minorHAnsi" w:hAnsiTheme="minorHAnsi"/>
                <w:sz w:val="20"/>
                <w:szCs w:val="20"/>
              </w:rPr>
            </w:pPr>
          </w:p>
        </w:tc>
        <w:tc>
          <w:tcPr>
            <w:tcW w:w="605" w:type="dxa"/>
            <w:shd w:val="clear" w:color="auto" w:fill="DCDCFF"/>
          </w:tcPr>
          <w:p w14:paraId="0FBB94CD"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2A483B57"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30193B4B" w14:textId="77777777" w:rsidR="005B64CA" w:rsidRPr="00171071" w:rsidRDefault="005B64CA" w:rsidP="00171071">
            <w:pPr>
              <w:jc w:val="center"/>
              <w:rPr>
                <w:rFonts w:asciiTheme="minorHAnsi" w:hAnsiTheme="minorHAnsi"/>
                <w:sz w:val="20"/>
                <w:szCs w:val="20"/>
              </w:rPr>
            </w:pPr>
          </w:p>
        </w:tc>
      </w:tr>
      <w:tr w:rsidR="005B64CA" w:rsidRPr="00171071" w14:paraId="63941807" w14:textId="77777777" w:rsidTr="00B44C43">
        <w:tc>
          <w:tcPr>
            <w:tcW w:w="605" w:type="dxa"/>
            <w:shd w:val="clear" w:color="auto" w:fill="DCDCFF"/>
          </w:tcPr>
          <w:p w14:paraId="6DA4A22A" w14:textId="77777777" w:rsidR="005B64CA" w:rsidRPr="00171071" w:rsidRDefault="005B64CA"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1B0AA30F" w:rsidR="005B64CA" w:rsidRPr="00171071" w:rsidRDefault="005B64CA" w:rsidP="00171071">
            <w:pPr>
              <w:jc w:val="center"/>
              <w:rPr>
                <w:rFonts w:asciiTheme="minorHAnsi" w:hAnsiTheme="minorHAnsi"/>
                <w:sz w:val="20"/>
                <w:szCs w:val="20"/>
              </w:rPr>
            </w:pPr>
          </w:p>
        </w:tc>
        <w:tc>
          <w:tcPr>
            <w:tcW w:w="605" w:type="dxa"/>
            <w:shd w:val="clear" w:color="auto" w:fill="DCDCFF"/>
          </w:tcPr>
          <w:p w14:paraId="4C4886D3"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15691E54"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7CBD2F8A" w14:textId="77777777" w:rsidR="005B64CA" w:rsidRPr="00171071" w:rsidRDefault="005B64CA" w:rsidP="00171071">
            <w:pPr>
              <w:jc w:val="center"/>
              <w:rPr>
                <w:rFonts w:asciiTheme="minorHAnsi" w:hAnsiTheme="minorHAnsi"/>
                <w:sz w:val="20"/>
                <w:szCs w:val="20"/>
              </w:rPr>
            </w:pPr>
          </w:p>
        </w:tc>
        <w:tc>
          <w:tcPr>
            <w:tcW w:w="705" w:type="dxa"/>
            <w:shd w:val="clear" w:color="auto" w:fill="DCDCFF"/>
          </w:tcPr>
          <w:p w14:paraId="21A945F6" w14:textId="34942FF9" w:rsidR="005B64CA" w:rsidRPr="00171071" w:rsidRDefault="005B64CA" w:rsidP="00171071">
            <w:pPr>
              <w:jc w:val="center"/>
              <w:rPr>
                <w:rFonts w:asciiTheme="minorHAnsi" w:hAnsiTheme="minorHAnsi"/>
                <w:sz w:val="20"/>
                <w:szCs w:val="20"/>
              </w:rPr>
            </w:pPr>
          </w:p>
        </w:tc>
        <w:tc>
          <w:tcPr>
            <w:tcW w:w="605" w:type="dxa"/>
            <w:shd w:val="clear" w:color="auto" w:fill="DCDCFF"/>
          </w:tcPr>
          <w:p w14:paraId="33B795FA"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25016526"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419227AA"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1F087BD4"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23832A0A"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79F09A0C"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1E52A517" w14:textId="77777777" w:rsidR="005B64CA" w:rsidRPr="00171071" w:rsidRDefault="005B64CA" w:rsidP="00171071">
            <w:pPr>
              <w:jc w:val="center"/>
              <w:rPr>
                <w:rFonts w:asciiTheme="minorHAnsi" w:hAnsiTheme="minorHAnsi"/>
                <w:sz w:val="20"/>
                <w:szCs w:val="20"/>
              </w:rPr>
            </w:pPr>
          </w:p>
        </w:tc>
      </w:tr>
      <w:tr w:rsidR="005B64CA" w:rsidRPr="00171071" w14:paraId="67D1A6BC" w14:textId="77777777" w:rsidTr="00B44C43">
        <w:tc>
          <w:tcPr>
            <w:tcW w:w="605" w:type="dxa"/>
            <w:shd w:val="clear" w:color="auto" w:fill="DCDCFF"/>
          </w:tcPr>
          <w:p w14:paraId="23F8BDA4" w14:textId="70F66DFC" w:rsidR="005B64CA" w:rsidRPr="00171071" w:rsidRDefault="005B64CA"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188FFB12" w14:textId="0C9E6DAA" w:rsidR="005B64CA" w:rsidRPr="00171071" w:rsidRDefault="005B64CA" w:rsidP="00171071">
            <w:pPr>
              <w:jc w:val="center"/>
              <w:rPr>
                <w:rFonts w:asciiTheme="minorHAnsi" w:hAnsiTheme="minorHAnsi"/>
                <w:sz w:val="20"/>
                <w:szCs w:val="20"/>
              </w:rPr>
            </w:pPr>
          </w:p>
        </w:tc>
        <w:tc>
          <w:tcPr>
            <w:tcW w:w="605" w:type="dxa"/>
            <w:shd w:val="clear" w:color="auto" w:fill="DCDCFF"/>
          </w:tcPr>
          <w:p w14:paraId="669FA7BF"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15F32BCC"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2CE3E9AF" w14:textId="77777777" w:rsidR="005B64CA" w:rsidRPr="00171071" w:rsidRDefault="005B64CA" w:rsidP="00171071">
            <w:pPr>
              <w:jc w:val="center"/>
              <w:rPr>
                <w:rFonts w:asciiTheme="minorHAnsi" w:hAnsiTheme="minorHAnsi"/>
                <w:sz w:val="20"/>
                <w:szCs w:val="20"/>
              </w:rPr>
            </w:pPr>
          </w:p>
        </w:tc>
        <w:tc>
          <w:tcPr>
            <w:tcW w:w="705" w:type="dxa"/>
            <w:shd w:val="clear" w:color="auto" w:fill="DCDCFF"/>
          </w:tcPr>
          <w:p w14:paraId="1923E537" w14:textId="77777777" w:rsidR="005B64CA" w:rsidRDefault="005B64CA" w:rsidP="00171071">
            <w:pPr>
              <w:jc w:val="center"/>
              <w:rPr>
                <w:rFonts w:asciiTheme="minorHAnsi" w:hAnsiTheme="minorHAnsi"/>
                <w:sz w:val="20"/>
                <w:szCs w:val="20"/>
              </w:rPr>
            </w:pPr>
          </w:p>
        </w:tc>
        <w:tc>
          <w:tcPr>
            <w:tcW w:w="605" w:type="dxa"/>
            <w:shd w:val="clear" w:color="auto" w:fill="DCDCFF"/>
          </w:tcPr>
          <w:p w14:paraId="77528182"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333F4566"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1D56268F"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0D1200E3"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06B8BC24"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781662FA" w14:textId="77777777" w:rsidR="005B64CA" w:rsidRPr="00171071" w:rsidRDefault="005B64CA" w:rsidP="00171071">
            <w:pPr>
              <w:jc w:val="center"/>
              <w:rPr>
                <w:rFonts w:asciiTheme="minorHAnsi" w:hAnsiTheme="minorHAnsi"/>
                <w:sz w:val="20"/>
                <w:szCs w:val="20"/>
              </w:rPr>
            </w:pPr>
          </w:p>
        </w:tc>
        <w:tc>
          <w:tcPr>
            <w:tcW w:w="605" w:type="dxa"/>
            <w:shd w:val="clear" w:color="auto" w:fill="DCDCFF"/>
          </w:tcPr>
          <w:p w14:paraId="0DE00FFA" w14:textId="77777777" w:rsidR="005B64CA" w:rsidRPr="00171071" w:rsidRDefault="005B64CA"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C826F9">
        <w:tc>
          <w:tcPr>
            <w:tcW w:w="735" w:type="dxa"/>
            <w:tcBorders>
              <w:bottom w:val="single" w:sz="4" w:space="0" w:color="auto"/>
            </w:tcBorders>
            <w:shd w:val="clear" w:color="auto" w:fill="DCDCFF"/>
          </w:tcPr>
          <w:p w14:paraId="74A72C6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C826F9">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EE2461">
            <w:pPr>
              <w:widowControl w:val="0"/>
              <w:rPr>
                <w:rFonts w:asciiTheme="minorHAnsi" w:hAnsiTheme="minorHAnsi" w:cs="Times New Roman"/>
                <w:bCs/>
                <w:color w:val="auto"/>
                <w:sz w:val="22"/>
                <w:szCs w:val="22"/>
              </w:rPr>
            </w:pPr>
          </w:p>
        </w:tc>
      </w:tr>
      <w:tr w:rsidR="003E1E03" w:rsidRPr="00705BB3" w14:paraId="051FEB6A" w14:textId="77777777" w:rsidTr="00C826F9">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EE2461">
            <w:pPr>
              <w:widowControl w:val="0"/>
              <w:rPr>
                <w:rFonts w:asciiTheme="minorHAnsi" w:hAnsiTheme="minorHAnsi" w:cs="Times New Roman"/>
                <w:bCs/>
                <w:color w:val="auto"/>
                <w:sz w:val="22"/>
                <w:szCs w:val="22"/>
              </w:rPr>
            </w:pPr>
          </w:p>
        </w:tc>
      </w:tr>
      <w:tr w:rsidR="003E1E03" w:rsidRPr="00705BB3" w14:paraId="4A99BBEB" w14:textId="77777777" w:rsidTr="00C826F9">
        <w:tc>
          <w:tcPr>
            <w:tcW w:w="735"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1C69CE6E"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22211CAB"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6B558344" w14:textId="77777777" w:rsidR="003E1E03" w:rsidRPr="00705BB3" w:rsidRDefault="003E1E03" w:rsidP="00EE2461">
            <w:pPr>
              <w:widowControl w:val="0"/>
              <w:rPr>
                <w:rFonts w:asciiTheme="minorHAnsi" w:hAnsiTheme="minorHAnsi" w:cs="Times New Roman"/>
                <w:bCs/>
                <w:color w:val="auto"/>
                <w:sz w:val="22"/>
                <w:szCs w:val="22"/>
              </w:rPr>
            </w:pPr>
          </w:p>
        </w:tc>
      </w:tr>
      <w:tr w:rsidR="003E1E03" w:rsidRPr="00705BB3" w14:paraId="6AEF6D1F" w14:textId="77777777" w:rsidTr="00C826F9">
        <w:trPr>
          <w:trHeight w:val="278"/>
        </w:trPr>
        <w:tc>
          <w:tcPr>
            <w:tcW w:w="735"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33417B65"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7227AC94"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77149044" w14:textId="77777777" w:rsidR="003E1E03" w:rsidRPr="00705BB3" w:rsidRDefault="003E1E03" w:rsidP="00EE2461">
            <w:pPr>
              <w:widowControl w:val="0"/>
              <w:rPr>
                <w:rFonts w:asciiTheme="minorHAnsi" w:hAnsiTheme="minorHAnsi" w:cs="Times New Roman"/>
                <w:bCs/>
                <w:color w:val="auto"/>
                <w:sz w:val="22"/>
                <w:szCs w:val="22"/>
              </w:rPr>
            </w:pPr>
          </w:p>
        </w:tc>
      </w:tr>
      <w:tr w:rsidR="00C826F9" w:rsidRPr="00705BB3" w14:paraId="5DA42C8B" w14:textId="77777777" w:rsidTr="00C826F9">
        <w:tc>
          <w:tcPr>
            <w:tcW w:w="735" w:type="dxa"/>
            <w:shd w:val="clear" w:color="auto" w:fill="DCDCFF"/>
            <w:vAlign w:val="center"/>
          </w:tcPr>
          <w:p w14:paraId="1151D116" w14:textId="5CE55AA6" w:rsidR="00C826F9" w:rsidRPr="00705BB3" w:rsidRDefault="00C826F9"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3DB1BC05" w14:textId="77777777" w:rsidR="00C826F9" w:rsidRPr="00705BB3" w:rsidRDefault="00C826F9" w:rsidP="00EE2461">
            <w:pPr>
              <w:widowControl w:val="0"/>
              <w:rPr>
                <w:rFonts w:asciiTheme="minorHAnsi" w:hAnsiTheme="minorHAnsi" w:cs="Times New Roman"/>
                <w:bCs/>
                <w:color w:val="auto"/>
                <w:sz w:val="22"/>
                <w:szCs w:val="22"/>
              </w:rPr>
            </w:pPr>
          </w:p>
        </w:tc>
        <w:tc>
          <w:tcPr>
            <w:tcW w:w="6139" w:type="dxa"/>
          </w:tcPr>
          <w:p w14:paraId="4D8FB953" w14:textId="77777777" w:rsidR="00C826F9" w:rsidRPr="00705BB3" w:rsidRDefault="00C826F9" w:rsidP="00EE2461">
            <w:pPr>
              <w:widowControl w:val="0"/>
              <w:rPr>
                <w:rFonts w:asciiTheme="minorHAnsi" w:hAnsiTheme="minorHAnsi" w:cs="Times New Roman"/>
                <w:bCs/>
                <w:color w:val="auto"/>
                <w:sz w:val="22"/>
                <w:szCs w:val="22"/>
              </w:rPr>
            </w:pPr>
          </w:p>
        </w:tc>
        <w:tc>
          <w:tcPr>
            <w:tcW w:w="2494" w:type="dxa"/>
          </w:tcPr>
          <w:p w14:paraId="6686D4F2" w14:textId="66C5CE7F" w:rsidR="00C826F9" w:rsidRPr="00705BB3" w:rsidRDefault="00C826F9" w:rsidP="00EE2461">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EE2461">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EE2461">
        <w:tc>
          <w:tcPr>
            <w:tcW w:w="738" w:type="dxa"/>
            <w:shd w:val="clear" w:color="auto" w:fill="DCDCFF"/>
          </w:tcPr>
          <w:p w14:paraId="1705AC1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EE2461">
        <w:tc>
          <w:tcPr>
            <w:tcW w:w="738" w:type="dxa"/>
          </w:tcPr>
          <w:p w14:paraId="5B0DDD23"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3F9C165E" w14:textId="77777777" w:rsidTr="00EE2461">
        <w:tc>
          <w:tcPr>
            <w:tcW w:w="738" w:type="dxa"/>
          </w:tcPr>
          <w:p w14:paraId="380628B4"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62C2AA85" w14:textId="77777777" w:rsidTr="00EE2461">
        <w:tc>
          <w:tcPr>
            <w:tcW w:w="738" w:type="dxa"/>
          </w:tcPr>
          <w:p w14:paraId="6212F2C8"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EE2461">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EE2461">
        <w:tc>
          <w:tcPr>
            <w:tcW w:w="738" w:type="dxa"/>
            <w:shd w:val="clear" w:color="auto" w:fill="DCDCFF"/>
          </w:tcPr>
          <w:p w14:paraId="6DDF3CDD"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EE2461">
        <w:tc>
          <w:tcPr>
            <w:tcW w:w="738" w:type="dxa"/>
          </w:tcPr>
          <w:p w14:paraId="045FC0FC"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4FB9D4F5" w14:textId="77777777" w:rsidTr="00EE2461">
        <w:tc>
          <w:tcPr>
            <w:tcW w:w="738" w:type="dxa"/>
          </w:tcPr>
          <w:p w14:paraId="119DFDB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710E0EA1" w14:textId="77777777" w:rsidTr="00EE2461">
        <w:tc>
          <w:tcPr>
            <w:tcW w:w="738" w:type="dxa"/>
          </w:tcPr>
          <w:p w14:paraId="272BA52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EE2461">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7C41CA0D" w14:textId="096AA4CA" w:rsidR="0049415C" w:rsidRPr="0049415C" w:rsidRDefault="00BB361A" w:rsidP="0049415C">
      <w:pPr>
        <w:pStyle w:val="Requirement"/>
        <w:numPr>
          <w:ilvl w:val="0"/>
          <w:numId w:val="0"/>
        </w:numPr>
        <w:rPr>
          <w:rFonts w:asciiTheme="minorHAnsi" w:hAnsiTheme="minorHAnsi"/>
        </w:rPr>
      </w:pPr>
      <w:r w:rsidRPr="0049415C">
        <w:rPr>
          <w:rFonts w:asciiTheme="minorHAnsi" w:hAnsiTheme="minorHAnsi"/>
          <w:b/>
        </w:rPr>
        <w:t>R1</w:t>
      </w:r>
      <w:r w:rsidRPr="0049415C">
        <w:rPr>
          <w:rFonts w:asciiTheme="minorHAnsi" w:hAnsiTheme="minorHAnsi"/>
        </w:rPr>
        <w:t>.</w:t>
      </w:r>
      <w:r w:rsidR="0049415C" w:rsidRPr="0049415C">
        <w:rPr>
          <w:rFonts w:asciiTheme="minorHAnsi" w:hAnsiTheme="minorHAnsi"/>
        </w:rPr>
        <w:t xml:space="preserve"> Each Balancing Authority shall approve or deny each on-time Arranged Interchange or emergency Arranged Interchange that it receives and shall do so prior to the expiration of the time period defined in Attachment 1, Column B.  </w:t>
      </w:r>
    </w:p>
    <w:p w14:paraId="02F157ED" w14:textId="77777777" w:rsidR="0049415C" w:rsidRPr="0049415C" w:rsidRDefault="0049415C" w:rsidP="000D0AEA">
      <w:pPr>
        <w:pStyle w:val="Requirement"/>
        <w:numPr>
          <w:ilvl w:val="1"/>
          <w:numId w:val="1"/>
        </w:numPr>
        <w:tabs>
          <w:tab w:val="clear" w:pos="360"/>
          <w:tab w:val="num" w:pos="1728"/>
          <w:tab w:val="left" w:pos="2592"/>
          <w:tab w:val="left" w:pos="3240"/>
        </w:tabs>
        <w:ind w:left="1728" w:hanging="792"/>
        <w:rPr>
          <w:rStyle w:val="BoxText"/>
          <w:rFonts w:asciiTheme="minorHAnsi" w:hAnsiTheme="minorHAnsi"/>
          <w:b w:val="0"/>
          <w:sz w:val="24"/>
        </w:rPr>
      </w:pPr>
      <w:r w:rsidRPr="0049415C">
        <w:rPr>
          <w:rStyle w:val="BoxText"/>
          <w:rFonts w:asciiTheme="minorHAnsi" w:hAnsiTheme="minorHAnsi"/>
          <w:b w:val="0"/>
          <w:sz w:val="24"/>
        </w:rPr>
        <w:t xml:space="preserve">Each Source and Sink Balancing Authority shall deny the Arranged Interchange or curtail Confirmed Interchange if it does not expect to be capable of supporting the magnitude of the Interchange, including ramping, throughout the duration of the Arranged Interchange. </w:t>
      </w:r>
    </w:p>
    <w:p w14:paraId="7FC6D4AB" w14:textId="77777777" w:rsidR="0049415C" w:rsidRPr="0049415C" w:rsidRDefault="0049415C" w:rsidP="000D0AEA">
      <w:pPr>
        <w:pStyle w:val="Requirement"/>
        <w:numPr>
          <w:ilvl w:val="1"/>
          <w:numId w:val="1"/>
        </w:numPr>
        <w:tabs>
          <w:tab w:val="clear" w:pos="360"/>
          <w:tab w:val="num" w:pos="1728"/>
          <w:tab w:val="left" w:pos="2592"/>
          <w:tab w:val="left" w:pos="3240"/>
        </w:tabs>
        <w:ind w:left="1728" w:hanging="792"/>
        <w:rPr>
          <w:rStyle w:val="BoxText"/>
          <w:rFonts w:asciiTheme="minorHAnsi" w:hAnsiTheme="minorHAnsi"/>
          <w:b w:val="0"/>
          <w:sz w:val="24"/>
        </w:rPr>
      </w:pPr>
      <w:r w:rsidRPr="0049415C">
        <w:rPr>
          <w:rStyle w:val="BoxText"/>
          <w:rFonts w:asciiTheme="minorHAnsi" w:hAnsiTheme="minorHAnsi"/>
          <w:b w:val="0"/>
          <w:sz w:val="24"/>
        </w:rPr>
        <w:t>Each Balancing Authority shall deny the Arranged Interchange or curtail Confirmed Interchange if the Scheduling Path (proper connectivity of Adjacent Balancing Authorities) between it and its Adjacent Balancing Authorities is invalid.</w:t>
      </w:r>
    </w:p>
    <w:p w14:paraId="2836BD80" w14:textId="77777777" w:rsidR="00680C03" w:rsidRDefault="00680C03" w:rsidP="00680C03">
      <w:pPr>
        <w:rPr>
          <w:rFonts w:asciiTheme="minorHAnsi" w:hAnsiTheme="minorHAnsi" w:cs="Times New Roman"/>
          <w:b/>
        </w:rPr>
      </w:pPr>
    </w:p>
    <w:p w14:paraId="4233D24F" w14:textId="0117AC91" w:rsidR="0049415C" w:rsidRPr="0049415C" w:rsidRDefault="00895015" w:rsidP="0049415C">
      <w:pPr>
        <w:pStyle w:val="Measure"/>
        <w:numPr>
          <w:ilvl w:val="0"/>
          <w:numId w:val="0"/>
        </w:numPr>
        <w:tabs>
          <w:tab w:val="clear" w:pos="936"/>
          <w:tab w:val="left" w:pos="0"/>
          <w:tab w:val="left" w:pos="2592"/>
          <w:tab w:val="left" w:pos="3240"/>
        </w:tabs>
        <w:rPr>
          <w:rFonts w:asciiTheme="minorHAnsi" w:hAnsiTheme="minorHAnsi"/>
        </w:rPr>
      </w:pPr>
      <w:r w:rsidRPr="0049415C">
        <w:rPr>
          <w:rFonts w:asciiTheme="minorHAnsi" w:hAnsiTheme="minorHAnsi"/>
          <w:b/>
          <w:bCs/>
        </w:rPr>
        <w:t>M1.</w:t>
      </w:r>
      <w:r w:rsidR="0049415C" w:rsidRPr="0049415C">
        <w:rPr>
          <w:rFonts w:asciiTheme="minorHAnsi" w:hAnsiTheme="minorHAnsi"/>
        </w:rPr>
        <w:t xml:space="preserve"> Each Balancing Authority shall have evidence (such as dated and time</w:t>
      </w:r>
      <w:r w:rsidR="006442A4">
        <w:rPr>
          <w:rFonts w:asciiTheme="minorHAnsi" w:hAnsiTheme="minorHAnsi"/>
        </w:rPr>
        <w:t>-</w:t>
      </w:r>
      <w:r w:rsidR="0049415C" w:rsidRPr="0049415C">
        <w:rPr>
          <w:rFonts w:asciiTheme="minorHAnsi" w:hAnsiTheme="minorHAnsi"/>
        </w:rPr>
        <w:t>stamped electronic logs, or other evidence) that it responded to each request for its approval to transition an Arranged Interchange to a Confirmed Interchange within the time defined in Attachment 1, Column B. (R1)</w:t>
      </w:r>
    </w:p>
    <w:p w14:paraId="33738AAE" w14:textId="77777777" w:rsidR="00895015" w:rsidRPr="006C43BC" w:rsidRDefault="00895015" w:rsidP="00680C03">
      <w:pPr>
        <w:rPr>
          <w:rFonts w:asciiTheme="minorHAnsi" w:hAnsiTheme="minorHAnsi" w:cs="Times New Roman"/>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62E44AEB"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w:t>
      </w:r>
      <w:r w:rsidR="006442A4">
        <w:rPr>
          <w:rFonts w:asciiTheme="minorHAnsi" w:eastAsia="Calibri" w:hAnsiTheme="minorHAnsi" w:cs="Times New Roman"/>
          <w:sz w:val="22"/>
          <w:szCs w:val="22"/>
        </w:rPr>
        <w:t xml:space="preserve"> </w:t>
      </w:r>
      <w:r>
        <w:rPr>
          <w:rFonts w:asciiTheme="minorHAnsi" w:eastAsia="Calibri" w:hAnsiTheme="minorHAnsi" w:cs="Times New Roman"/>
          <w:sz w:val="22"/>
          <w:szCs w:val="22"/>
        </w:rPr>
        <w:t xml:space="preserve">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4B17561A" w14:textId="77777777" w:rsidTr="00023D31">
        <w:tc>
          <w:tcPr>
            <w:tcW w:w="10790"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023D31">
        <w:tc>
          <w:tcPr>
            <w:tcW w:w="10790" w:type="dxa"/>
            <w:shd w:val="clear" w:color="auto" w:fill="DCDCFF"/>
          </w:tcPr>
          <w:p w14:paraId="594F0F1E" w14:textId="486C24C7" w:rsidR="00BF371A" w:rsidRDefault="00023D31" w:rsidP="003C07EA">
            <w:pPr>
              <w:widowControl w:val="0"/>
              <w:jc w:val="both"/>
              <w:rPr>
                <w:rFonts w:asciiTheme="minorHAnsi" w:hAnsiTheme="minorHAnsi" w:cs="Times New Roman"/>
                <w:color w:val="auto"/>
              </w:rPr>
            </w:pPr>
            <w:r>
              <w:rPr>
                <w:rFonts w:asciiTheme="minorHAnsi" w:hAnsiTheme="minorHAnsi" w:cs="Times New Roman"/>
                <w:color w:val="auto"/>
              </w:rPr>
              <w:t>Evidence such as dated and time</w:t>
            </w:r>
            <w:r w:rsidR="0055720A">
              <w:rPr>
                <w:rFonts w:asciiTheme="minorHAnsi" w:hAnsiTheme="minorHAnsi" w:cs="Times New Roman"/>
                <w:color w:val="auto"/>
              </w:rPr>
              <w:t>-</w:t>
            </w:r>
            <w:r>
              <w:rPr>
                <w:rFonts w:asciiTheme="minorHAnsi" w:hAnsiTheme="minorHAnsi" w:cs="Times New Roman"/>
                <w:color w:val="auto"/>
              </w:rPr>
              <w:t>stamped electronic logs, or other evidence, that it responded to each request for its approval to transition an Arranged Interchange to a Confirmed Interchange within the time defined in Attachment 1, Column B.</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EE2461">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58E64629"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9415C">
        <w:t>INT-006-</w:t>
      </w:r>
      <w:r w:rsidR="007634E7">
        <w:t>5</w:t>
      </w:r>
      <w:r w:rsidRPr="00F548BE">
        <w:t xml:space="preserve">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4B162A">
        <w:tc>
          <w:tcPr>
            <w:tcW w:w="374" w:type="dxa"/>
          </w:tcPr>
          <w:p w14:paraId="10CC5FD1"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B8495E4" w14:textId="60A05FDA" w:rsidR="00C1568A" w:rsidRPr="00023D31" w:rsidRDefault="00023D31" w:rsidP="00AA57F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Select a sample of on-time Arranged Interchanges or emergency Arranged Interchanges received by entity and verify it </w:t>
            </w:r>
            <w:r w:rsidR="00D865EF">
              <w:rPr>
                <w:rFonts w:asciiTheme="minorHAnsi" w:hAnsiTheme="minorHAnsi" w:cs="Times New Roman"/>
                <w:color w:val="auto"/>
              </w:rPr>
              <w:t>either</w:t>
            </w:r>
            <w:r w:rsidR="00E77F60">
              <w:rPr>
                <w:rFonts w:asciiTheme="minorHAnsi" w:hAnsiTheme="minorHAnsi" w:cs="Times New Roman"/>
                <w:color w:val="auto"/>
              </w:rPr>
              <w:t xml:space="preserve"> approved or</w:t>
            </w:r>
            <w:r w:rsidR="00D865EF">
              <w:rPr>
                <w:rFonts w:asciiTheme="minorHAnsi" w:hAnsiTheme="minorHAnsi" w:cs="Times New Roman"/>
                <w:color w:val="auto"/>
              </w:rPr>
              <w:t xml:space="preserve"> </w:t>
            </w:r>
            <w:r>
              <w:rPr>
                <w:rFonts w:asciiTheme="minorHAnsi" w:hAnsiTheme="minorHAnsi" w:cs="Times New Roman"/>
                <w:color w:val="auto"/>
              </w:rPr>
              <w:t>denied the Interchanges within the time defined in Attachment 1, Column B of the Reliability Standard.</w:t>
            </w:r>
          </w:p>
        </w:tc>
      </w:tr>
      <w:tr w:rsidR="00C1568A" w:rsidRPr="00705BB3" w14:paraId="6BE36A13" w14:textId="77777777" w:rsidTr="004B162A">
        <w:tc>
          <w:tcPr>
            <w:tcW w:w="374" w:type="dxa"/>
          </w:tcPr>
          <w:p w14:paraId="0AF32511"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CE1C230" w14:textId="1C8A13FA" w:rsidR="00C1568A" w:rsidRPr="004B162A" w:rsidRDefault="00113A57" w:rsidP="00AA1028">
            <w:pPr>
              <w:widowControl w:val="0"/>
              <w:tabs>
                <w:tab w:val="left" w:pos="323"/>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w:t>
            </w:r>
            <w:r w:rsidR="004B162A" w:rsidRPr="004B162A">
              <w:rPr>
                <w:rFonts w:asciiTheme="minorHAnsi" w:hAnsiTheme="minorHAnsi" w:cs="Times New Roman"/>
                <w:color w:val="auto"/>
              </w:rPr>
              <w:t xml:space="preserve">For the sample of on-time Arranged Interchanges, verify </w:t>
            </w:r>
            <w:r w:rsidR="00841F94">
              <w:rPr>
                <w:rFonts w:asciiTheme="minorHAnsi" w:hAnsiTheme="minorHAnsi" w:cs="Times New Roman"/>
                <w:color w:val="auto"/>
              </w:rPr>
              <w:t>whether the entity denied the A</w:t>
            </w:r>
            <w:r w:rsidR="00AA1028">
              <w:rPr>
                <w:rFonts w:asciiTheme="minorHAnsi" w:hAnsiTheme="minorHAnsi" w:cs="Times New Roman"/>
                <w:color w:val="auto"/>
              </w:rPr>
              <w:t>rranged Interchange</w:t>
            </w:r>
            <w:r w:rsidR="00841F94">
              <w:rPr>
                <w:rFonts w:asciiTheme="minorHAnsi" w:hAnsiTheme="minorHAnsi" w:cs="Times New Roman"/>
                <w:color w:val="auto"/>
              </w:rPr>
              <w:t xml:space="preserve"> or curtailed the </w:t>
            </w:r>
            <w:r w:rsidR="00AA1028">
              <w:rPr>
                <w:rFonts w:asciiTheme="minorHAnsi" w:hAnsiTheme="minorHAnsi" w:cs="Times New Roman"/>
                <w:color w:val="auto"/>
              </w:rPr>
              <w:t xml:space="preserve">Confirmed Interchange </w:t>
            </w:r>
            <w:r w:rsidR="00841F94">
              <w:rPr>
                <w:rFonts w:asciiTheme="minorHAnsi" w:hAnsiTheme="minorHAnsi" w:cs="Times New Roman"/>
                <w:color w:val="auto"/>
              </w:rPr>
              <w:t xml:space="preserve">when it did not </w:t>
            </w:r>
            <w:r w:rsidR="004B162A" w:rsidRPr="004B162A">
              <w:rPr>
                <w:rFonts w:asciiTheme="minorHAnsi" w:hAnsiTheme="minorHAnsi" w:cs="Times New Roman"/>
                <w:color w:val="auto"/>
              </w:rPr>
              <w:t>expect to be capable of supporting the magnitude of the Interchange</w:t>
            </w:r>
            <w:r w:rsidR="00841F94">
              <w:rPr>
                <w:rFonts w:asciiTheme="minorHAnsi" w:hAnsiTheme="minorHAnsi" w:cs="Times New Roman"/>
                <w:color w:val="auto"/>
              </w:rPr>
              <w:t>, including ramping, throughout the duration of the A</w:t>
            </w:r>
            <w:r w:rsidR="00AA1028">
              <w:rPr>
                <w:rFonts w:asciiTheme="minorHAnsi" w:hAnsiTheme="minorHAnsi" w:cs="Times New Roman"/>
                <w:color w:val="auto"/>
              </w:rPr>
              <w:t>rranged Interchange.</w:t>
            </w:r>
          </w:p>
        </w:tc>
      </w:tr>
      <w:tr w:rsidR="00C1568A" w:rsidRPr="00705BB3" w14:paraId="32107441" w14:textId="77777777" w:rsidTr="004B162A">
        <w:tc>
          <w:tcPr>
            <w:tcW w:w="374" w:type="dxa"/>
          </w:tcPr>
          <w:p w14:paraId="0E69556A"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9FE7662" w14:textId="28675950" w:rsidR="00C1568A" w:rsidRPr="00113A57" w:rsidRDefault="00113A57" w:rsidP="00AA102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 </w:t>
            </w:r>
            <w:r w:rsidR="008A0D7C" w:rsidRPr="00113A57">
              <w:rPr>
                <w:rFonts w:asciiTheme="minorHAnsi" w:hAnsiTheme="minorHAnsi" w:cs="Times New Roman"/>
                <w:color w:val="auto"/>
              </w:rPr>
              <w:t>For the sample of on-time Arranged Interchanges, verify</w:t>
            </w:r>
            <w:r w:rsidR="00841F94">
              <w:rPr>
                <w:rFonts w:asciiTheme="minorHAnsi" w:hAnsiTheme="minorHAnsi" w:cs="Times New Roman"/>
                <w:color w:val="auto"/>
              </w:rPr>
              <w:t xml:space="preserve"> whether the entity denied the A</w:t>
            </w:r>
            <w:r w:rsidR="00AA1028">
              <w:rPr>
                <w:rFonts w:asciiTheme="minorHAnsi" w:hAnsiTheme="minorHAnsi" w:cs="Times New Roman"/>
                <w:color w:val="auto"/>
              </w:rPr>
              <w:t>rranged Interchange</w:t>
            </w:r>
            <w:r w:rsidR="00841F94">
              <w:rPr>
                <w:rFonts w:asciiTheme="minorHAnsi" w:hAnsiTheme="minorHAnsi" w:cs="Times New Roman"/>
                <w:color w:val="auto"/>
              </w:rPr>
              <w:t xml:space="preserve"> or curtailed the C</w:t>
            </w:r>
            <w:r w:rsidR="00AA1028">
              <w:rPr>
                <w:rFonts w:asciiTheme="minorHAnsi" w:hAnsiTheme="minorHAnsi" w:cs="Times New Roman"/>
                <w:color w:val="auto"/>
              </w:rPr>
              <w:t>onfirmed Interchange</w:t>
            </w:r>
            <w:r w:rsidR="00841F94">
              <w:rPr>
                <w:rFonts w:asciiTheme="minorHAnsi" w:hAnsiTheme="minorHAnsi" w:cs="Times New Roman"/>
                <w:color w:val="auto"/>
              </w:rPr>
              <w:t xml:space="preserve"> when</w:t>
            </w:r>
            <w:r w:rsidR="008A0D7C" w:rsidRPr="00113A57">
              <w:rPr>
                <w:rFonts w:asciiTheme="minorHAnsi" w:hAnsiTheme="minorHAnsi" w:cs="Times New Roman"/>
                <w:color w:val="auto"/>
              </w:rPr>
              <w:t xml:space="preserve"> the Scheduling Path </w:t>
            </w:r>
            <w:r w:rsidR="006953EF" w:rsidRPr="00113A57">
              <w:rPr>
                <w:rFonts w:asciiTheme="minorHAnsi" w:hAnsiTheme="minorHAnsi" w:cs="Times New Roman"/>
                <w:color w:val="auto"/>
              </w:rPr>
              <w:t>between</w:t>
            </w:r>
            <w:r w:rsidR="008A0D7C" w:rsidRPr="00113A57">
              <w:rPr>
                <w:rFonts w:asciiTheme="minorHAnsi" w:hAnsiTheme="minorHAnsi" w:cs="Times New Roman"/>
                <w:color w:val="auto"/>
              </w:rPr>
              <w:t xml:space="preserve"> it and its Adjacent Balancing Authorities</w:t>
            </w:r>
            <w:r w:rsidR="00841F94">
              <w:rPr>
                <w:rFonts w:asciiTheme="minorHAnsi" w:hAnsiTheme="minorHAnsi" w:cs="Times New Roman"/>
                <w:color w:val="auto"/>
              </w:rPr>
              <w:t xml:space="preserve"> was</w:t>
            </w:r>
            <w:r w:rsidR="008A0D7C" w:rsidRPr="00113A57">
              <w:rPr>
                <w:rFonts w:asciiTheme="minorHAnsi" w:hAnsiTheme="minorHAnsi" w:cs="Times New Roman"/>
                <w:color w:val="auto"/>
              </w:rPr>
              <w:t xml:space="preserve"> invalid.</w:t>
            </w:r>
          </w:p>
        </w:tc>
      </w:tr>
      <w:tr w:rsidR="00C1568A" w:rsidRPr="006C43BC" w14:paraId="431903D7" w14:textId="77777777" w:rsidTr="004B162A">
        <w:tc>
          <w:tcPr>
            <w:tcW w:w="10790" w:type="dxa"/>
            <w:gridSpan w:val="2"/>
            <w:shd w:val="clear" w:color="auto" w:fill="DCDCFF"/>
          </w:tcPr>
          <w:p w14:paraId="70568AD5" w14:textId="5F73AE0E" w:rsidR="00C1568A" w:rsidRPr="006C43BC" w:rsidRDefault="00C1568A" w:rsidP="00AA102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841F94">
              <w:rPr>
                <w:rFonts w:asciiTheme="minorHAnsi" w:hAnsiTheme="minorHAnsi" w:cs="Times New Roman"/>
                <w:bCs/>
                <w:color w:val="auto"/>
              </w:rPr>
              <w:t xml:space="preserve">(Part 1.1) The auditor should first determine the entity’s policy or procedure for determining its expectation of capability of supporting the magnitude of the Interchange, and then, for instances where </w:t>
            </w:r>
            <w:r w:rsidR="0043627F">
              <w:rPr>
                <w:rFonts w:asciiTheme="minorHAnsi" w:hAnsiTheme="minorHAnsi" w:cs="Times New Roman"/>
                <w:bCs/>
                <w:color w:val="auto"/>
              </w:rPr>
              <w:t xml:space="preserve">it </w:t>
            </w:r>
            <w:r w:rsidR="00841F94">
              <w:rPr>
                <w:rFonts w:asciiTheme="minorHAnsi" w:hAnsiTheme="minorHAnsi" w:cs="Times New Roman"/>
                <w:bCs/>
                <w:color w:val="auto"/>
              </w:rPr>
              <w:t>did not have that expectation, verify that the A</w:t>
            </w:r>
            <w:r w:rsidR="00AA1028">
              <w:rPr>
                <w:rFonts w:asciiTheme="minorHAnsi" w:hAnsiTheme="minorHAnsi" w:cs="Times New Roman"/>
                <w:bCs/>
                <w:color w:val="auto"/>
              </w:rPr>
              <w:t>rranged Interchange</w:t>
            </w:r>
            <w:r w:rsidR="00841F94">
              <w:rPr>
                <w:rFonts w:asciiTheme="minorHAnsi" w:hAnsiTheme="minorHAnsi" w:cs="Times New Roman"/>
                <w:bCs/>
                <w:color w:val="auto"/>
              </w:rPr>
              <w:t xml:space="preserve"> was denied or the C</w:t>
            </w:r>
            <w:r w:rsidR="00AA1028">
              <w:rPr>
                <w:rFonts w:asciiTheme="minorHAnsi" w:hAnsiTheme="minorHAnsi" w:cs="Times New Roman"/>
                <w:bCs/>
                <w:color w:val="auto"/>
              </w:rPr>
              <w:t>onfirmed Interchange</w:t>
            </w:r>
            <w:r w:rsidR="00841F94">
              <w:rPr>
                <w:rFonts w:asciiTheme="minorHAnsi" w:hAnsiTheme="minorHAnsi" w:cs="Times New Roman"/>
                <w:bCs/>
                <w:color w:val="auto"/>
              </w:rPr>
              <w:t xml:space="preserve"> was curtailed by the entity.</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E56B362" w14:textId="5A3E5B8C" w:rsidR="00066981" w:rsidRDefault="00066981" w:rsidP="00066981">
      <w:pPr>
        <w:pStyle w:val="SectHead"/>
      </w:pPr>
      <w:r w:rsidRPr="006C43BC">
        <w:lastRenderedPageBreak/>
        <w:t>R</w:t>
      </w:r>
      <w:r>
        <w:t>2</w:t>
      </w:r>
      <w:r w:rsidRPr="006C43BC">
        <w:t xml:space="preserve"> Supporting Evidence and Documentation</w:t>
      </w:r>
    </w:p>
    <w:p w14:paraId="2F2C7791" w14:textId="39C9CA8E" w:rsidR="00066981" w:rsidRPr="00066981" w:rsidRDefault="00066981" w:rsidP="00066981">
      <w:pPr>
        <w:pStyle w:val="Requirement"/>
        <w:numPr>
          <w:ilvl w:val="0"/>
          <w:numId w:val="0"/>
        </w:numPr>
        <w:tabs>
          <w:tab w:val="num" w:pos="936"/>
        </w:tabs>
        <w:rPr>
          <w:rFonts w:asciiTheme="minorHAnsi" w:hAnsiTheme="minorHAnsi"/>
        </w:rPr>
      </w:pPr>
      <w:r w:rsidRPr="00066981">
        <w:rPr>
          <w:rFonts w:asciiTheme="minorHAnsi" w:hAnsiTheme="minorHAnsi"/>
          <w:b/>
        </w:rPr>
        <w:t>R2.</w:t>
      </w:r>
      <w:r w:rsidRPr="00066981">
        <w:rPr>
          <w:rFonts w:asciiTheme="minorHAnsi" w:hAnsiTheme="minorHAnsi"/>
        </w:rPr>
        <w:t xml:space="preserve"> Each Transmission Service Provider shall approve or deny each on-time Arranged Interchange or emergency Arranged Interchange that it receives and shall do </w:t>
      </w:r>
      <w:r w:rsidR="00C01501" w:rsidRPr="00066981">
        <w:rPr>
          <w:rFonts w:asciiTheme="minorHAnsi" w:hAnsiTheme="minorHAnsi"/>
        </w:rPr>
        <w:t>so prior</w:t>
      </w:r>
      <w:r w:rsidRPr="00066981">
        <w:rPr>
          <w:rFonts w:asciiTheme="minorHAnsi" w:hAnsiTheme="minorHAnsi"/>
        </w:rPr>
        <w:t xml:space="preserve"> to the expiration of the time period defined in Attachment 1, Column B. </w:t>
      </w:r>
    </w:p>
    <w:p w14:paraId="57F3BBA8" w14:textId="7A5D45C4" w:rsidR="00066981" w:rsidRPr="00066981" w:rsidRDefault="00066981" w:rsidP="000D0AEA">
      <w:pPr>
        <w:pStyle w:val="Requirement"/>
        <w:numPr>
          <w:ilvl w:val="1"/>
          <w:numId w:val="3"/>
        </w:numPr>
        <w:tabs>
          <w:tab w:val="left" w:pos="2592"/>
          <w:tab w:val="left" w:pos="3240"/>
        </w:tabs>
        <w:ind w:left="1620" w:hanging="720"/>
        <w:rPr>
          <w:rStyle w:val="BoxText"/>
          <w:rFonts w:asciiTheme="minorHAnsi" w:hAnsiTheme="minorHAnsi"/>
          <w:b w:val="0"/>
          <w:sz w:val="24"/>
        </w:rPr>
      </w:pPr>
      <w:r w:rsidRPr="00066981">
        <w:rPr>
          <w:rStyle w:val="BoxText"/>
          <w:rFonts w:asciiTheme="minorHAnsi" w:hAnsiTheme="minorHAnsi"/>
          <w:b w:val="0"/>
          <w:sz w:val="24"/>
        </w:rPr>
        <w:t>Each Transmission Service Provider shall deny the Arranged Interchange or curtail Confirmed Interchange if the transmission path (proper connectivity of adjacent Transmission Service Providers) between it and its adjacent Transmission Service Providers is invalid.</w:t>
      </w:r>
    </w:p>
    <w:p w14:paraId="3C730EE6" w14:textId="77777777" w:rsidR="00066981" w:rsidRDefault="00066981" w:rsidP="00066981">
      <w:pPr>
        <w:pStyle w:val="RequirementText"/>
        <w:rPr>
          <w:b/>
        </w:rPr>
      </w:pPr>
    </w:p>
    <w:p w14:paraId="250F527E" w14:textId="290E763D" w:rsidR="00066981" w:rsidRPr="00066981" w:rsidRDefault="00066981" w:rsidP="00066981">
      <w:pPr>
        <w:pStyle w:val="Measure"/>
        <w:numPr>
          <w:ilvl w:val="0"/>
          <w:numId w:val="0"/>
        </w:numPr>
        <w:tabs>
          <w:tab w:val="clear" w:pos="936"/>
          <w:tab w:val="left" w:pos="360"/>
          <w:tab w:val="left" w:pos="2592"/>
          <w:tab w:val="left" w:pos="3240"/>
        </w:tabs>
        <w:rPr>
          <w:rFonts w:asciiTheme="minorHAnsi" w:hAnsiTheme="minorHAnsi"/>
          <w:noProof/>
        </w:rPr>
      </w:pPr>
      <w:r w:rsidRPr="00066981">
        <w:rPr>
          <w:rFonts w:asciiTheme="minorHAnsi" w:hAnsiTheme="minorHAnsi"/>
          <w:b/>
          <w:bCs/>
        </w:rPr>
        <w:t>M2.</w:t>
      </w:r>
      <w:r w:rsidRPr="00066981">
        <w:rPr>
          <w:rFonts w:asciiTheme="minorHAnsi" w:hAnsiTheme="minorHAnsi"/>
          <w:noProof/>
        </w:rPr>
        <w:t xml:space="preserve"> Each Transmission Service Provider shall have evidence (such as dated and time stamped electronic logs, studies, or other evidence) that it responded to each Arranged Interchange or emergency Arranged Interchange</w:t>
      </w:r>
      <w:r w:rsidRPr="00066981" w:rsidDel="002D2B60">
        <w:rPr>
          <w:rFonts w:asciiTheme="minorHAnsi" w:hAnsiTheme="minorHAnsi"/>
          <w:noProof/>
        </w:rPr>
        <w:t xml:space="preserve"> </w:t>
      </w:r>
      <w:r w:rsidRPr="00066981">
        <w:rPr>
          <w:rFonts w:asciiTheme="minorHAnsi" w:hAnsiTheme="minorHAnsi"/>
          <w:noProof/>
        </w:rPr>
        <w:t xml:space="preserve">within the time defined in Attachment 1, Column B. </w:t>
      </w:r>
      <w:r w:rsidR="00655EC6">
        <w:rPr>
          <w:rFonts w:asciiTheme="minorHAnsi" w:hAnsiTheme="minorHAnsi"/>
          <w:noProof/>
        </w:rPr>
        <w:t xml:space="preserve"> </w:t>
      </w:r>
      <w:r w:rsidRPr="00066981">
        <w:rPr>
          <w:rFonts w:asciiTheme="minorHAnsi" w:hAnsiTheme="minorHAnsi"/>
          <w:noProof/>
        </w:rPr>
        <w:t>If the transmission path between the Transmission Service Provider and its adjacent Transmission Service Providers is invalid, each Transmission Service Provider shall have evidence (such as dated and time stamped electronic logs, studies, or other evidence) that it denied the Arranged Interchange or curtailed confirmed Interchange. (R2)</w:t>
      </w:r>
    </w:p>
    <w:p w14:paraId="7BD1B230" w14:textId="77777777" w:rsidR="00066981" w:rsidRPr="006C43BC" w:rsidRDefault="00066981" w:rsidP="00066981">
      <w:pPr>
        <w:widowControl w:val="0"/>
        <w:tabs>
          <w:tab w:val="left" w:pos="0"/>
        </w:tabs>
        <w:rPr>
          <w:rFonts w:asciiTheme="minorHAnsi" w:hAnsiTheme="minorHAnsi" w:cs="Times New Roman"/>
          <w:b/>
          <w:bCs/>
        </w:rPr>
      </w:pPr>
    </w:p>
    <w:p w14:paraId="36ADC65C" w14:textId="77777777" w:rsidR="00066981" w:rsidRPr="006C43BC" w:rsidRDefault="00066981" w:rsidP="0006698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39F990E" w14:textId="77777777" w:rsidR="00066981" w:rsidRPr="00A5228E" w:rsidRDefault="00066981" w:rsidP="0006698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CBF7B8F" w14:textId="2ADABBDB" w:rsidR="00066981" w:rsidRPr="006C43BC" w:rsidRDefault="00066981" w:rsidP="0006698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w:t>
      </w:r>
      <w:r w:rsidR="00655EC6">
        <w:rPr>
          <w:rFonts w:asciiTheme="minorHAnsi" w:eastAsia="Calibri" w:hAnsiTheme="minorHAnsi" w:cs="Times New Roman"/>
          <w:sz w:val="22"/>
          <w:szCs w:val="22"/>
        </w:rPr>
        <w:t xml:space="preserve"> </w:t>
      </w:r>
      <w:r>
        <w:rPr>
          <w:rFonts w:asciiTheme="minorHAnsi" w:eastAsia="Calibri" w:hAnsiTheme="minorHAnsi" w:cs="Times New Roman"/>
          <w:sz w:val="22"/>
          <w:szCs w:val="22"/>
        </w:rPr>
        <w:t xml:space="preserve"> References to supplied evidence, including links to the appropriate page, are recommended.</w:t>
      </w:r>
    </w:p>
    <w:p w14:paraId="38F4161C" w14:textId="77777777" w:rsidR="00066981" w:rsidRPr="00705BB3" w:rsidRDefault="00066981" w:rsidP="00066981">
      <w:pPr>
        <w:widowControl w:val="0"/>
        <w:shd w:val="clear" w:color="auto" w:fill="CDFFCD"/>
        <w:jc w:val="both"/>
        <w:rPr>
          <w:rFonts w:asciiTheme="minorHAnsi" w:hAnsiTheme="minorHAnsi" w:cs="Times New Roman"/>
          <w:bCs/>
          <w:color w:val="auto"/>
          <w:sz w:val="22"/>
          <w:szCs w:val="22"/>
        </w:rPr>
      </w:pPr>
    </w:p>
    <w:p w14:paraId="0700FF00" w14:textId="77777777" w:rsidR="00066981" w:rsidRPr="00705BB3" w:rsidRDefault="00066981" w:rsidP="00066981">
      <w:pPr>
        <w:widowControl w:val="0"/>
        <w:shd w:val="clear" w:color="auto" w:fill="CDFFCD"/>
        <w:jc w:val="both"/>
        <w:rPr>
          <w:rFonts w:asciiTheme="minorHAnsi" w:hAnsiTheme="minorHAnsi" w:cs="Times New Roman"/>
          <w:bCs/>
          <w:color w:val="auto"/>
          <w:sz w:val="22"/>
          <w:szCs w:val="22"/>
        </w:rPr>
      </w:pPr>
    </w:p>
    <w:p w14:paraId="4C4359C6" w14:textId="77777777" w:rsidR="00066981" w:rsidRPr="006C43BC" w:rsidRDefault="00066981" w:rsidP="00066981">
      <w:pPr>
        <w:widowControl w:val="0"/>
        <w:spacing w:line="266" w:lineRule="exact"/>
        <w:rPr>
          <w:rFonts w:asciiTheme="minorHAnsi" w:hAnsiTheme="minorHAnsi" w:cs="Times New Roman"/>
          <w:b/>
          <w:bCs/>
        </w:rPr>
      </w:pPr>
    </w:p>
    <w:p w14:paraId="4ED7D24D" w14:textId="076C8FD6" w:rsidR="00066981" w:rsidRPr="006C43BC" w:rsidRDefault="00066981" w:rsidP="00066981">
      <w:pPr>
        <w:pStyle w:val="RqtSection"/>
        <w:rPr>
          <w:rFonts w:cstheme="minorHAnsi"/>
          <w:i/>
          <w:iCs/>
        </w:rPr>
      </w:pPr>
      <w:r>
        <w:t>Evidence Requested</w:t>
      </w:r>
      <w:r w:rsidR="0055720A">
        <w:t xml:space="preserve"> </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66981" w:rsidRPr="006C43BC" w14:paraId="7EB904E7" w14:textId="77777777" w:rsidTr="00823344">
        <w:tc>
          <w:tcPr>
            <w:tcW w:w="10790" w:type="dxa"/>
            <w:shd w:val="clear" w:color="auto" w:fill="DCDCFF"/>
          </w:tcPr>
          <w:p w14:paraId="48ABB7DA" w14:textId="77777777" w:rsidR="00066981" w:rsidRPr="00705BB3" w:rsidRDefault="00066981" w:rsidP="00EE246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66981" w:rsidRPr="00676D1E" w14:paraId="1DB41BE9" w14:textId="77777777" w:rsidTr="00823344">
        <w:tc>
          <w:tcPr>
            <w:tcW w:w="10790" w:type="dxa"/>
            <w:shd w:val="clear" w:color="auto" w:fill="DCDCFF"/>
          </w:tcPr>
          <w:p w14:paraId="1AFE028A" w14:textId="33DDE8A6" w:rsidR="00066981" w:rsidRDefault="00823344" w:rsidP="00E706F4">
            <w:pPr>
              <w:widowControl w:val="0"/>
              <w:jc w:val="both"/>
              <w:rPr>
                <w:rFonts w:asciiTheme="minorHAnsi" w:hAnsiTheme="minorHAnsi" w:cs="Times New Roman"/>
                <w:color w:val="auto"/>
              </w:rPr>
            </w:pPr>
            <w:r>
              <w:rPr>
                <w:rFonts w:asciiTheme="minorHAnsi" w:hAnsiTheme="minorHAnsi" w:cs="Times New Roman"/>
                <w:color w:val="auto"/>
              </w:rPr>
              <w:t>Evidence such as dated and time</w:t>
            </w:r>
            <w:r w:rsidR="00E706F4">
              <w:rPr>
                <w:rFonts w:asciiTheme="minorHAnsi" w:hAnsiTheme="minorHAnsi" w:cs="Times New Roman"/>
                <w:color w:val="auto"/>
              </w:rPr>
              <w:t>-</w:t>
            </w:r>
            <w:r>
              <w:rPr>
                <w:rFonts w:asciiTheme="minorHAnsi" w:hAnsiTheme="minorHAnsi" w:cs="Times New Roman"/>
                <w:color w:val="auto"/>
              </w:rPr>
              <w:t>stamped electronic logs, studies, or other evidence that it responded to each Arranged Interchange or emergency Arranged Interchange within the time defined in Attachment 1, Column B of the Reliability Standard. If the transmission path between the entity and its adjacent Transmission Service Providers is invalid</w:t>
            </w:r>
            <w:r w:rsidR="00833681">
              <w:rPr>
                <w:rFonts w:asciiTheme="minorHAnsi" w:hAnsiTheme="minorHAnsi" w:cs="Times New Roman"/>
                <w:color w:val="auto"/>
              </w:rPr>
              <w:t>,</w:t>
            </w:r>
            <w:r>
              <w:rPr>
                <w:rFonts w:asciiTheme="minorHAnsi" w:hAnsiTheme="minorHAnsi" w:cs="Times New Roman"/>
                <w:color w:val="auto"/>
              </w:rPr>
              <w:t xml:space="preserve"> entity shall have evidence such as dated and time</w:t>
            </w:r>
            <w:r w:rsidR="00E706F4">
              <w:rPr>
                <w:rFonts w:asciiTheme="minorHAnsi" w:hAnsiTheme="minorHAnsi" w:cs="Times New Roman"/>
                <w:color w:val="auto"/>
              </w:rPr>
              <w:t>-</w:t>
            </w:r>
            <w:r>
              <w:rPr>
                <w:rFonts w:asciiTheme="minorHAnsi" w:hAnsiTheme="minorHAnsi" w:cs="Times New Roman"/>
                <w:color w:val="auto"/>
              </w:rPr>
              <w:t xml:space="preserve">stamped electronic logs, studies, or other </w:t>
            </w:r>
            <w:r w:rsidR="00833681">
              <w:rPr>
                <w:rFonts w:asciiTheme="minorHAnsi" w:hAnsiTheme="minorHAnsi" w:cs="Times New Roman"/>
                <w:color w:val="auto"/>
              </w:rPr>
              <w:t xml:space="preserve">evidence </w:t>
            </w:r>
            <w:r>
              <w:rPr>
                <w:rFonts w:asciiTheme="minorHAnsi" w:hAnsiTheme="minorHAnsi" w:cs="Times New Roman"/>
                <w:color w:val="auto"/>
              </w:rPr>
              <w:t>that it denied or curtailed the Interchange.</w:t>
            </w:r>
          </w:p>
        </w:tc>
      </w:tr>
    </w:tbl>
    <w:p w14:paraId="547A48E5" w14:textId="77777777" w:rsidR="00066981" w:rsidRDefault="00066981" w:rsidP="00066981">
      <w:pPr>
        <w:widowControl w:val="0"/>
        <w:spacing w:line="266" w:lineRule="exact"/>
        <w:rPr>
          <w:rFonts w:asciiTheme="minorHAnsi" w:hAnsiTheme="minorHAnsi" w:cs="Times New Roman"/>
          <w:b/>
          <w:bCs/>
          <w:color w:val="auto"/>
        </w:rPr>
      </w:pPr>
    </w:p>
    <w:p w14:paraId="724B58B9" w14:textId="77777777" w:rsidR="00066981" w:rsidRPr="006C43BC" w:rsidRDefault="00066981" w:rsidP="0006698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66981" w:rsidRPr="00812336" w14:paraId="07251600" w14:textId="77777777" w:rsidTr="00EE2461">
        <w:tc>
          <w:tcPr>
            <w:tcW w:w="10995" w:type="dxa"/>
            <w:gridSpan w:val="6"/>
            <w:shd w:val="clear" w:color="auto" w:fill="DCDCFF"/>
            <w:vAlign w:val="bottom"/>
          </w:tcPr>
          <w:p w14:paraId="4F97A1C0" w14:textId="77777777" w:rsidR="00066981" w:rsidRPr="00812336" w:rsidRDefault="00066981" w:rsidP="00EE246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66981" w:rsidRPr="00812336" w14:paraId="7F311772" w14:textId="77777777" w:rsidTr="00EE2461">
        <w:tc>
          <w:tcPr>
            <w:tcW w:w="2340" w:type="dxa"/>
            <w:shd w:val="clear" w:color="auto" w:fill="DCDCFF"/>
            <w:vAlign w:val="bottom"/>
          </w:tcPr>
          <w:p w14:paraId="34C9A9E9"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788140E"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A7630B4"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3375E81"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E31511C"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5015545"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66981" w:rsidRPr="00705BB3" w14:paraId="3C0539BF" w14:textId="77777777" w:rsidTr="00EE2461">
        <w:tc>
          <w:tcPr>
            <w:tcW w:w="2340" w:type="dxa"/>
            <w:shd w:val="clear" w:color="auto" w:fill="CDFFCD"/>
          </w:tcPr>
          <w:p w14:paraId="195D7963"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067FF1"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E670423"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116866A"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82F3FDD"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B1D355"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r>
      <w:tr w:rsidR="00066981" w:rsidRPr="00705BB3" w14:paraId="2E2B3894" w14:textId="77777777" w:rsidTr="00EE2461">
        <w:tc>
          <w:tcPr>
            <w:tcW w:w="2340" w:type="dxa"/>
            <w:shd w:val="clear" w:color="auto" w:fill="CDFFCD"/>
          </w:tcPr>
          <w:p w14:paraId="2F85345F"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436EE24"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A5A9572"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024235C"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56D5E4E"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FC7C706"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r>
      <w:tr w:rsidR="00066981" w:rsidRPr="00705BB3" w14:paraId="7BAE115D" w14:textId="77777777" w:rsidTr="00EE2461">
        <w:tc>
          <w:tcPr>
            <w:tcW w:w="2340" w:type="dxa"/>
            <w:shd w:val="clear" w:color="auto" w:fill="CDFFCD"/>
          </w:tcPr>
          <w:p w14:paraId="4B2641EF"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5BC4232"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443FDE"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532155"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332931E"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42CC8C"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r>
    </w:tbl>
    <w:p w14:paraId="5FDD1C63" w14:textId="77777777" w:rsidR="00066981" w:rsidRPr="006C43BC" w:rsidRDefault="00066981" w:rsidP="00066981">
      <w:pPr>
        <w:widowControl w:val="0"/>
        <w:rPr>
          <w:rFonts w:asciiTheme="minorHAnsi" w:hAnsiTheme="minorHAnsi" w:cs="Times New Roman"/>
        </w:rPr>
      </w:pPr>
    </w:p>
    <w:p w14:paraId="4096E8B1" w14:textId="77777777" w:rsidR="00066981" w:rsidRPr="006C43BC" w:rsidRDefault="00066981" w:rsidP="0006698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66981" w:rsidRPr="00705BB3" w14:paraId="088F5CD0" w14:textId="77777777" w:rsidTr="00EE2461">
        <w:tc>
          <w:tcPr>
            <w:tcW w:w="11016" w:type="dxa"/>
            <w:shd w:val="clear" w:color="auto" w:fill="auto"/>
          </w:tcPr>
          <w:p w14:paraId="7869A943" w14:textId="77777777" w:rsidR="00066981" w:rsidRPr="00705BB3" w:rsidRDefault="00066981" w:rsidP="00EE2461">
            <w:pPr>
              <w:widowControl w:val="0"/>
              <w:rPr>
                <w:rFonts w:asciiTheme="minorHAnsi" w:hAnsiTheme="minorHAnsi" w:cs="Times New Roman"/>
                <w:sz w:val="22"/>
                <w:szCs w:val="22"/>
              </w:rPr>
            </w:pPr>
          </w:p>
        </w:tc>
      </w:tr>
      <w:tr w:rsidR="00066981" w:rsidRPr="00705BB3" w14:paraId="32C13737" w14:textId="77777777" w:rsidTr="00EE2461">
        <w:tc>
          <w:tcPr>
            <w:tcW w:w="11016" w:type="dxa"/>
            <w:shd w:val="clear" w:color="auto" w:fill="auto"/>
          </w:tcPr>
          <w:p w14:paraId="7EE85992" w14:textId="77777777" w:rsidR="00066981" w:rsidRPr="00705BB3" w:rsidRDefault="00066981" w:rsidP="00EE2461">
            <w:pPr>
              <w:widowControl w:val="0"/>
              <w:rPr>
                <w:rFonts w:asciiTheme="minorHAnsi" w:hAnsiTheme="minorHAnsi" w:cs="Times New Roman"/>
                <w:sz w:val="22"/>
                <w:szCs w:val="22"/>
              </w:rPr>
            </w:pPr>
          </w:p>
        </w:tc>
      </w:tr>
      <w:tr w:rsidR="00066981" w:rsidRPr="00705BB3" w14:paraId="1C694A22" w14:textId="77777777" w:rsidTr="00EE2461">
        <w:tc>
          <w:tcPr>
            <w:tcW w:w="11016" w:type="dxa"/>
            <w:shd w:val="clear" w:color="auto" w:fill="auto"/>
          </w:tcPr>
          <w:p w14:paraId="39701884" w14:textId="77777777" w:rsidR="00066981" w:rsidRPr="00705BB3" w:rsidRDefault="00066981" w:rsidP="00EE2461">
            <w:pPr>
              <w:widowControl w:val="0"/>
              <w:rPr>
                <w:rFonts w:asciiTheme="minorHAnsi" w:hAnsiTheme="minorHAnsi" w:cs="Times New Roman"/>
                <w:sz w:val="22"/>
                <w:szCs w:val="22"/>
              </w:rPr>
            </w:pPr>
          </w:p>
        </w:tc>
      </w:tr>
    </w:tbl>
    <w:p w14:paraId="0E4DCD73" w14:textId="77777777" w:rsidR="00066981" w:rsidRPr="006C43BC" w:rsidRDefault="00066981" w:rsidP="00066981">
      <w:pPr>
        <w:widowControl w:val="0"/>
        <w:rPr>
          <w:rFonts w:asciiTheme="minorHAnsi" w:hAnsiTheme="minorHAnsi" w:cs="Times New Roman"/>
        </w:rPr>
      </w:pPr>
    </w:p>
    <w:p w14:paraId="59CF791C" w14:textId="3DD2021B" w:rsidR="00066981" w:rsidRPr="00722443" w:rsidRDefault="00066981" w:rsidP="00066981">
      <w:pPr>
        <w:pStyle w:val="RqtSection"/>
        <w:rPr>
          <w14:shadow w14:blurRad="50800" w14:dist="38100" w14:dir="2700000" w14:sx="100000" w14:sy="100000" w14:kx="0" w14:ky="0" w14:algn="tl">
            <w14:srgbClr w14:val="000000">
              <w14:alpha w14:val="60000"/>
            </w14:srgbClr>
          </w14:shadow>
        </w:rPr>
      </w:pPr>
      <w:r w:rsidRPr="00F548BE">
        <w:t>Compliance Assessment Approach Specific to</w:t>
      </w:r>
      <w:r>
        <w:t xml:space="preserve"> INT-006-</w:t>
      </w:r>
      <w:r w:rsidR="007634E7">
        <w:t>5</w:t>
      </w:r>
      <w:r>
        <w:t xml:space="preserve"> R2</w:t>
      </w:r>
    </w:p>
    <w:p w14:paraId="07661A31" w14:textId="77777777" w:rsidR="00066981" w:rsidRPr="006C43BC" w:rsidRDefault="00066981" w:rsidP="0006698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23344" w:rsidRPr="00705BB3" w14:paraId="40DAFCCF" w14:textId="77777777" w:rsidTr="00823344">
        <w:tc>
          <w:tcPr>
            <w:tcW w:w="374" w:type="dxa"/>
          </w:tcPr>
          <w:p w14:paraId="5200E300" w14:textId="77777777" w:rsidR="00823344" w:rsidRPr="00705BB3" w:rsidRDefault="00823344" w:rsidP="00823344">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71161A0" w14:textId="73B4D709" w:rsidR="00823344" w:rsidRPr="00823344" w:rsidRDefault="00823344" w:rsidP="00E77F6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(R2) Select a sample of on-time Arranged Interchanges or emergency Arranged Interchanges received by entity and verify it either</w:t>
            </w:r>
            <w:r w:rsidR="00E77F60">
              <w:rPr>
                <w:rFonts w:asciiTheme="minorHAnsi" w:hAnsiTheme="minorHAnsi" w:cs="Times New Roman"/>
                <w:color w:val="auto"/>
              </w:rPr>
              <w:t xml:space="preserve"> approved or</w:t>
            </w:r>
            <w:r>
              <w:rPr>
                <w:rFonts w:asciiTheme="minorHAnsi" w:hAnsiTheme="minorHAnsi" w:cs="Times New Roman"/>
                <w:color w:val="auto"/>
              </w:rPr>
              <w:t xml:space="preserve"> denied the Interchanges within the time defined in Attachment 1, Column B of the Reliability Standard.</w:t>
            </w:r>
          </w:p>
        </w:tc>
      </w:tr>
      <w:tr w:rsidR="00823344" w:rsidRPr="00705BB3" w14:paraId="581A41E1" w14:textId="77777777" w:rsidTr="00823344">
        <w:tc>
          <w:tcPr>
            <w:tcW w:w="374" w:type="dxa"/>
          </w:tcPr>
          <w:p w14:paraId="2C216831" w14:textId="77777777" w:rsidR="00823344" w:rsidRPr="00705BB3" w:rsidRDefault="00823344" w:rsidP="00823344">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8A6F539" w14:textId="528D28A3" w:rsidR="00823344" w:rsidRPr="00823344" w:rsidRDefault="00823344" w:rsidP="00AA102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2.1) </w:t>
            </w:r>
            <w:r w:rsidRPr="00113A57">
              <w:rPr>
                <w:rFonts w:asciiTheme="minorHAnsi" w:hAnsiTheme="minorHAnsi" w:cs="Times New Roman"/>
                <w:color w:val="auto"/>
              </w:rPr>
              <w:t xml:space="preserve">For the sample of on-time Arranged Interchanges, verify </w:t>
            </w:r>
            <w:r w:rsidR="00841F94">
              <w:rPr>
                <w:rFonts w:asciiTheme="minorHAnsi" w:hAnsiTheme="minorHAnsi" w:cs="Times New Roman"/>
                <w:color w:val="auto"/>
              </w:rPr>
              <w:t>whether the entity denied the A</w:t>
            </w:r>
            <w:r w:rsidR="00AA1028">
              <w:rPr>
                <w:rFonts w:asciiTheme="minorHAnsi" w:hAnsiTheme="minorHAnsi" w:cs="Times New Roman"/>
                <w:color w:val="auto"/>
              </w:rPr>
              <w:t>rranged Interchange</w:t>
            </w:r>
            <w:r w:rsidR="00841F94">
              <w:rPr>
                <w:rFonts w:asciiTheme="minorHAnsi" w:hAnsiTheme="minorHAnsi" w:cs="Times New Roman"/>
                <w:color w:val="auto"/>
              </w:rPr>
              <w:t xml:space="preserve"> or curtailed the C</w:t>
            </w:r>
            <w:r w:rsidR="00AA1028">
              <w:rPr>
                <w:rFonts w:asciiTheme="minorHAnsi" w:hAnsiTheme="minorHAnsi" w:cs="Times New Roman"/>
                <w:color w:val="auto"/>
              </w:rPr>
              <w:t>onfirmed Interchange</w:t>
            </w:r>
            <w:r w:rsidR="00841F94">
              <w:rPr>
                <w:rFonts w:asciiTheme="minorHAnsi" w:hAnsiTheme="minorHAnsi" w:cs="Times New Roman"/>
                <w:color w:val="auto"/>
              </w:rPr>
              <w:t xml:space="preserve"> when the transmission path between it and its adjacent Transmission Service Providers was invalid. </w:t>
            </w:r>
            <w:r w:rsidRPr="00113A57">
              <w:rPr>
                <w:rFonts w:asciiTheme="minorHAnsi" w:hAnsiTheme="minorHAnsi" w:cs="Times New Roman"/>
                <w:color w:val="auto"/>
              </w:rPr>
              <w:t xml:space="preserve"> </w:t>
            </w:r>
          </w:p>
        </w:tc>
      </w:tr>
      <w:tr w:rsidR="00066981" w:rsidRPr="006C43BC" w14:paraId="218283B2" w14:textId="77777777" w:rsidTr="00823344">
        <w:tc>
          <w:tcPr>
            <w:tcW w:w="10790" w:type="dxa"/>
            <w:gridSpan w:val="2"/>
            <w:shd w:val="clear" w:color="auto" w:fill="DCDCFF"/>
          </w:tcPr>
          <w:p w14:paraId="2BBA34A6" w14:textId="3EDF8EC3" w:rsidR="00066981" w:rsidRPr="006C43BC" w:rsidRDefault="00066981" w:rsidP="00AA102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270310C4" w14:textId="77777777" w:rsidR="00066981" w:rsidRPr="006C43BC" w:rsidRDefault="00066981" w:rsidP="00066981">
      <w:pPr>
        <w:widowControl w:val="0"/>
        <w:tabs>
          <w:tab w:val="left" w:pos="0"/>
        </w:tabs>
        <w:rPr>
          <w:rFonts w:asciiTheme="minorHAnsi" w:hAnsiTheme="minorHAnsi" w:cs="Times New Roman"/>
          <w:b/>
          <w:bCs/>
        </w:rPr>
      </w:pPr>
    </w:p>
    <w:p w14:paraId="3BA70585" w14:textId="77777777" w:rsidR="00066981" w:rsidRPr="006C43BC" w:rsidRDefault="00066981" w:rsidP="00066981">
      <w:pPr>
        <w:pStyle w:val="RqtSection"/>
        <w:rPr>
          <w:color w:val="264D74"/>
        </w:rPr>
      </w:pPr>
      <w:r w:rsidRPr="006C43BC">
        <w:t>Auditor</w:t>
      </w:r>
      <w:r>
        <w:t xml:space="preserve"> </w:t>
      </w:r>
      <w:r w:rsidRPr="006C43BC">
        <w:t>Notes:</w:t>
      </w:r>
      <w:r w:rsidRPr="006C43BC">
        <w:rPr>
          <w:color w:val="264D74"/>
        </w:rPr>
        <w:t xml:space="preserve"> </w:t>
      </w:r>
    </w:p>
    <w:p w14:paraId="118BA2C0"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4EF54A6"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C8F4749"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FAE9355"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7571F95"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4639323" w14:textId="77777777" w:rsidR="00066981" w:rsidRDefault="00066981" w:rsidP="0006698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894E00" w14:textId="77777777" w:rsidR="00066981" w:rsidRDefault="00066981" w:rsidP="00C1568A">
      <w:pPr>
        <w:autoSpaceDE/>
        <w:autoSpaceDN/>
        <w:adjustRightInd/>
        <w:rPr>
          <w:rFonts w:asciiTheme="minorHAnsi" w:hAnsiTheme="minorHAnsi" w:cs="Times New Roman"/>
          <w:b/>
          <w:u w:val="single"/>
        </w:rPr>
      </w:pPr>
    </w:p>
    <w:p w14:paraId="26941AA0" w14:textId="254AF861" w:rsidR="00D97E2A" w:rsidRPr="00066981" w:rsidRDefault="001B3582" w:rsidP="00066981">
      <w:pPr>
        <w:pStyle w:val="SectHead"/>
        <w:rPr>
          <w:szCs w:val="24"/>
        </w:rPr>
      </w:pPr>
      <w:r w:rsidRPr="006C43BC">
        <w:t>R</w:t>
      </w:r>
      <w:r w:rsidR="00066981">
        <w:t>3</w:t>
      </w:r>
      <w:r w:rsidRPr="006C43BC">
        <w:t xml:space="preserve"> Supporting Evidence and Documentation</w:t>
      </w:r>
    </w:p>
    <w:p w14:paraId="1DE6BE81" w14:textId="33F71582" w:rsidR="00066981" w:rsidRPr="00066981" w:rsidRDefault="00066981" w:rsidP="00066981">
      <w:pPr>
        <w:pStyle w:val="Requirement"/>
        <w:numPr>
          <w:ilvl w:val="0"/>
          <w:numId w:val="0"/>
        </w:numPr>
        <w:tabs>
          <w:tab w:val="num" w:pos="936"/>
        </w:tabs>
        <w:rPr>
          <w:rFonts w:asciiTheme="minorHAnsi" w:hAnsiTheme="minorHAnsi"/>
        </w:rPr>
      </w:pPr>
      <w:r w:rsidRPr="00066981">
        <w:rPr>
          <w:rFonts w:asciiTheme="minorHAnsi" w:hAnsiTheme="minorHAnsi"/>
          <w:b/>
        </w:rPr>
        <w:t>R3</w:t>
      </w:r>
      <w:r w:rsidR="00056282" w:rsidRPr="00066981">
        <w:rPr>
          <w:rFonts w:asciiTheme="minorHAnsi" w:hAnsiTheme="minorHAnsi"/>
          <w:b/>
        </w:rPr>
        <w:t>.</w:t>
      </w:r>
      <w:r w:rsidRPr="00066981">
        <w:rPr>
          <w:rFonts w:asciiTheme="minorHAnsi" w:hAnsiTheme="minorHAnsi"/>
        </w:rPr>
        <w:t xml:space="preserve"> The Source Balancing Authority and the Sink Balancing Authority receiving a Reliability Adjustment Arranged Interchange shall approve or deny it prior to the expiration of the time period defined in Attachment 1, Column B. </w:t>
      </w:r>
    </w:p>
    <w:p w14:paraId="589FC998" w14:textId="3D66E013" w:rsidR="00056282" w:rsidRPr="00895015" w:rsidRDefault="00066981" w:rsidP="00066981">
      <w:pPr>
        <w:pStyle w:val="Measure"/>
        <w:numPr>
          <w:ilvl w:val="0"/>
          <w:numId w:val="0"/>
        </w:numPr>
        <w:tabs>
          <w:tab w:val="clear" w:pos="936"/>
        </w:tabs>
        <w:rPr>
          <w:b/>
          <w:bCs/>
        </w:rPr>
      </w:pPr>
      <w:r w:rsidRPr="00066981">
        <w:rPr>
          <w:rFonts w:asciiTheme="minorHAnsi" w:hAnsiTheme="minorHAnsi"/>
          <w:b/>
        </w:rPr>
        <w:t xml:space="preserve">M3. </w:t>
      </w:r>
      <w:r w:rsidRPr="00066981">
        <w:rPr>
          <w:rFonts w:asciiTheme="minorHAnsi" w:hAnsiTheme="minorHAnsi"/>
        </w:rPr>
        <w:tab/>
        <w:t>Each Balancing Authority shall have evidence (such as dated and time</w:t>
      </w:r>
      <w:r w:rsidR="00E706F4">
        <w:rPr>
          <w:rFonts w:asciiTheme="minorHAnsi" w:hAnsiTheme="minorHAnsi"/>
        </w:rPr>
        <w:t>-</w:t>
      </w:r>
      <w:r w:rsidRPr="00066981">
        <w:rPr>
          <w:rFonts w:asciiTheme="minorHAnsi" w:hAnsiTheme="minorHAnsi"/>
        </w:rPr>
        <w:t xml:space="preserve">stamped electronic logs, studies, or other evidence) that when responding to a Reliability Adjustment Arranged Interchange, it either approved the request or denied the request.  </w:t>
      </w:r>
    </w:p>
    <w:p w14:paraId="0505B74C" w14:textId="77777777" w:rsidR="00056282" w:rsidRPr="006C43BC" w:rsidRDefault="00056282"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73E17D80"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56282" w:rsidRPr="006C43BC" w14:paraId="6CC1B49E" w14:textId="77777777" w:rsidTr="00A25259">
        <w:tc>
          <w:tcPr>
            <w:tcW w:w="10790" w:type="dxa"/>
            <w:shd w:val="clear" w:color="auto" w:fill="DCDCFF"/>
          </w:tcPr>
          <w:p w14:paraId="28E4CE0E" w14:textId="77777777" w:rsidR="00056282" w:rsidRPr="00705BB3" w:rsidRDefault="00056282" w:rsidP="00EE246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25259" w:rsidRPr="00676D1E" w14:paraId="27059499" w14:textId="77777777" w:rsidTr="00A25259">
        <w:tc>
          <w:tcPr>
            <w:tcW w:w="10790" w:type="dxa"/>
            <w:shd w:val="clear" w:color="auto" w:fill="DCDCFF"/>
          </w:tcPr>
          <w:p w14:paraId="45CB659A" w14:textId="50142454" w:rsidR="00A25259" w:rsidRDefault="00A25259" w:rsidP="00EE2461">
            <w:pPr>
              <w:widowControl w:val="0"/>
              <w:jc w:val="both"/>
              <w:rPr>
                <w:rFonts w:asciiTheme="minorHAnsi" w:hAnsiTheme="minorHAnsi" w:cs="Times New Roman"/>
                <w:color w:val="auto"/>
              </w:rPr>
            </w:pPr>
            <w:r>
              <w:rPr>
                <w:rFonts w:asciiTheme="minorHAnsi" w:hAnsiTheme="minorHAnsi" w:cs="Times New Roman"/>
                <w:color w:val="auto"/>
              </w:rPr>
              <w:t>Instances of receiving a Reliability Adjustment Arranged Interchange.</w:t>
            </w:r>
          </w:p>
        </w:tc>
      </w:tr>
      <w:tr w:rsidR="00056282" w:rsidRPr="00676D1E" w14:paraId="189B2FAA" w14:textId="77777777" w:rsidTr="00A25259">
        <w:tc>
          <w:tcPr>
            <w:tcW w:w="10790" w:type="dxa"/>
            <w:shd w:val="clear" w:color="auto" w:fill="DCDCFF"/>
          </w:tcPr>
          <w:p w14:paraId="5E3B00D1" w14:textId="608729D9" w:rsidR="00056282" w:rsidRDefault="00971018" w:rsidP="007634E7">
            <w:pPr>
              <w:widowControl w:val="0"/>
              <w:jc w:val="both"/>
              <w:rPr>
                <w:rFonts w:asciiTheme="minorHAnsi" w:hAnsiTheme="minorHAnsi" w:cs="Times New Roman"/>
                <w:color w:val="auto"/>
              </w:rPr>
            </w:pPr>
            <w:r>
              <w:rPr>
                <w:rFonts w:asciiTheme="minorHAnsi" w:hAnsiTheme="minorHAnsi" w:cs="Times New Roman"/>
                <w:color w:val="auto"/>
              </w:rPr>
              <w:t>Dated and time-stamped electronic logs, studies, or other evidence entity either approved or denied request for Reliability Adjustment Arranged Interchange</w:t>
            </w:r>
            <w:r w:rsidR="00A25259">
              <w:rPr>
                <w:rFonts w:asciiTheme="minorHAnsi" w:hAnsiTheme="minorHAnsi" w:cs="Times New Roman"/>
                <w:color w:val="auto"/>
              </w:rPr>
              <w:t xml:space="preserve"> within the time period defined in Attachment 1, Column B.</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EE2461">
        <w:tc>
          <w:tcPr>
            <w:tcW w:w="10995" w:type="dxa"/>
            <w:gridSpan w:val="6"/>
            <w:shd w:val="clear" w:color="auto" w:fill="DCDCFF"/>
            <w:vAlign w:val="bottom"/>
          </w:tcPr>
          <w:p w14:paraId="7B917377" w14:textId="77777777" w:rsidR="00056282" w:rsidRPr="00812336" w:rsidRDefault="00056282" w:rsidP="00EE246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EE2461">
        <w:tc>
          <w:tcPr>
            <w:tcW w:w="2340" w:type="dxa"/>
            <w:shd w:val="clear" w:color="auto" w:fill="DCDCFF"/>
            <w:vAlign w:val="bottom"/>
          </w:tcPr>
          <w:p w14:paraId="3DC9B77B"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EE2461">
        <w:tc>
          <w:tcPr>
            <w:tcW w:w="2340" w:type="dxa"/>
            <w:shd w:val="clear" w:color="auto" w:fill="CDFFCD"/>
          </w:tcPr>
          <w:p w14:paraId="0579240E"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r>
      <w:tr w:rsidR="00056282" w:rsidRPr="00705BB3" w14:paraId="694D6B0D" w14:textId="77777777" w:rsidTr="00EE2461">
        <w:tc>
          <w:tcPr>
            <w:tcW w:w="2340" w:type="dxa"/>
            <w:shd w:val="clear" w:color="auto" w:fill="CDFFCD"/>
          </w:tcPr>
          <w:p w14:paraId="7D165821"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r>
      <w:tr w:rsidR="00056282" w:rsidRPr="00705BB3" w14:paraId="781B6E51" w14:textId="77777777" w:rsidTr="00EE2461">
        <w:tc>
          <w:tcPr>
            <w:tcW w:w="2340" w:type="dxa"/>
            <w:shd w:val="clear" w:color="auto" w:fill="CDFFCD"/>
          </w:tcPr>
          <w:p w14:paraId="5A10B587"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56282" w:rsidRPr="00705BB3" w14:paraId="16E9A4AE" w14:textId="77777777" w:rsidTr="00EE2461">
        <w:tc>
          <w:tcPr>
            <w:tcW w:w="11016" w:type="dxa"/>
            <w:shd w:val="clear" w:color="auto" w:fill="auto"/>
          </w:tcPr>
          <w:p w14:paraId="52EADB3D" w14:textId="77777777" w:rsidR="00056282" w:rsidRPr="00705BB3" w:rsidRDefault="00056282" w:rsidP="00EE2461">
            <w:pPr>
              <w:widowControl w:val="0"/>
              <w:rPr>
                <w:rFonts w:asciiTheme="minorHAnsi" w:hAnsiTheme="minorHAnsi" w:cs="Times New Roman"/>
                <w:sz w:val="22"/>
                <w:szCs w:val="22"/>
              </w:rPr>
            </w:pPr>
          </w:p>
        </w:tc>
      </w:tr>
      <w:tr w:rsidR="00056282" w:rsidRPr="00705BB3" w14:paraId="1237F754" w14:textId="77777777" w:rsidTr="00EE2461">
        <w:tc>
          <w:tcPr>
            <w:tcW w:w="11016" w:type="dxa"/>
            <w:shd w:val="clear" w:color="auto" w:fill="auto"/>
          </w:tcPr>
          <w:p w14:paraId="1C5F61CF" w14:textId="77777777" w:rsidR="00056282" w:rsidRPr="00705BB3" w:rsidRDefault="00056282" w:rsidP="00EE2461">
            <w:pPr>
              <w:widowControl w:val="0"/>
              <w:rPr>
                <w:rFonts w:asciiTheme="minorHAnsi" w:hAnsiTheme="minorHAnsi" w:cs="Times New Roman"/>
                <w:sz w:val="22"/>
                <w:szCs w:val="22"/>
              </w:rPr>
            </w:pPr>
          </w:p>
        </w:tc>
      </w:tr>
      <w:tr w:rsidR="00056282" w:rsidRPr="00705BB3" w14:paraId="1B45444E" w14:textId="77777777" w:rsidTr="00EE2461">
        <w:tc>
          <w:tcPr>
            <w:tcW w:w="11016" w:type="dxa"/>
            <w:shd w:val="clear" w:color="auto" w:fill="auto"/>
          </w:tcPr>
          <w:p w14:paraId="0817FCAE" w14:textId="77777777" w:rsidR="00056282" w:rsidRPr="00705BB3" w:rsidRDefault="00056282" w:rsidP="00EE2461">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3D5696FC"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Compliance Assessment Approach Specific to</w:t>
      </w:r>
      <w:r w:rsidR="00066981">
        <w:t xml:space="preserve"> INT-006-</w:t>
      </w:r>
      <w:r w:rsidR="007634E7">
        <w:t>5</w:t>
      </w:r>
      <w:r w:rsidR="00066981">
        <w:t xml:space="preserve"> R3</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705BB3" w14:paraId="0EB400E9" w14:textId="77777777" w:rsidTr="00A25259">
        <w:tc>
          <w:tcPr>
            <w:tcW w:w="374" w:type="dxa"/>
          </w:tcPr>
          <w:p w14:paraId="25ABDE5F" w14:textId="77777777" w:rsidR="00056282" w:rsidRPr="00A25259" w:rsidRDefault="00056282" w:rsidP="00EE246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D7EA606" w14:textId="5294545D" w:rsidR="00056282" w:rsidRPr="00A25259" w:rsidRDefault="00A25259" w:rsidP="00EE24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(R3) Select a sample of instances where entity received a Reliability Adjustment Arranged Interchange, and verify entity approved or denied the request within the time period defined in Attachment 1, Column B.</w:t>
            </w:r>
          </w:p>
        </w:tc>
      </w:tr>
      <w:tr w:rsidR="00056282" w:rsidRPr="006C43BC" w14:paraId="6E9EB898" w14:textId="77777777" w:rsidTr="00A25259">
        <w:tc>
          <w:tcPr>
            <w:tcW w:w="10790" w:type="dxa"/>
            <w:gridSpan w:val="2"/>
            <w:shd w:val="clear" w:color="auto" w:fill="DCDCFF"/>
          </w:tcPr>
          <w:p w14:paraId="3F45AA30" w14:textId="63BF67B0" w:rsidR="00056282" w:rsidRPr="006C43BC" w:rsidRDefault="00056282" w:rsidP="00A2525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840AFC8"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4A44BA6"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DF6D76D"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1B34C4F"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016189B" w14:textId="77777777" w:rsidR="00056282" w:rsidRDefault="00056282" w:rsidP="0005628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96C9A2F" w14:textId="6D70AA8C" w:rsidR="000D0AEA" w:rsidRPr="00066981" w:rsidRDefault="000D0AEA" w:rsidP="000D0AEA">
      <w:pPr>
        <w:pStyle w:val="SectHead"/>
        <w:rPr>
          <w:szCs w:val="24"/>
        </w:rPr>
      </w:pPr>
      <w:r w:rsidRPr="006C43BC">
        <w:lastRenderedPageBreak/>
        <w:t>R</w:t>
      </w:r>
      <w:r>
        <w:t>4</w:t>
      </w:r>
      <w:r w:rsidRPr="006C43BC">
        <w:t xml:space="preserve"> Supporting Evidence and Documentation</w:t>
      </w:r>
    </w:p>
    <w:p w14:paraId="3EE87CCA" w14:textId="425C809B" w:rsidR="000D0AEA" w:rsidRPr="000D0AEA" w:rsidRDefault="000D0AEA" w:rsidP="007634E7">
      <w:pPr>
        <w:pStyle w:val="Requirement"/>
        <w:numPr>
          <w:ilvl w:val="0"/>
          <w:numId w:val="0"/>
        </w:numPr>
        <w:rPr>
          <w:rFonts w:asciiTheme="minorHAnsi" w:hAnsiTheme="minorHAnsi"/>
        </w:rPr>
      </w:pPr>
      <w:r w:rsidRPr="000D0AEA">
        <w:rPr>
          <w:rFonts w:asciiTheme="minorHAnsi" w:hAnsiTheme="minorHAnsi"/>
          <w:b/>
        </w:rPr>
        <w:t>R4.</w:t>
      </w:r>
      <w:r w:rsidRPr="000D0AEA">
        <w:rPr>
          <w:rFonts w:asciiTheme="minorHAnsi" w:hAnsiTheme="minorHAnsi"/>
        </w:rPr>
        <w:t xml:space="preserve"> </w:t>
      </w:r>
      <w:r w:rsidR="007634E7">
        <w:rPr>
          <w:rFonts w:asciiTheme="minorHAnsi" w:hAnsiTheme="minorHAnsi"/>
        </w:rPr>
        <w:t>Reserved.</w:t>
      </w:r>
    </w:p>
    <w:p w14:paraId="47BE1C88" w14:textId="2DFB3C94" w:rsidR="000D0AEA" w:rsidRPr="00895015" w:rsidRDefault="000D0AEA" w:rsidP="000D0AEA">
      <w:pPr>
        <w:pStyle w:val="Measure"/>
        <w:numPr>
          <w:ilvl w:val="0"/>
          <w:numId w:val="0"/>
        </w:numPr>
        <w:rPr>
          <w:b/>
          <w:bCs/>
        </w:rPr>
      </w:pPr>
      <w:r w:rsidRPr="000D0AEA">
        <w:rPr>
          <w:rFonts w:asciiTheme="minorHAnsi" w:hAnsiTheme="minorHAnsi"/>
          <w:b/>
        </w:rPr>
        <w:t xml:space="preserve">M4. </w:t>
      </w:r>
      <w:r w:rsidR="007634E7">
        <w:rPr>
          <w:rFonts w:asciiTheme="minorHAnsi" w:hAnsiTheme="minorHAnsi"/>
        </w:rPr>
        <w:t>Reserved.</w:t>
      </w:r>
      <w:r w:rsidRPr="000D0AEA">
        <w:rPr>
          <w:rFonts w:asciiTheme="minorHAnsi" w:hAnsiTheme="minorHAnsi"/>
        </w:rPr>
        <w:t xml:space="preserve"> </w:t>
      </w:r>
    </w:p>
    <w:p w14:paraId="635956E9" w14:textId="77777777" w:rsidR="000D0AEA" w:rsidRPr="006C43BC" w:rsidRDefault="000D0AEA" w:rsidP="000D0AEA">
      <w:pPr>
        <w:rPr>
          <w:rFonts w:asciiTheme="minorHAnsi" w:hAnsiTheme="minorHAnsi" w:cs="Times New Roman"/>
          <w:b/>
        </w:rPr>
      </w:pPr>
    </w:p>
    <w:p w14:paraId="7DD95A24" w14:textId="7BB6E011" w:rsidR="000D0AEA" w:rsidRPr="00066981" w:rsidRDefault="000D0AEA" w:rsidP="000D0AEA">
      <w:pPr>
        <w:pStyle w:val="SectHead"/>
        <w:rPr>
          <w:szCs w:val="24"/>
        </w:rPr>
      </w:pPr>
      <w:r w:rsidRPr="006C43BC">
        <w:t>R</w:t>
      </w:r>
      <w:r>
        <w:t>5</w:t>
      </w:r>
      <w:r w:rsidRPr="006C43BC">
        <w:t xml:space="preserve"> Supporting Evidence and Documentation</w:t>
      </w:r>
    </w:p>
    <w:p w14:paraId="2B34CAFE" w14:textId="1D7CD378" w:rsidR="000D0AEA" w:rsidRPr="000D0AEA" w:rsidRDefault="000D0AEA" w:rsidP="007634E7">
      <w:pPr>
        <w:pStyle w:val="Requirement"/>
        <w:numPr>
          <w:ilvl w:val="0"/>
          <w:numId w:val="0"/>
        </w:numPr>
        <w:tabs>
          <w:tab w:val="num" w:pos="936"/>
        </w:tabs>
        <w:rPr>
          <w:rStyle w:val="BoxText"/>
          <w:rFonts w:asciiTheme="minorHAnsi" w:hAnsiTheme="minorHAnsi"/>
          <w:b w:val="0"/>
          <w:sz w:val="24"/>
        </w:rPr>
      </w:pPr>
      <w:r w:rsidRPr="000D0AEA">
        <w:rPr>
          <w:rFonts w:asciiTheme="minorHAnsi" w:hAnsiTheme="minorHAnsi"/>
          <w:b/>
        </w:rPr>
        <w:t>R5.</w:t>
      </w:r>
      <w:r w:rsidRPr="000D0AEA">
        <w:rPr>
          <w:rFonts w:asciiTheme="minorHAnsi" w:hAnsiTheme="minorHAnsi"/>
        </w:rPr>
        <w:t xml:space="preserve"> </w:t>
      </w:r>
      <w:r w:rsidR="007634E7">
        <w:rPr>
          <w:rFonts w:asciiTheme="minorHAnsi" w:hAnsiTheme="minorHAnsi"/>
        </w:rPr>
        <w:t>Reserved.</w:t>
      </w:r>
    </w:p>
    <w:p w14:paraId="6DD0AE0D" w14:textId="22B51EC6" w:rsidR="000D0AEA" w:rsidRPr="006C43BC" w:rsidRDefault="000D0AEA" w:rsidP="000D0AEA">
      <w:pPr>
        <w:pStyle w:val="Measure"/>
        <w:numPr>
          <w:ilvl w:val="0"/>
          <w:numId w:val="0"/>
        </w:numPr>
        <w:tabs>
          <w:tab w:val="clear" w:pos="936"/>
          <w:tab w:val="left" w:pos="0"/>
          <w:tab w:val="left" w:pos="2592"/>
          <w:tab w:val="left" w:pos="3240"/>
        </w:tabs>
        <w:rPr>
          <w:rFonts w:asciiTheme="minorHAnsi" w:hAnsiTheme="minorHAnsi"/>
          <w:b/>
        </w:rPr>
      </w:pPr>
      <w:r w:rsidRPr="000D0AEA">
        <w:rPr>
          <w:rFonts w:asciiTheme="minorHAnsi" w:hAnsiTheme="minorHAnsi"/>
          <w:b/>
        </w:rPr>
        <w:t>M5.</w:t>
      </w:r>
      <w:r>
        <w:rPr>
          <w:rFonts w:asciiTheme="minorHAnsi" w:hAnsiTheme="minorHAnsi"/>
        </w:rPr>
        <w:t xml:space="preserve"> </w:t>
      </w:r>
      <w:r w:rsidR="007634E7">
        <w:rPr>
          <w:rFonts w:asciiTheme="minorHAnsi" w:hAnsiTheme="minorHAnsi"/>
        </w:rPr>
        <w:t>Reserved.</w:t>
      </w:r>
    </w:p>
    <w:p w14:paraId="50A47076" w14:textId="77777777" w:rsidR="0021144F" w:rsidRDefault="0021144F" w:rsidP="000D0AEA">
      <w:pPr>
        <w:widowControl w:val="0"/>
        <w:rPr>
          <w:rFonts w:asciiTheme="minorHAnsi" w:hAnsiTheme="minorHAnsi" w:cs="Times New Roman"/>
          <w:b/>
          <w:bCs/>
        </w:rPr>
      </w:pPr>
    </w:p>
    <w:p w14:paraId="26507E6D" w14:textId="77777777" w:rsidR="003C20AB" w:rsidRPr="008F56D6" w:rsidRDefault="009E11CF" w:rsidP="007D62B4">
      <w:pPr>
        <w:pStyle w:val="SectHead"/>
      </w:pPr>
      <w:bookmarkStart w:id="3" w:name="_Toc330463564"/>
      <w:r w:rsidRPr="002A01BD">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3A827235" w14:textId="4D615727" w:rsidR="00ED6C9C" w:rsidRPr="006C43BC" w:rsidRDefault="00B44C43" w:rsidP="00CC7E3E">
      <w:pPr>
        <w:rPr>
          <w:rFonts w:asciiTheme="minorHAnsi" w:hAnsiTheme="minorHAnsi"/>
        </w:rPr>
      </w:pPr>
      <w:r>
        <w:rPr>
          <w:rFonts w:asciiTheme="minorHAnsi" w:hAnsiTheme="minorHAnsi"/>
        </w:rPr>
        <w:object w:dxaOrig="1518" w:dyaOrig="989" w14:anchorId="2A594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2" o:title=""/>
          </v:shape>
          <o:OLEObject Type="Embed" ProgID="Acrobat.Document.2017" ShapeID="_x0000_i1025" DrawAspect="Icon" ObjectID="_1677398496" r:id="rId13"/>
        </w:object>
      </w:r>
    </w:p>
    <w:p w14:paraId="39643EC2" w14:textId="1CA4B670"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r w:rsidR="002A01BD">
        <w:t xml:space="preserve"> </w:t>
      </w:r>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043484" w14:textId="52D6B815" w:rsidR="00CC7E3E" w:rsidRDefault="00CC7E3E" w:rsidP="00C57A58">
      <w:pPr>
        <w:pStyle w:val="SubHead"/>
      </w:pPr>
      <w:r w:rsidRPr="006C43BC">
        <w:t>Regulatory Language</w:t>
      </w:r>
      <w:r w:rsidR="00FD4903" w:rsidRPr="006C43BC">
        <w:t xml:space="preserve"> </w:t>
      </w:r>
    </w:p>
    <w:p w14:paraId="0F4EDB6D" w14:textId="4A12A8A3" w:rsidR="00833681" w:rsidRDefault="005B64CA" w:rsidP="00C57A58">
      <w:pPr>
        <w:pStyle w:val="SubHead"/>
      </w:pPr>
      <w:hyperlink r:id="rId14" w:history="1">
        <w:r w:rsidR="00833681" w:rsidRPr="002D679A">
          <w:rPr>
            <w:rStyle w:val="Hyperlink"/>
            <w:b w:val="0"/>
            <w:i/>
          </w:rPr>
          <w:t>Electric Reliability Organization Proposal to Retire Requirements in Reliability Standards Under the NERC Standards Efficiency Review</w:t>
        </w:r>
        <w:r w:rsidR="00833681" w:rsidRPr="002D679A">
          <w:rPr>
            <w:rStyle w:val="Hyperlink"/>
            <w:b w:val="0"/>
          </w:rPr>
          <w:t>, Docket Nos. RM19-16-000 and RM19-17-000, 172 FERC ¶ 61,225 (2020)</w:t>
        </w:r>
      </w:hyperlink>
      <w:r w:rsidR="00833681">
        <w:rPr>
          <w:b w:val="0"/>
          <w:u w:val="none"/>
        </w:rPr>
        <w:t>.  Order approving retirement of INT-006-5 R3.1, R4, and R5.</w:t>
      </w:r>
    </w:p>
    <w:p w14:paraId="1260EE79" w14:textId="63303033" w:rsidR="00C57A58" w:rsidRDefault="00C57A58" w:rsidP="00C57A58">
      <w:pPr>
        <w:pStyle w:val="SubHead"/>
      </w:pPr>
    </w:p>
    <w:p w14:paraId="481B696B" w14:textId="6F989EA6" w:rsidR="00F44C41" w:rsidRDefault="00F44C41" w:rsidP="00C57A58">
      <w:pPr>
        <w:pStyle w:val="FERCparanumber"/>
        <w:tabs>
          <w:tab w:val="clear" w:pos="720"/>
        </w:tabs>
        <w:rPr>
          <w:b/>
          <w:sz w:val="24"/>
        </w:rPr>
      </w:pPr>
      <w:r>
        <w:rPr>
          <w:b/>
          <w:sz w:val="24"/>
        </w:rPr>
        <w:t>Regulatory Background</w:t>
      </w:r>
    </w:p>
    <w:p w14:paraId="6215379D" w14:textId="3F87E19A" w:rsidR="007669D3" w:rsidRDefault="00D7176D" w:rsidP="00C57A58">
      <w:pPr>
        <w:pStyle w:val="FERCparanumber"/>
        <w:tabs>
          <w:tab w:val="clear" w:pos="720"/>
        </w:tabs>
        <w:rPr>
          <w:sz w:val="24"/>
        </w:rPr>
      </w:pPr>
      <w:r w:rsidRPr="00412701">
        <w:rPr>
          <w:sz w:val="24"/>
        </w:rPr>
        <w:t>INT-00</w:t>
      </w:r>
      <w:r w:rsidR="007C6D7C">
        <w:rPr>
          <w:sz w:val="24"/>
        </w:rPr>
        <w:t>6</w:t>
      </w:r>
      <w:r w:rsidR="007634E7">
        <w:rPr>
          <w:sz w:val="24"/>
        </w:rPr>
        <w:t>-</w:t>
      </w:r>
      <w:r w:rsidR="00833681">
        <w:rPr>
          <w:sz w:val="24"/>
        </w:rPr>
        <w:t>1</w:t>
      </w:r>
      <w:r w:rsidRPr="00412701">
        <w:rPr>
          <w:sz w:val="24"/>
        </w:rPr>
        <w:t xml:space="preserve"> </w:t>
      </w:r>
      <w:r>
        <w:rPr>
          <w:sz w:val="24"/>
        </w:rPr>
        <w:t xml:space="preserve">was approved by </w:t>
      </w:r>
      <w:r w:rsidR="00532697">
        <w:rPr>
          <w:sz w:val="24"/>
        </w:rPr>
        <w:t>FERC</w:t>
      </w:r>
      <w:r>
        <w:rPr>
          <w:sz w:val="24"/>
        </w:rPr>
        <w:t xml:space="preserve"> in </w:t>
      </w:r>
      <w:hyperlink r:id="rId15" w:history="1">
        <w:r w:rsidRPr="00C201D8">
          <w:rPr>
            <w:rStyle w:val="Hyperlink"/>
            <w:sz w:val="24"/>
          </w:rPr>
          <w:t>Order No. 693</w:t>
        </w:r>
      </w:hyperlink>
      <w:r w:rsidR="003A05CA">
        <w:rPr>
          <w:rStyle w:val="FootnoteReference"/>
          <w:sz w:val="24"/>
        </w:rPr>
        <w:footnoteReference w:id="3"/>
      </w:r>
      <w:r w:rsidR="003A05CA">
        <w:rPr>
          <w:sz w:val="24"/>
        </w:rPr>
        <w:t xml:space="preserve"> </w:t>
      </w:r>
      <w:r>
        <w:rPr>
          <w:sz w:val="24"/>
        </w:rPr>
        <w:t xml:space="preserve"> on March 16, 2007.  In its approval, </w:t>
      </w:r>
      <w:r w:rsidR="00532697">
        <w:rPr>
          <w:sz w:val="24"/>
        </w:rPr>
        <w:t>FERC</w:t>
      </w:r>
      <w:r>
        <w:rPr>
          <w:sz w:val="24"/>
        </w:rPr>
        <w:t xml:space="preserve"> directed NERC to develop a modification to INT-006-1 to add Reliability Coordinators and Transmission Operators as applicable entities with specific review responsibilities. </w:t>
      </w:r>
    </w:p>
    <w:p w14:paraId="58D0FF16" w14:textId="1F7964D8" w:rsidR="007669D3" w:rsidRDefault="00D7176D" w:rsidP="00C57A58">
      <w:pPr>
        <w:pStyle w:val="FERCparanumber"/>
        <w:tabs>
          <w:tab w:val="clear" w:pos="720"/>
        </w:tabs>
        <w:rPr>
          <w:sz w:val="24"/>
        </w:rPr>
      </w:pPr>
      <w:r>
        <w:rPr>
          <w:sz w:val="24"/>
        </w:rPr>
        <w:t xml:space="preserve">In </w:t>
      </w:r>
      <w:r w:rsidR="007669D3">
        <w:rPr>
          <w:sz w:val="24"/>
        </w:rPr>
        <w:t xml:space="preserve">its </w:t>
      </w:r>
      <w:r w:rsidR="007669D3" w:rsidRPr="007669D3">
        <w:rPr>
          <w:sz w:val="24"/>
        </w:rPr>
        <w:t>July 21, 2008</w:t>
      </w:r>
      <w:r w:rsidR="007669D3">
        <w:rPr>
          <w:sz w:val="18"/>
          <w:szCs w:val="18"/>
        </w:rPr>
        <w:t xml:space="preserve"> </w:t>
      </w:r>
      <w:hyperlink r:id="rId16" w:history="1">
        <w:r w:rsidRPr="00297A2F">
          <w:rPr>
            <w:rStyle w:val="Hyperlink"/>
            <w:sz w:val="24"/>
          </w:rPr>
          <w:t>Order No.713</w:t>
        </w:r>
      </w:hyperlink>
      <w:r>
        <w:rPr>
          <w:sz w:val="24"/>
        </w:rPr>
        <w:t xml:space="preserve">, </w:t>
      </w:r>
      <w:r w:rsidR="00532697">
        <w:rPr>
          <w:sz w:val="24"/>
        </w:rPr>
        <w:t>FERC</w:t>
      </w:r>
      <w:r>
        <w:rPr>
          <w:sz w:val="24"/>
        </w:rPr>
        <w:t xml:space="preserve"> adjusted the existing five</w:t>
      </w:r>
      <w:r w:rsidR="007669D3">
        <w:rPr>
          <w:sz w:val="24"/>
        </w:rPr>
        <w:t>-</w:t>
      </w:r>
      <w:r>
        <w:rPr>
          <w:sz w:val="24"/>
        </w:rPr>
        <w:t>minute review period to ten minutes for WECC.</w:t>
      </w:r>
      <w:r>
        <w:rPr>
          <w:rStyle w:val="FootnoteReference"/>
          <w:sz w:val="24"/>
        </w:rPr>
        <w:footnoteReference w:id="4"/>
      </w:r>
      <w:r>
        <w:rPr>
          <w:sz w:val="24"/>
        </w:rPr>
        <w:t xml:space="preserve"> </w:t>
      </w:r>
    </w:p>
    <w:p w14:paraId="5EA80A1B" w14:textId="67054F9F" w:rsidR="00F44C41" w:rsidRPr="00EB58F6" w:rsidRDefault="00D7176D" w:rsidP="00C57A58">
      <w:pPr>
        <w:pStyle w:val="FERCparanumber"/>
        <w:tabs>
          <w:tab w:val="clear" w:pos="720"/>
        </w:tabs>
        <w:rPr>
          <w:sz w:val="24"/>
        </w:rPr>
      </w:pPr>
      <w:r>
        <w:rPr>
          <w:sz w:val="24"/>
        </w:rPr>
        <w:t xml:space="preserve">In </w:t>
      </w:r>
      <w:hyperlink r:id="rId17" w:history="1">
        <w:r w:rsidRPr="003C535A">
          <w:rPr>
            <w:rStyle w:val="Hyperlink"/>
            <w:sz w:val="24"/>
          </w:rPr>
          <w:t>Order 730</w:t>
        </w:r>
      </w:hyperlink>
      <w:r>
        <w:rPr>
          <w:sz w:val="24"/>
        </w:rPr>
        <w:t>,</w:t>
      </w:r>
      <w:r w:rsidR="007C6D7C">
        <w:rPr>
          <w:sz w:val="24"/>
        </w:rPr>
        <w:t xml:space="preserve"> </w:t>
      </w:r>
      <w:r w:rsidR="007669D3">
        <w:rPr>
          <w:sz w:val="24"/>
        </w:rPr>
        <w:t xml:space="preserve">dated </w:t>
      </w:r>
      <w:r w:rsidR="007669D3" w:rsidRPr="007669D3">
        <w:rPr>
          <w:sz w:val="24"/>
        </w:rPr>
        <w:t xml:space="preserve">December 17, 2009, </w:t>
      </w:r>
      <w:r w:rsidR="00532697">
        <w:rPr>
          <w:sz w:val="24"/>
        </w:rPr>
        <w:t>FERC</w:t>
      </w:r>
      <w:r>
        <w:rPr>
          <w:sz w:val="24"/>
        </w:rPr>
        <w:t xml:space="preserve"> clarified response deadlines for Emergency and Reliability </w:t>
      </w:r>
      <w:r w:rsidR="00D15D7F">
        <w:rPr>
          <w:sz w:val="24"/>
        </w:rPr>
        <w:t>Adjustment</w:t>
      </w:r>
      <w:r>
        <w:rPr>
          <w:sz w:val="24"/>
        </w:rPr>
        <w:t xml:space="preserve"> requests for interchange service and also clarified </w:t>
      </w:r>
      <w:r w:rsidR="00D15D7F">
        <w:rPr>
          <w:sz w:val="24"/>
        </w:rPr>
        <w:t>response</w:t>
      </w:r>
      <w:r>
        <w:rPr>
          <w:sz w:val="24"/>
        </w:rPr>
        <w:t xml:space="preserve"> times for “on-time” </w:t>
      </w:r>
      <w:r w:rsidR="003C535A">
        <w:rPr>
          <w:sz w:val="24"/>
        </w:rPr>
        <w:t xml:space="preserve">requests for </w:t>
      </w:r>
      <w:r w:rsidR="003C535A">
        <w:rPr>
          <w:sz w:val="24"/>
        </w:rPr>
        <w:lastRenderedPageBreak/>
        <w:t>interchange service.</w:t>
      </w:r>
      <w:r w:rsidR="003C535A">
        <w:rPr>
          <w:rStyle w:val="FootnoteReference"/>
          <w:sz w:val="24"/>
        </w:rPr>
        <w:footnoteReference w:id="5"/>
      </w:r>
      <w:r w:rsidR="003C535A">
        <w:rPr>
          <w:sz w:val="24"/>
        </w:rPr>
        <w:t xml:space="preserve">  INT-006-4 Attachment 1 contains the timing requirement for each of the interconnections.</w:t>
      </w:r>
    </w:p>
    <w:p w14:paraId="77332351" w14:textId="7FDEDD06" w:rsidR="00993F36" w:rsidRDefault="00993F36" w:rsidP="00C57A58">
      <w:pPr>
        <w:pStyle w:val="FERCparanumber"/>
        <w:tabs>
          <w:tab w:val="clear" w:pos="720"/>
        </w:tabs>
        <w:rPr>
          <w:b/>
          <w:sz w:val="24"/>
        </w:rPr>
      </w:pPr>
      <w:r>
        <w:rPr>
          <w:b/>
          <w:sz w:val="24"/>
        </w:rPr>
        <w:t>FERC Orders</w:t>
      </w:r>
    </w:p>
    <w:p w14:paraId="74DB409F" w14:textId="1A4B0056" w:rsidR="00993F36" w:rsidRDefault="00993F36" w:rsidP="00C57A58">
      <w:pPr>
        <w:pStyle w:val="FERCparanumber"/>
        <w:tabs>
          <w:tab w:val="clear" w:pos="720"/>
        </w:tabs>
        <w:rPr>
          <w:b/>
          <w:sz w:val="24"/>
        </w:rPr>
      </w:pPr>
      <w:r>
        <w:rPr>
          <w:b/>
          <w:sz w:val="24"/>
        </w:rPr>
        <w:t xml:space="preserve">Letter Order </w:t>
      </w:r>
    </w:p>
    <w:p w14:paraId="51940275" w14:textId="77777777" w:rsidR="00C57A58" w:rsidRPr="00E76EE9" w:rsidRDefault="00C57A58" w:rsidP="00C57A58">
      <w:pPr>
        <w:pStyle w:val="FERCparanumber"/>
        <w:tabs>
          <w:tab w:val="clear" w:pos="720"/>
        </w:tabs>
        <w:rPr>
          <w:sz w:val="24"/>
        </w:rPr>
      </w:pPr>
      <w:r w:rsidRPr="00E76EE9">
        <w:rPr>
          <w:b/>
          <w:sz w:val="24"/>
        </w:rPr>
        <w:t>North American Electric Reliability Corp.., Docket No. RD14-4-000 (June 30, 2014) (letter order).</w:t>
      </w:r>
      <w:r w:rsidRPr="00E76EE9">
        <w:rPr>
          <w:sz w:val="24"/>
        </w:rPr>
        <w:t xml:space="preserve">  Order approving proposed Reliability Standards for Interchange Scheduling and Coordination.</w:t>
      </w:r>
    </w:p>
    <w:p w14:paraId="362F2184" w14:textId="77777777" w:rsidR="00C57A58" w:rsidRPr="00E76EE9" w:rsidRDefault="005B64CA" w:rsidP="00C57A58">
      <w:pPr>
        <w:pStyle w:val="PlainText"/>
        <w:rPr>
          <w:rFonts w:asciiTheme="minorHAnsi" w:hAnsiTheme="minorHAnsi"/>
          <w:sz w:val="24"/>
          <w:szCs w:val="24"/>
        </w:rPr>
      </w:pPr>
      <w:hyperlink r:id="rId18" w:history="1">
        <w:r w:rsidR="00C57A58" w:rsidRPr="00E76EE9">
          <w:rPr>
            <w:rStyle w:val="Hyperlink"/>
            <w:rFonts w:asciiTheme="minorHAnsi" w:hAnsiTheme="minorHAnsi"/>
            <w:sz w:val="24"/>
            <w:szCs w:val="24"/>
          </w:rPr>
          <w:t>http://www.nerc.com/FilingsOrders/us/FERCOrdersRules/INT%20Letter%20Order.pdf</w:t>
        </w:r>
      </w:hyperlink>
    </w:p>
    <w:p w14:paraId="2BA96090" w14:textId="77777777" w:rsidR="00C57A58" w:rsidRPr="00C57A58" w:rsidRDefault="00C57A58" w:rsidP="00C57A58">
      <w:pPr>
        <w:pStyle w:val="SubHead"/>
        <w:rPr>
          <w:u w:val="none"/>
        </w:rPr>
      </w:pPr>
    </w:p>
    <w:p w14:paraId="3F61506C" w14:textId="17CAD3E5" w:rsidR="00C57A58" w:rsidRDefault="00C57A58" w:rsidP="00C57A58">
      <w:pPr>
        <w:pStyle w:val="FERCparanumber"/>
        <w:tabs>
          <w:tab w:val="clear" w:pos="720"/>
        </w:tabs>
        <w:ind w:left="900" w:hanging="900"/>
        <w:rPr>
          <w:sz w:val="24"/>
        </w:rPr>
      </w:pPr>
      <w:r w:rsidRPr="00E76EE9">
        <w:rPr>
          <w:sz w:val="24"/>
        </w:rPr>
        <w:t>Page 2.</w:t>
      </w:r>
      <w:r w:rsidRPr="00E76EE9">
        <w:rPr>
          <w:sz w:val="24"/>
        </w:rPr>
        <w:tab/>
      </w:r>
      <w:r w:rsidR="00532697">
        <w:rPr>
          <w:sz w:val="24"/>
        </w:rPr>
        <w:t>FERC</w:t>
      </w:r>
      <w:r w:rsidRPr="00E76EE9">
        <w:rPr>
          <w:sz w:val="24"/>
        </w:rPr>
        <w:t xml:space="preserve"> approved “</w:t>
      </w:r>
      <w:r>
        <w:rPr>
          <w:sz w:val="24"/>
        </w:rPr>
        <w:t>Reliability Standard INT-006-4</w:t>
      </w:r>
      <w:r w:rsidRPr="00E76EE9">
        <w:rPr>
          <w:sz w:val="24"/>
        </w:rPr>
        <w:t xml:space="preserve"> </w:t>
      </w:r>
      <w:r>
        <w:rPr>
          <w:sz w:val="24"/>
        </w:rPr>
        <w:t xml:space="preserve">[which] </w:t>
      </w:r>
      <w:r w:rsidRPr="00E76EE9">
        <w:rPr>
          <w:sz w:val="24"/>
        </w:rPr>
        <w:t xml:space="preserve">requires that </w:t>
      </w:r>
      <w:r>
        <w:rPr>
          <w:sz w:val="24"/>
        </w:rPr>
        <w:t>reliability assessments are conducted for each arranged interchange prior to implementation.  Attachment 1 of Reliability Standard INT-006-4 contains the timing requirements for each of the interconnections.”</w:t>
      </w:r>
    </w:p>
    <w:p w14:paraId="39EBADFA" w14:textId="1B1CCDEC" w:rsidR="00C57A58" w:rsidRDefault="00C57A58" w:rsidP="00C57A58">
      <w:pPr>
        <w:pStyle w:val="FERCparanumber"/>
        <w:tabs>
          <w:tab w:val="clear" w:pos="720"/>
        </w:tabs>
        <w:ind w:left="900" w:hanging="900"/>
        <w:rPr>
          <w:b/>
          <w:sz w:val="24"/>
        </w:rPr>
      </w:pPr>
      <w:r w:rsidRPr="00C57A58">
        <w:rPr>
          <w:b/>
          <w:sz w:val="24"/>
        </w:rPr>
        <w:t xml:space="preserve">Order </w:t>
      </w:r>
      <w:r w:rsidR="00C524C5">
        <w:rPr>
          <w:b/>
          <w:sz w:val="24"/>
        </w:rPr>
        <w:t xml:space="preserve">No. </w:t>
      </w:r>
      <w:r w:rsidRPr="00C57A58">
        <w:rPr>
          <w:b/>
          <w:sz w:val="24"/>
        </w:rPr>
        <w:t>730</w:t>
      </w:r>
      <w:r w:rsidR="00C524C5">
        <w:rPr>
          <w:b/>
          <w:sz w:val="24"/>
        </w:rPr>
        <w:t>.</w:t>
      </w:r>
    </w:p>
    <w:p w14:paraId="01671AAE" w14:textId="4F745AB0" w:rsidR="00C57A58" w:rsidRPr="00283640" w:rsidRDefault="005B64CA" w:rsidP="00C57A58">
      <w:pPr>
        <w:pStyle w:val="FERCparanumber"/>
        <w:tabs>
          <w:tab w:val="clear" w:pos="720"/>
        </w:tabs>
        <w:ind w:left="900" w:hanging="900"/>
        <w:rPr>
          <w:sz w:val="24"/>
        </w:rPr>
      </w:pPr>
      <w:hyperlink r:id="rId19" w:history="1">
        <w:r w:rsidR="00C57A58" w:rsidRPr="00283640">
          <w:rPr>
            <w:rStyle w:val="Hyperlink"/>
            <w:sz w:val="24"/>
          </w:rPr>
          <w:t>http://www.nerc.com/FilingsOrders/us/FERCOrdersRules/Order_730_Approval_3_INT-Standards.pdf</w:t>
        </w:r>
      </w:hyperlink>
    </w:p>
    <w:p w14:paraId="1FFF3167" w14:textId="078892CC" w:rsidR="003A59FA" w:rsidRDefault="00C57A58" w:rsidP="003A59FA">
      <w:pPr>
        <w:pStyle w:val="FERCparanumber"/>
        <w:tabs>
          <w:tab w:val="clear" w:pos="720"/>
        </w:tabs>
        <w:ind w:left="900" w:hanging="900"/>
        <w:rPr>
          <w:sz w:val="24"/>
        </w:rPr>
      </w:pPr>
      <w:r>
        <w:rPr>
          <w:sz w:val="24"/>
        </w:rPr>
        <w:t>P</w:t>
      </w:r>
      <w:r w:rsidRPr="00C57A58">
        <w:rPr>
          <w:sz w:val="24"/>
        </w:rPr>
        <w:t xml:space="preserve"> 18</w:t>
      </w:r>
      <w:r>
        <w:rPr>
          <w:sz w:val="24"/>
        </w:rPr>
        <w:tab/>
      </w:r>
      <w:r w:rsidR="003A59FA">
        <w:rPr>
          <w:sz w:val="24"/>
        </w:rPr>
        <w:t xml:space="preserve">In the order approving INT-006-3, </w:t>
      </w:r>
      <w:r w:rsidR="00532697">
        <w:rPr>
          <w:sz w:val="24"/>
        </w:rPr>
        <w:t>FERC</w:t>
      </w:r>
      <w:r>
        <w:rPr>
          <w:sz w:val="24"/>
        </w:rPr>
        <w:t xml:space="preserve"> </w:t>
      </w:r>
      <w:r w:rsidR="003A59FA">
        <w:rPr>
          <w:sz w:val="24"/>
        </w:rPr>
        <w:t xml:space="preserve">stated “NERC’s proposal incorporates one important change from the version 2 requirements.  The prior revision, reflected in version 2, requires responsible entities to “respond to a request from an Interchange Authority to transition to an </w:t>
      </w:r>
      <w:r w:rsidR="00D15D7F">
        <w:rPr>
          <w:sz w:val="24"/>
        </w:rPr>
        <w:t>Arranged</w:t>
      </w:r>
      <w:r w:rsidR="003A59FA">
        <w:rPr>
          <w:sz w:val="24"/>
        </w:rPr>
        <w:t xml:space="preserve"> Interchange to a Confirmed Interchange.”  This language suggests that a response is required for requests within the designated time periods.  In version 3, Requirement R1 is clarified, directing the applicable entity to respond to “on-time” requests for interchange service within a given time period, and also to all Emergency and Reliability Adjustment requests for interchange service.</w:t>
      </w:r>
      <w:r w:rsidR="003A59FA">
        <w:rPr>
          <w:rStyle w:val="FootnoteReference"/>
          <w:sz w:val="24"/>
        </w:rPr>
        <w:footnoteReference w:id="6"/>
      </w:r>
    </w:p>
    <w:p w14:paraId="57E72265" w14:textId="4AF49EE3" w:rsidR="00283640" w:rsidRDefault="00283640" w:rsidP="003A59FA">
      <w:pPr>
        <w:pStyle w:val="FERCparanumber"/>
        <w:tabs>
          <w:tab w:val="clear" w:pos="720"/>
        </w:tabs>
        <w:ind w:left="900" w:hanging="900"/>
        <w:rPr>
          <w:sz w:val="24"/>
        </w:rPr>
      </w:pPr>
      <w:r>
        <w:rPr>
          <w:sz w:val="24"/>
        </w:rPr>
        <w:t>P 19</w:t>
      </w:r>
      <w:r>
        <w:rPr>
          <w:sz w:val="24"/>
        </w:rPr>
        <w:tab/>
      </w:r>
      <w:r w:rsidR="00532697">
        <w:rPr>
          <w:sz w:val="24"/>
        </w:rPr>
        <w:t>FERC</w:t>
      </w:r>
      <w:r>
        <w:rPr>
          <w:sz w:val="24"/>
        </w:rPr>
        <w:t xml:space="preserve"> </w:t>
      </w:r>
      <w:r w:rsidR="00993F36">
        <w:rPr>
          <w:sz w:val="24"/>
        </w:rPr>
        <w:t xml:space="preserve">found </w:t>
      </w:r>
      <w:r>
        <w:rPr>
          <w:sz w:val="24"/>
        </w:rPr>
        <w:t xml:space="preserve">the </w:t>
      </w:r>
      <w:r w:rsidR="00532697">
        <w:rPr>
          <w:sz w:val="24"/>
        </w:rPr>
        <w:t xml:space="preserve">proposed </w:t>
      </w:r>
      <w:r w:rsidR="00993F36">
        <w:rPr>
          <w:sz w:val="24"/>
        </w:rPr>
        <w:t xml:space="preserve">clarification </w:t>
      </w:r>
      <w:r>
        <w:rPr>
          <w:sz w:val="24"/>
        </w:rPr>
        <w:t>to INT-006-3 Requirement R1 acceptable.  Responsible entities are still required to respond to all on-time requests for interchange service, as well as all requests for Emergency interchange service and Reliability</w:t>
      </w:r>
      <w:r w:rsidR="00993F36">
        <w:rPr>
          <w:sz w:val="24"/>
        </w:rPr>
        <w:t xml:space="preserve"> </w:t>
      </w:r>
      <w:r>
        <w:rPr>
          <w:sz w:val="24"/>
        </w:rPr>
        <w:t>Adjustment interchange service.</w:t>
      </w:r>
    </w:p>
    <w:p w14:paraId="421A5B50" w14:textId="2193626D" w:rsidR="00283640" w:rsidRPr="00283640" w:rsidRDefault="00283640" w:rsidP="003A59FA">
      <w:pPr>
        <w:pStyle w:val="FERCparanumber"/>
        <w:tabs>
          <w:tab w:val="clear" w:pos="720"/>
        </w:tabs>
        <w:ind w:left="900" w:hanging="900"/>
        <w:rPr>
          <w:b/>
          <w:sz w:val="24"/>
        </w:rPr>
      </w:pPr>
      <w:r w:rsidRPr="00283640">
        <w:rPr>
          <w:b/>
          <w:sz w:val="24"/>
        </w:rPr>
        <w:t xml:space="preserve">Order </w:t>
      </w:r>
      <w:r w:rsidR="00C524C5">
        <w:rPr>
          <w:b/>
          <w:sz w:val="24"/>
        </w:rPr>
        <w:t xml:space="preserve">No. </w:t>
      </w:r>
      <w:r w:rsidRPr="00283640">
        <w:rPr>
          <w:b/>
          <w:sz w:val="24"/>
        </w:rPr>
        <w:t>713</w:t>
      </w:r>
      <w:r w:rsidR="00C524C5">
        <w:rPr>
          <w:b/>
          <w:sz w:val="24"/>
        </w:rPr>
        <w:t>.</w:t>
      </w:r>
    </w:p>
    <w:p w14:paraId="6C5572E9" w14:textId="77777777" w:rsidR="00283640" w:rsidRDefault="005B64CA" w:rsidP="00283640">
      <w:pPr>
        <w:pStyle w:val="FERCparanumber"/>
        <w:tabs>
          <w:tab w:val="clear" w:pos="720"/>
          <w:tab w:val="left" w:pos="900"/>
        </w:tabs>
        <w:ind w:left="990" w:hanging="990"/>
        <w:rPr>
          <w:sz w:val="24"/>
        </w:rPr>
      </w:pPr>
      <w:hyperlink r:id="rId20" w:history="1">
        <w:r w:rsidR="00283640" w:rsidRPr="00597F8A">
          <w:rPr>
            <w:rStyle w:val="Hyperlink"/>
            <w:sz w:val="24"/>
          </w:rPr>
          <w:t>http://www.nerc.com/FilingsOrders/us/FERCOrdersRules/Order_713_Modified-INT_and_TLR-Stds-07212008.pdf</w:t>
        </w:r>
      </w:hyperlink>
    </w:p>
    <w:p w14:paraId="082DDE1D" w14:textId="685D133D" w:rsidR="00283640" w:rsidRDefault="00283640" w:rsidP="003A59FA">
      <w:pPr>
        <w:pStyle w:val="FERCparanumber"/>
        <w:tabs>
          <w:tab w:val="clear" w:pos="720"/>
        </w:tabs>
        <w:ind w:left="900" w:hanging="900"/>
        <w:rPr>
          <w:sz w:val="24"/>
        </w:rPr>
      </w:pPr>
      <w:r>
        <w:rPr>
          <w:sz w:val="24"/>
        </w:rPr>
        <w:t>P 62</w:t>
      </w:r>
      <w:r>
        <w:rPr>
          <w:sz w:val="24"/>
        </w:rPr>
        <w:tab/>
      </w:r>
      <w:r w:rsidR="00770630">
        <w:rPr>
          <w:sz w:val="24"/>
        </w:rPr>
        <w:t xml:space="preserve">In the order approving INT-006-2, </w:t>
      </w:r>
      <w:r w:rsidR="00532697">
        <w:rPr>
          <w:sz w:val="24"/>
        </w:rPr>
        <w:t>FERC</w:t>
      </w:r>
      <w:r w:rsidR="00770630">
        <w:rPr>
          <w:sz w:val="24"/>
        </w:rPr>
        <w:t xml:space="preserve"> stated “</w:t>
      </w:r>
      <w:r>
        <w:rPr>
          <w:sz w:val="24"/>
        </w:rPr>
        <w:t>Reliability Standards for INT-005-2, INT-006-2, and INT-008-2 in</w:t>
      </w:r>
      <w:r w:rsidR="00770630">
        <w:rPr>
          <w:sz w:val="24"/>
        </w:rPr>
        <w:t xml:space="preserve">crease the timeframe for applicable WECC entities to perform the reliability assessment from five to ten minutes for next hour interchange tags submitted in the first </w:t>
      </w:r>
      <w:r w:rsidR="00D15D7F">
        <w:rPr>
          <w:sz w:val="24"/>
        </w:rPr>
        <w:t>thirty</w:t>
      </w:r>
      <w:r w:rsidR="00770630">
        <w:rPr>
          <w:sz w:val="24"/>
        </w:rPr>
        <w:t xml:space="preserve"> minutes of the hour before.  According to NERC, this </w:t>
      </w:r>
      <w:r w:rsidR="00D15D7F">
        <w:rPr>
          <w:sz w:val="24"/>
        </w:rPr>
        <w:t>modification</w:t>
      </w:r>
      <w:r w:rsidR="00770630">
        <w:rPr>
          <w:sz w:val="24"/>
        </w:rPr>
        <w:t xml:space="preserve"> is needed because the majority of next-hour tags in WECC are submitted between xx:00 and xx:30.  The existing five minute assessment window </w:t>
      </w:r>
      <w:r w:rsidR="00770630">
        <w:rPr>
          <w:sz w:val="24"/>
        </w:rPr>
        <w:lastRenderedPageBreak/>
        <w:t xml:space="preserve">makes it nearly impossible for balancing authorities and transmission service providers to review each tag before the five minute assessment time expires.”  </w:t>
      </w:r>
    </w:p>
    <w:p w14:paraId="39073FCD" w14:textId="0E431EBB" w:rsidR="00770630" w:rsidRPr="00770630" w:rsidRDefault="00770630" w:rsidP="003A59FA">
      <w:pPr>
        <w:pStyle w:val="FERCparanumber"/>
        <w:tabs>
          <w:tab w:val="clear" w:pos="720"/>
        </w:tabs>
        <w:ind w:left="900" w:hanging="900"/>
        <w:rPr>
          <w:b/>
          <w:sz w:val="24"/>
        </w:rPr>
      </w:pPr>
      <w:r w:rsidRPr="00770630">
        <w:rPr>
          <w:b/>
          <w:sz w:val="24"/>
        </w:rPr>
        <w:t xml:space="preserve">Order </w:t>
      </w:r>
      <w:r w:rsidR="00C524C5">
        <w:rPr>
          <w:b/>
          <w:sz w:val="24"/>
        </w:rPr>
        <w:t xml:space="preserve">No. </w:t>
      </w:r>
      <w:r w:rsidRPr="00770630">
        <w:rPr>
          <w:b/>
          <w:sz w:val="24"/>
        </w:rPr>
        <w:t>693</w:t>
      </w:r>
      <w:r w:rsidR="00C524C5">
        <w:rPr>
          <w:b/>
          <w:sz w:val="24"/>
        </w:rPr>
        <w:t>.</w:t>
      </w:r>
    </w:p>
    <w:p w14:paraId="382E8139" w14:textId="77777777" w:rsidR="00770630" w:rsidRDefault="005B64CA" w:rsidP="00770630">
      <w:pPr>
        <w:pStyle w:val="FERCparanumber"/>
        <w:rPr>
          <w:rStyle w:val="Hyperlink"/>
          <w:sz w:val="24"/>
        </w:rPr>
      </w:pPr>
      <w:hyperlink r:id="rId21" w:history="1">
        <w:r w:rsidR="00770630" w:rsidRPr="00770630">
          <w:rPr>
            <w:rStyle w:val="Hyperlink"/>
            <w:sz w:val="24"/>
          </w:rPr>
          <w:t>http://www.nerc.com/FilingsOrders/us/FERCOrdersRules/ORDER%20693.pdf</w:t>
        </w:r>
      </w:hyperlink>
    </w:p>
    <w:p w14:paraId="71D2AC67" w14:textId="55B802BF" w:rsidR="00770630" w:rsidRDefault="0053053E" w:rsidP="00F44C41">
      <w:pPr>
        <w:pStyle w:val="FERCparanumber"/>
        <w:ind w:left="900" w:hanging="900"/>
        <w:rPr>
          <w:sz w:val="24"/>
        </w:rPr>
      </w:pPr>
      <w:r>
        <w:rPr>
          <w:sz w:val="24"/>
        </w:rPr>
        <w:t>P 849</w:t>
      </w:r>
      <w:r>
        <w:rPr>
          <w:sz w:val="24"/>
        </w:rPr>
        <w:tab/>
      </w:r>
      <w:r w:rsidR="00F44C41">
        <w:rPr>
          <w:sz w:val="24"/>
        </w:rPr>
        <w:tab/>
      </w:r>
      <w:r>
        <w:rPr>
          <w:sz w:val="24"/>
        </w:rPr>
        <w:t>In the o</w:t>
      </w:r>
      <w:r w:rsidR="00F44C41">
        <w:rPr>
          <w:sz w:val="24"/>
        </w:rPr>
        <w:t>r</w:t>
      </w:r>
      <w:r>
        <w:rPr>
          <w:sz w:val="24"/>
        </w:rPr>
        <w:t xml:space="preserve">der approving INT-006-1, </w:t>
      </w:r>
      <w:r w:rsidR="00532697">
        <w:rPr>
          <w:sz w:val="24"/>
        </w:rPr>
        <w:t>FERC</w:t>
      </w:r>
      <w:r>
        <w:rPr>
          <w:sz w:val="24"/>
        </w:rPr>
        <w:t xml:space="preserve"> stated “INT-006-1 applies to balancing authorities and transmission service providers, and requires these entities to evaluate the energy profile and ramp rate of generation that supports interchange transactions in response to a request from an interchange authority to change the status of an interchange </w:t>
      </w:r>
      <w:r w:rsidR="00F44C41">
        <w:rPr>
          <w:sz w:val="24"/>
        </w:rPr>
        <w:t>from an arranged interchange</w:t>
      </w:r>
      <w:r w:rsidR="00D15D7F">
        <w:rPr>
          <w:sz w:val="24"/>
        </w:rPr>
        <w:t xml:space="preserve"> </w:t>
      </w:r>
      <w:r w:rsidR="00F44C41">
        <w:rPr>
          <w:sz w:val="24"/>
        </w:rPr>
        <w:t>transaction to a confirmed interchange.”</w:t>
      </w:r>
    </w:p>
    <w:p w14:paraId="0A80FC9E" w14:textId="09002E85" w:rsidR="00F44C41" w:rsidRPr="00770630" w:rsidRDefault="00F44C41" w:rsidP="00F44C41">
      <w:pPr>
        <w:pStyle w:val="FERCparanumber"/>
        <w:ind w:left="900" w:hanging="900"/>
        <w:rPr>
          <w:sz w:val="24"/>
        </w:rPr>
      </w:pPr>
      <w:r>
        <w:rPr>
          <w:sz w:val="24"/>
        </w:rPr>
        <w:t>P 866</w:t>
      </w:r>
      <w:r>
        <w:rPr>
          <w:sz w:val="24"/>
        </w:rPr>
        <w:tab/>
      </w:r>
      <w:r>
        <w:rPr>
          <w:sz w:val="24"/>
        </w:rPr>
        <w:tab/>
        <w:t xml:space="preserve">The </w:t>
      </w:r>
      <w:r w:rsidR="00532697">
        <w:rPr>
          <w:sz w:val="24"/>
        </w:rPr>
        <w:t xml:space="preserve">Order </w:t>
      </w:r>
      <w:r>
        <w:rPr>
          <w:sz w:val="24"/>
        </w:rPr>
        <w:t xml:space="preserve">contained a </w:t>
      </w:r>
      <w:r w:rsidR="00532697">
        <w:rPr>
          <w:sz w:val="24"/>
        </w:rPr>
        <w:t>FERC</w:t>
      </w:r>
      <w:r>
        <w:rPr>
          <w:sz w:val="24"/>
        </w:rPr>
        <w:t xml:space="preserve"> directive, which stated “In addition, the </w:t>
      </w:r>
      <w:r w:rsidR="00532697">
        <w:rPr>
          <w:sz w:val="24"/>
        </w:rPr>
        <w:t>FERC</w:t>
      </w:r>
      <w:r>
        <w:rPr>
          <w:sz w:val="24"/>
        </w:rPr>
        <w:t xml:space="preserve"> directs </w:t>
      </w:r>
      <w:r>
        <w:rPr>
          <w:sz w:val="24"/>
        </w:rPr>
        <w:tab/>
      </w:r>
      <w:r>
        <w:rPr>
          <w:sz w:val="24"/>
        </w:rPr>
        <w:tab/>
        <w:t xml:space="preserve"> the </w:t>
      </w:r>
      <w:r w:rsidR="0055720A" w:rsidRPr="0055720A">
        <w:rPr>
          <w:sz w:val="24"/>
        </w:rPr>
        <w:t xml:space="preserve">Electric Reliability Organization </w:t>
      </w:r>
      <w:r>
        <w:rPr>
          <w:sz w:val="24"/>
        </w:rPr>
        <w:t xml:space="preserve">to develop a modification to INT-006-1 through the Reliability Standards process that: (1) makes it applicable to reliability </w:t>
      </w:r>
      <w:r w:rsidR="00D15D7F">
        <w:rPr>
          <w:sz w:val="24"/>
        </w:rPr>
        <w:t>coordinators</w:t>
      </w:r>
      <w:r>
        <w:rPr>
          <w:sz w:val="24"/>
        </w:rPr>
        <w:t xml:space="preserve"> and transmission operators and (2) requires reliability coordinators and transmission operators to review energy interchange transactions from the wide-are</w:t>
      </w:r>
      <w:r w:rsidR="00D15D7F">
        <w:rPr>
          <w:sz w:val="24"/>
        </w:rPr>
        <w:t>a</w:t>
      </w:r>
      <w:r>
        <w:rPr>
          <w:sz w:val="24"/>
        </w:rPr>
        <w:t xml:space="preserve"> and local area reliability viewpoints respectively and, where their review indicates a potential detrimental reliability impact, communicate to the sink balancing authorities necessary transaction modifications before implementation.  ”</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EE2461">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EE2461">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EE2461">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EE2461">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EE2461">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EE2461">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4CADF660" w:rsidR="002A01BD" w:rsidRPr="009B28B0" w:rsidRDefault="00B44C43" w:rsidP="00B44C43">
            <w:pPr>
              <w:jc w:val="center"/>
              <w:rPr>
                <w:rFonts w:ascii="Calibri" w:hAnsi="Calibri" w:cs="Times New Roman"/>
              </w:rPr>
            </w:pPr>
            <w:r>
              <w:rPr>
                <w:rFonts w:ascii="Calibri" w:hAnsi="Calibri" w:cs="Times New Roman"/>
              </w:rPr>
              <w:t>3</w:t>
            </w:r>
            <w:r w:rsidR="00A51C98">
              <w:rPr>
                <w:rFonts w:ascii="Calibri" w:hAnsi="Calibri" w:cs="Times New Roman"/>
              </w:rPr>
              <w:t>/</w:t>
            </w:r>
            <w:r>
              <w:rPr>
                <w:rFonts w:ascii="Calibri" w:hAnsi="Calibri" w:cs="Times New Roman"/>
              </w:rPr>
              <w:t>18</w:t>
            </w:r>
            <w:r w:rsidR="00A51C98">
              <w:rPr>
                <w:rFonts w:ascii="Calibri" w:hAnsi="Calibri" w:cs="Times New Roman"/>
              </w:rPr>
              <w:t>/20</w:t>
            </w:r>
            <w:r w:rsidR="007634E7">
              <w:rPr>
                <w:rFonts w:ascii="Calibri" w:hAnsi="Calibri" w:cs="Times New Roman"/>
              </w:rPr>
              <w:t>2</w:t>
            </w:r>
            <w:r w:rsidR="00A51C98">
              <w:rPr>
                <w:rFonts w:ascii="Calibri" w:hAnsi="Calibri" w:cs="Times New Roman"/>
              </w:rPr>
              <w:t>1</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1314C976" w:rsidR="002A01BD" w:rsidRPr="009B28B0" w:rsidRDefault="006953EF" w:rsidP="007634E7">
            <w:pPr>
              <w:rPr>
                <w:rFonts w:ascii="Calibri" w:hAnsi="Calibri" w:cs="Times New Roman"/>
              </w:rPr>
            </w:pPr>
            <w:r>
              <w:rPr>
                <w:rFonts w:ascii="Calibri" w:hAnsi="Calibri" w:cs="Times New Roman"/>
              </w:rPr>
              <w:t>NERC Compliance, RSAWTF</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EE2461">
            <w:pPr>
              <w:rPr>
                <w:rFonts w:ascii="Calibri" w:hAnsi="Calibri" w:cs="Times New Roman"/>
              </w:rPr>
            </w:pPr>
            <w:r>
              <w:rPr>
                <w:rFonts w:ascii="Calibri" w:hAnsi="Calibri" w:cs="Times New Roman"/>
              </w:rPr>
              <w:t>New Document</w:t>
            </w:r>
          </w:p>
        </w:tc>
      </w:tr>
      <w:tr w:rsidR="002A01BD" w:rsidRPr="009B28B0" w14:paraId="08B04C58" w14:textId="77777777" w:rsidTr="00EE2461">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EE2461">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EE2461">
            <w:pPr>
              <w:rPr>
                <w:rFonts w:ascii="Calibri" w:hAnsi="Calibri" w:cs="Times New Roman"/>
              </w:rPr>
            </w:pPr>
          </w:p>
        </w:tc>
      </w:tr>
      <w:tr w:rsidR="002A01BD" w:rsidRPr="009B28B0" w14:paraId="1F5CB434" w14:textId="77777777" w:rsidTr="00EE2461">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EE2461">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EE2461">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22"/>
      <w:footerReference w:type="default" r:id="rId2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E75A0" w14:textId="77777777" w:rsidR="002629AC" w:rsidRDefault="002629AC">
      <w:r>
        <w:separator/>
      </w:r>
    </w:p>
  </w:endnote>
  <w:endnote w:type="continuationSeparator" w:id="0">
    <w:p w14:paraId="211F1F3E" w14:textId="77777777" w:rsidR="002629AC" w:rsidRDefault="002629AC">
      <w:r>
        <w:continuationSeparator/>
      </w:r>
    </w:p>
  </w:endnote>
  <w:endnote w:id="1">
    <w:p w14:paraId="7D0C54ED" w14:textId="77777777" w:rsidR="00EE2461" w:rsidRPr="000D0AEA" w:rsidRDefault="00EE2461">
      <w:pPr>
        <w:pStyle w:val="EndnoteText"/>
        <w:rPr>
          <w:rFonts w:asciiTheme="minorHAnsi" w:hAnsiTheme="minorHAnsi"/>
        </w:rPr>
      </w:pPr>
      <w:r w:rsidRPr="000D0AEA">
        <w:rPr>
          <w:rStyle w:val="EndnoteReference"/>
          <w:rFonts w:asciiTheme="minorHAnsi" w:hAnsiTheme="minorHAnsi"/>
        </w:rPr>
        <w:endnoteRef/>
      </w:r>
      <w:r w:rsidRPr="000D0AEA">
        <w:rPr>
          <w:rFonts w:asciiTheme="minorHAnsi" w:hAnsiTheme="minorHAnsi"/>
        </w:rPr>
        <w:t xml:space="preserve"> </w:t>
      </w:r>
      <w:r w:rsidRPr="000D0AEA">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C68F" w14:textId="24727E65" w:rsidR="00EE2461" w:rsidRPr="001D34F6" w:rsidRDefault="00EE2461"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EE2461" w:rsidRPr="001D34F6" w:rsidRDefault="00EE2461"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31E3E18D" w:rsidR="00EE2461" w:rsidRPr="008C17EB" w:rsidRDefault="00EE2461"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INT-006-</w:t>
    </w:r>
    <w:r w:rsidR="007634E7">
      <w:rPr>
        <w:rFonts w:asciiTheme="minorHAnsi" w:hAnsiTheme="minorHAnsi"/>
        <w:color w:val="0070C0"/>
        <w:sz w:val="18"/>
        <w:szCs w:val="22"/>
      </w:rPr>
      <w:t>5</w:t>
    </w:r>
    <w:r>
      <w:rPr>
        <w:rFonts w:asciiTheme="minorHAnsi" w:hAnsiTheme="minorHAnsi"/>
        <w:color w:val="0070C0"/>
        <w:sz w:val="18"/>
        <w:szCs w:val="22"/>
      </w:rPr>
      <w:t>_20</w:t>
    </w:r>
    <w:r w:rsidR="007634E7">
      <w:rPr>
        <w:rFonts w:asciiTheme="minorHAnsi" w:hAnsiTheme="minorHAnsi"/>
        <w:color w:val="0070C0"/>
        <w:sz w:val="18"/>
        <w:szCs w:val="22"/>
      </w:rPr>
      <w:t>2</w:t>
    </w:r>
    <w:r>
      <w:rPr>
        <w:rFonts w:asciiTheme="minorHAnsi" w:hAnsiTheme="minorHAnsi"/>
        <w:color w:val="0070C0"/>
        <w:sz w:val="18"/>
        <w:szCs w:val="22"/>
      </w:rPr>
      <w:t>1</w:t>
    </w:r>
    <w:r w:rsidRPr="00F019DB">
      <w:rPr>
        <w:rFonts w:asciiTheme="minorHAnsi" w:hAnsiTheme="minorHAnsi"/>
        <w:color w:val="0070C0"/>
        <w:sz w:val="18"/>
        <w:szCs w:val="22"/>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sidR="00B44C43">
      <w:rPr>
        <w:rFonts w:asciiTheme="minorHAnsi" w:hAnsiTheme="minorHAnsi"/>
        <w:color w:val="auto"/>
        <w:sz w:val="18"/>
        <w:szCs w:val="22"/>
      </w:rPr>
      <w:t>March</w:t>
    </w:r>
    <w:r w:rsidR="00A51C98">
      <w:rPr>
        <w:rFonts w:asciiTheme="minorHAnsi" w:hAnsiTheme="minorHAnsi"/>
        <w:color w:val="0070C0"/>
        <w:sz w:val="18"/>
        <w:szCs w:val="22"/>
      </w:rPr>
      <w:t>, 20</w:t>
    </w:r>
    <w:r w:rsidR="007634E7">
      <w:rPr>
        <w:rFonts w:asciiTheme="minorHAnsi" w:hAnsiTheme="minorHAnsi"/>
        <w:color w:val="0070C0"/>
        <w:sz w:val="18"/>
        <w:szCs w:val="22"/>
      </w:rPr>
      <w:t>2</w:t>
    </w:r>
    <w:r w:rsidR="00A51C98">
      <w:rPr>
        <w:rFonts w:asciiTheme="minorHAnsi" w:hAnsiTheme="minorHAnsi"/>
        <w:color w:val="0070C0"/>
        <w:sz w:val="18"/>
        <w:szCs w:val="22"/>
      </w:rPr>
      <w:t>1</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sidR="00A51C98">
      <w:rPr>
        <w:rFonts w:asciiTheme="minorHAnsi" w:hAnsiTheme="minorHAnsi"/>
        <w:color w:val="0070C0"/>
        <w:sz w:val="18"/>
        <w:szCs w:val="22"/>
      </w:rPr>
      <w:t>RSAW2014R1</w:t>
    </w:r>
    <w:r>
      <w:rPr>
        <w:rFonts w:asciiTheme="minorHAnsi" w:hAnsiTheme="minorHAnsi"/>
        <w:color w:val="0070C0"/>
        <w:sz w:val="18"/>
        <w:szCs w:val="22"/>
      </w:rPr>
      <w:t>.</w:t>
    </w:r>
    <w:r w:rsidR="00A51C98">
      <w:rPr>
        <w:rFonts w:asciiTheme="minorHAnsi" w:hAnsiTheme="minorHAnsi"/>
        <w:color w:val="0070C0"/>
        <w:sz w:val="18"/>
        <w:szCs w:val="22"/>
      </w:rPr>
      <w:t>2</w:t>
    </w:r>
  </w:p>
  <w:p w14:paraId="25C67880" w14:textId="70C27866" w:rsidR="00EE2461" w:rsidRPr="0071254D" w:rsidRDefault="00EE2461"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5B64CA">
      <w:rPr>
        <w:rStyle w:val="PageNumber"/>
        <w:rFonts w:asciiTheme="minorHAnsi" w:hAnsiTheme="minorHAnsi" w:cs="Times New Roman"/>
        <w:noProof/>
        <w:sz w:val="18"/>
        <w:szCs w:val="18"/>
      </w:rPr>
      <w:t>13</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2161B" w14:textId="77777777" w:rsidR="002629AC" w:rsidRDefault="002629AC">
      <w:r>
        <w:separator/>
      </w:r>
    </w:p>
  </w:footnote>
  <w:footnote w:type="continuationSeparator" w:id="0">
    <w:p w14:paraId="5E4843EE" w14:textId="77777777" w:rsidR="002629AC" w:rsidRDefault="002629AC">
      <w:r>
        <w:continuationSeparator/>
      </w:r>
    </w:p>
  </w:footnote>
  <w:footnote w:id="1">
    <w:p w14:paraId="43ED6495" w14:textId="7F471302" w:rsidR="00EE2461" w:rsidRPr="004F562B" w:rsidRDefault="00EE2461"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EE2461" w:rsidRPr="004F562B" w:rsidRDefault="00EE2461" w:rsidP="001D52A5">
      <w:pPr>
        <w:jc w:val="both"/>
        <w:rPr>
          <w:rFonts w:asciiTheme="minorHAnsi" w:hAnsiTheme="minorHAnsi" w:cs="Times New Roman"/>
          <w:sz w:val="16"/>
          <w:szCs w:val="16"/>
        </w:rPr>
      </w:pPr>
    </w:p>
    <w:p w14:paraId="610D679C" w14:textId="7E22CC2C" w:rsidR="00EE2461" w:rsidRPr="004F562B" w:rsidRDefault="00EE2461"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EE2461" w:rsidRDefault="00EE2461">
      <w:pPr>
        <w:pStyle w:val="FootnoteText"/>
      </w:pPr>
    </w:p>
  </w:footnote>
  <w:footnote w:id="2">
    <w:p w14:paraId="4E364D8E" w14:textId="77777777" w:rsidR="00EE2461" w:rsidRPr="005E228B" w:rsidRDefault="00EE2461">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031F706D" w14:textId="77777777" w:rsidR="003A05CA" w:rsidRPr="00D7176D" w:rsidRDefault="003A05CA" w:rsidP="003A05CA">
      <w:pPr>
        <w:pStyle w:val="FootnoteText"/>
        <w:rPr>
          <w:rFonts w:asciiTheme="minorHAnsi" w:hAnsiTheme="minorHAnsi"/>
          <w:sz w:val="18"/>
          <w:szCs w:val="18"/>
        </w:rPr>
      </w:pPr>
      <w:r w:rsidRPr="00D7176D">
        <w:rPr>
          <w:rStyle w:val="FootnoteReference"/>
          <w:rFonts w:asciiTheme="minorHAnsi" w:hAnsiTheme="minorHAnsi"/>
          <w:sz w:val="18"/>
          <w:szCs w:val="18"/>
        </w:rPr>
        <w:footnoteRef/>
      </w:r>
      <w:r w:rsidRPr="00D7176D">
        <w:rPr>
          <w:rFonts w:asciiTheme="minorHAnsi" w:hAnsiTheme="minorHAnsi"/>
          <w:sz w:val="18"/>
          <w:szCs w:val="18"/>
        </w:rPr>
        <w:t xml:space="preserve"> </w:t>
      </w:r>
      <w:r w:rsidRPr="00D7176D">
        <w:rPr>
          <w:rFonts w:asciiTheme="minorHAnsi" w:hAnsiTheme="minorHAnsi" w:cs="Calibri-Italic"/>
          <w:i/>
          <w:iCs/>
          <w:sz w:val="18"/>
          <w:szCs w:val="18"/>
        </w:rPr>
        <w:t>Mandatory Reliability Standards for the Bulk</w:t>
      </w:r>
      <w:r w:rsidRPr="00D7176D">
        <w:rPr>
          <w:rFonts w:asciiTheme="minorHAnsi" w:hAnsiTheme="minorHAnsi" w:cs="Cambria Math"/>
          <w:i/>
          <w:iCs/>
          <w:sz w:val="18"/>
          <w:szCs w:val="18"/>
        </w:rPr>
        <w:t>‐</w:t>
      </w:r>
      <w:r w:rsidRPr="00D7176D">
        <w:rPr>
          <w:rFonts w:asciiTheme="minorHAnsi" w:hAnsiTheme="minorHAnsi" w:cs="Calibri-Italic"/>
          <w:i/>
          <w:iCs/>
          <w:sz w:val="18"/>
          <w:szCs w:val="18"/>
        </w:rPr>
        <w:t>Power System</w:t>
      </w:r>
      <w:r w:rsidRPr="00D7176D">
        <w:rPr>
          <w:rFonts w:asciiTheme="minorHAnsi" w:hAnsiTheme="minorHAnsi" w:cs="Calibri"/>
          <w:sz w:val="18"/>
          <w:szCs w:val="18"/>
        </w:rPr>
        <w:t>, 118</w:t>
      </w:r>
      <w:r>
        <w:rPr>
          <w:rFonts w:asciiTheme="minorHAnsi" w:hAnsiTheme="minorHAnsi" w:cs="Calibri"/>
          <w:sz w:val="18"/>
          <w:szCs w:val="18"/>
        </w:rPr>
        <w:t xml:space="preserve"> FERC ¶ 61,218 at P866</w:t>
      </w:r>
      <w:r w:rsidRPr="00D7176D">
        <w:rPr>
          <w:rFonts w:asciiTheme="minorHAnsi" w:hAnsiTheme="minorHAnsi" w:cs="Calibri"/>
          <w:sz w:val="18"/>
          <w:szCs w:val="18"/>
        </w:rPr>
        <w:t xml:space="preserve"> (March 16, 2007) (“Order 693”).</w:t>
      </w:r>
    </w:p>
  </w:footnote>
  <w:footnote w:id="4">
    <w:p w14:paraId="1A8C841B" w14:textId="5FD4EC09" w:rsidR="00D7176D" w:rsidRPr="00D7176D" w:rsidRDefault="00D7176D">
      <w:pPr>
        <w:pStyle w:val="FootnoteText"/>
        <w:rPr>
          <w:rFonts w:asciiTheme="minorHAnsi" w:hAnsiTheme="minorHAnsi"/>
          <w:sz w:val="18"/>
          <w:szCs w:val="18"/>
        </w:rPr>
      </w:pPr>
      <w:r w:rsidRPr="00D7176D">
        <w:rPr>
          <w:rStyle w:val="FootnoteReference"/>
          <w:rFonts w:asciiTheme="minorHAnsi" w:hAnsiTheme="minorHAnsi"/>
          <w:sz w:val="18"/>
          <w:szCs w:val="18"/>
        </w:rPr>
        <w:footnoteRef/>
      </w:r>
      <w:r w:rsidRPr="00D7176D">
        <w:rPr>
          <w:rFonts w:asciiTheme="minorHAnsi" w:hAnsiTheme="minorHAnsi"/>
          <w:sz w:val="18"/>
          <w:szCs w:val="18"/>
        </w:rPr>
        <w:t xml:space="preserve"> </w:t>
      </w:r>
      <w:r w:rsidR="003C535A">
        <w:rPr>
          <w:rFonts w:asciiTheme="minorHAnsi" w:hAnsiTheme="minorHAnsi"/>
          <w:sz w:val="18"/>
          <w:szCs w:val="18"/>
        </w:rPr>
        <w:t>Revised Mandatory Reliability Standards for Interchange Scheduling and Coordination, 129 FERC, ¶ 61,223 at P18 (December 17, 2009) (“Order 730”).</w:t>
      </w:r>
    </w:p>
  </w:footnote>
  <w:footnote w:id="5">
    <w:p w14:paraId="18D5AEC2" w14:textId="07F330AB" w:rsidR="003C535A" w:rsidRDefault="003C535A">
      <w:pPr>
        <w:pStyle w:val="FootnoteText"/>
      </w:pPr>
      <w:r w:rsidRPr="003C535A">
        <w:rPr>
          <w:rStyle w:val="FootnoteReference"/>
          <w:rFonts w:asciiTheme="minorHAnsi" w:hAnsiTheme="minorHAnsi"/>
          <w:sz w:val="18"/>
          <w:szCs w:val="18"/>
        </w:rPr>
        <w:footnoteRef/>
      </w:r>
      <w:r w:rsidRPr="003C535A">
        <w:rPr>
          <w:rFonts w:asciiTheme="minorHAnsi" w:hAnsiTheme="minorHAnsi"/>
          <w:sz w:val="18"/>
          <w:szCs w:val="18"/>
        </w:rPr>
        <w:t xml:space="preserve"> </w:t>
      </w:r>
      <w:r w:rsidRPr="00D7176D">
        <w:rPr>
          <w:rFonts w:asciiTheme="minorHAnsi" w:hAnsiTheme="minorHAnsi"/>
          <w:i/>
          <w:sz w:val="18"/>
          <w:szCs w:val="18"/>
        </w:rPr>
        <w:t>Modification of Interchange and Transmission Loading Relief Reliability Standards; and Electric Reliability Organization Interpretations of Specific Requirements of Four Reliability Standards</w:t>
      </w:r>
      <w:r w:rsidRPr="00D7176D">
        <w:rPr>
          <w:rFonts w:asciiTheme="minorHAnsi" w:hAnsiTheme="minorHAnsi"/>
          <w:sz w:val="18"/>
          <w:szCs w:val="18"/>
        </w:rPr>
        <w:t xml:space="preserve">, 124 FERC, ¶ 61,071 </w:t>
      </w:r>
      <w:r>
        <w:rPr>
          <w:rFonts w:asciiTheme="minorHAnsi" w:hAnsiTheme="minorHAnsi"/>
          <w:sz w:val="18"/>
          <w:szCs w:val="18"/>
        </w:rPr>
        <w:t>at P62</w:t>
      </w:r>
      <w:r w:rsidRPr="00D7176D">
        <w:rPr>
          <w:rFonts w:asciiTheme="minorHAnsi" w:hAnsiTheme="minorHAnsi"/>
          <w:sz w:val="18"/>
          <w:szCs w:val="18"/>
        </w:rPr>
        <w:t xml:space="preserve"> (July 21, 2008) (“Order 713”).</w:t>
      </w:r>
    </w:p>
  </w:footnote>
  <w:footnote w:id="6">
    <w:p w14:paraId="1819EEF3" w14:textId="1CC4FD15" w:rsidR="003A59FA" w:rsidRDefault="003A59FA">
      <w:pPr>
        <w:pStyle w:val="FootnoteText"/>
      </w:pPr>
      <w:r w:rsidRPr="009B4AEC">
        <w:rPr>
          <w:rStyle w:val="FootnoteReference"/>
          <w:rFonts w:asciiTheme="minorHAnsi" w:hAnsiTheme="minorHAnsi"/>
          <w:sz w:val="18"/>
          <w:szCs w:val="18"/>
        </w:rPr>
        <w:footnoteRef/>
      </w:r>
      <w:r w:rsidRPr="009B4AEC">
        <w:rPr>
          <w:rFonts w:asciiTheme="minorHAnsi" w:hAnsiTheme="minorHAnsi"/>
          <w:sz w:val="18"/>
          <w:szCs w:val="18"/>
        </w:rPr>
        <w:t xml:space="preserve"> See INT-006-3, Measure M1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5571" w14:textId="1F4F7F26" w:rsidR="00EE2461" w:rsidRDefault="00EE2461" w:rsidP="00E67FE8">
    <w:pPr>
      <w:widowControl w:val="0"/>
      <w:spacing w:line="294" w:lineRule="exact"/>
      <w:rPr>
        <w:rFonts w:ascii="Times New Roman" w:hAnsi="Times New Roman" w:cs="Times New Roman"/>
        <w:b/>
        <w:bCs/>
        <w:color w:val="003366"/>
        <w:sz w:val="28"/>
        <w:szCs w:val="28"/>
      </w:rPr>
    </w:pPr>
  </w:p>
  <w:p w14:paraId="15ACB535" w14:textId="19EBBBCE" w:rsidR="00EE2461" w:rsidRPr="00747591" w:rsidRDefault="00EE2461"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EE2461" w:rsidRDefault="00EE2461"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EE2461" w:rsidRDefault="00EE2461">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75F7A20"/>
    <w:multiLevelType w:val="multilevel"/>
    <w:tmpl w:val="9CCA6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169EC"/>
    <w:multiLevelType w:val="multilevel"/>
    <w:tmpl w:val="A35EB440"/>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bullet"/>
      <w:lvlText w:val="o"/>
      <w:lvlJc w:val="left"/>
      <w:pPr>
        <w:tabs>
          <w:tab w:val="num" w:pos="1080"/>
        </w:tabs>
        <w:ind w:left="2160" w:hanging="1080"/>
      </w:pPr>
      <w:rPr>
        <w:rFonts w:ascii="Courier New" w:hAnsi="Courier New" w:cs="Courier New"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3" w15:restartNumberingAfterBreak="0">
    <w:nsid w:val="0BC7728F"/>
    <w:multiLevelType w:val="multilevel"/>
    <w:tmpl w:val="32F8A2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CA1640"/>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5" w15:restartNumberingAfterBreak="0">
    <w:nsid w:val="224B5F89"/>
    <w:multiLevelType w:val="hybridMultilevel"/>
    <w:tmpl w:val="9A30AD7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30F15038"/>
    <w:multiLevelType w:val="multilevel"/>
    <w:tmpl w:val="61128B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BC4E84"/>
    <w:multiLevelType w:val="hybridMultilevel"/>
    <w:tmpl w:val="CD6EA872"/>
    <w:lvl w:ilvl="0" w:tplc="A2307D5C">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721A7C"/>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9" w15:restartNumberingAfterBreak="0">
    <w:nsid w:val="3A091B02"/>
    <w:multiLevelType w:val="hybridMultilevel"/>
    <w:tmpl w:val="2FC053B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4603329F"/>
    <w:multiLevelType w:val="multilevel"/>
    <w:tmpl w:val="7340D1B6"/>
    <w:lvl w:ilvl="0">
      <w:start w:val="1"/>
      <w:numFmt w:val="decimal"/>
      <w:pStyle w:val="Requirement"/>
      <w:lvlText w:val="R%1."/>
      <w:lvlJc w:val="left"/>
      <w:pPr>
        <w:tabs>
          <w:tab w:val="num" w:pos="-144"/>
        </w:tabs>
        <w:ind w:left="-144" w:hanging="576"/>
      </w:pPr>
      <w:rPr>
        <w:rFonts w:hint="default"/>
        <w:b/>
        <w:i w:val="0"/>
        <w:sz w:val="24"/>
        <w:szCs w:val="22"/>
      </w:rPr>
    </w:lvl>
    <w:lvl w:ilvl="1">
      <w:start w:val="1"/>
      <w:numFmt w:val="decimal"/>
      <w:lvlText w:val="%1.%2."/>
      <w:lvlJc w:val="left"/>
      <w:pPr>
        <w:tabs>
          <w:tab w:val="num" w:pos="360"/>
        </w:tabs>
        <w:ind w:left="360" w:hanging="504"/>
      </w:pPr>
      <w:rPr>
        <w:rFonts w:asciiTheme="minorHAnsi" w:hAnsiTheme="minorHAnsi" w:hint="default"/>
        <w:b/>
        <w:i w:val="0"/>
        <w:sz w:val="24"/>
        <w:szCs w:val="22"/>
      </w:rPr>
    </w:lvl>
    <w:lvl w:ilvl="2">
      <w:start w:val="1"/>
      <w:numFmt w:val="decimal"/>
      <w:lvlText w:val="%1.%2.%3."/>
      <w:lvlJc w:val="left"/>
      <w:pPr>
        <w:tabs>
          <w:tab w:val="num" w:pos="648"/>
        </w:tabs>
        <w:ind w:left="1080" w:hanging="720"/>
      </w:pPr>
      <w:rPr>
        <w:rFonts w:ascii="Times New Roman" w:hAnsi="Times New Roman"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1" w15:restartNumberingAfterBreak="0">
    <w:nsid w:val="4C85482B"/>
    <w:multiLevelType w:val="multilevel"/>
    <w:tmpl w:val="E01EA3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C54135"/>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13" w15:restartNumberingAfterBreak="0">
    <w:nsid w:val="5F4F17D1"/>
    <w:multiLevelType w:val="multilevel"/>
    <w:tmpl w:val="B0E840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CB3584"/>
    <w:multiLevelType w:val="multilevel"/>
    <w:tmpl w:val="E8DE2248"/>
    <w:lvl w:ilvl="0">
      <w:start w:val="5"/>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15" w15:restartNumberingAfterBreak="0">
    <w:nsid w:val="6D437642"/>
    <w:multiLevelType w:val="multilevel"/>
    <w:tmpl w:val="1536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6278A6"/>
    <w:multiLevelType w:val="multilevel"/>
    <w:tmpl w:val="A9CC9850"/>
    <w:lvl w:ilvl="0">
      <w:start w:val="1"/>
      <w:numFmt w:val="decimal"/>
      <w:lvlText w:val="R%1."/>
      <w:lvlJc w:val="left"/>
      <w:pPr>
        <w:tabs>
          <w:tab w:val="num" w:pos="1080"/>
        </w:tabs>
        <w:ind w:left="1080" w:hanging="576"/>
      </w:pPr>
      <w:rPr>
        <w:rFonts w:cs="Times New Roman" w:hint="default"/>
        <w:b/>
        <w:i w:val="0"/>
        <w:sz w:val="22"/>
        <w:szCs w:val="22"/>
      </w:rPr>
    </w:lvl>
    <w:lvl w:ilvl="1">
      <w:start w:val="1"/>
      <w:numFmt w:val="bullet"/>
      <w:pStyle w:val="ListBullet2"/>
      <w:lvlText w:val="-"/>
      <w:lvlJc w:val="left"/>
      <w:pPr>
        <w:tabs>
          <w:tab w:val="num" w:pos="1440"/>
        </w:tabs>
        <w:ind w:left="1440" w:hanging="360"/>
      </w:pPr>
      <w:rPr>
        <w:rFonts w:ascii="Courier New" w:hAnsi="Courier New" w:hint="default"/>
        <w:b/>
        <w:i w:val="0"/>
        <w:color w:val="auto"/>
        <w:sz w:val="22"/>
      </w:rPr>
    </w:lvl>
    <w:lvl w:ilvl="2">
      <w:start w:val="1"/>
      <w:numFmt w:val="decimal"/>
      <w:lvlText w:val="R%1.%2.%3."/>
      <w:lvlJc w:val="left"/>
      <w:pPr>
        <w:tabs>
          <w:tab w:val="num" w:pos="1872"/>
        </w:tabs>
        <w:ind w:left="2736" w:hanging="864"/>
      </w:pPr>
      <w:rPr>
        <w:rFonts w:ascii="Times New Roman" w:hAnsi="Times New Roman" w:cs="Times New Roman" w:hint="default"/>
        <w:b/>
        <w:i w:val="0"/>
        <w:sz w:val="22"/>
        <w:szCs w:val="22"/>
      </w:rPr>
    </w:lvl>
    <w:lvl w:ilvl="3">
      <w:start w:val="1"/>
      <w:numFmt w:val="decimal"/>
      <w:lvlText w:val="%1.%2.%3.%4."/>
      <w:lvlJc w:val="left"/>
      <w:pPr>
        <w:tabs>
          <w:tab w:val="num" w:pos="3024"/>
        </w:tabs>
        <w:ind w:left="2952" w:hanging="648"/>
      </w:pPr>
      <w:rPr>
        <w:rFonts w:cs="Times New Roman" w:hint="default"/>
        <w:b w:val="0"/>
        <w:i w:val="0"/>
      </w:rPr>
    </w:lvl>
    <w:lvl w:ilvl="4">
      <w:start w:val="1"/>
      <w:numFmt w:val="decimal"/>
      <w:lvlText w:val="%1.%2.%3.%4.%5"/>
      <w:lvlJc w:val="left"/>
      <w:pPr>
        <w:tabs>
          <w:tab w:val="num" w:pos="3456"/>
        </w:tabs>
        <w:ind w:left="3600" w:hanging="216"/>
      </w:pPr>
      <w:rPr>
        <w:rFonts w:ascii="Times New Roman" w:hAnsi="Times New Roman" w:cs="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cs="Times New Roman" w:hint="default"/>
      </w:rPr>
    </w:lvl>
    <w:lvl w:ilvl="7">
      <w:start w:val="1"/>
      <w:numFmt w:val="decimal"/>
      <w:lvlText w:val="%1.%2.%3.%4.%5.%6.%7.%8."/>
      <w:lvlJc w:val="left"/>
      <w:pPr>
        <w:tabs>
          <w:tab w:val="num" w:pos="4464"/>
        </w:tabs>
        <w:ind w:left="4248" w:hanging="1224"/>
      </w:pPr>
      <w:rPr>
        <w:rFonts w:cs="Times New Roman" w:hint="default"/>
      </w:rPr>
    </w:lvl>
    <w:lvl w:ilvl="8">
      <w:start w:val="1"/>
      <w:numFmt w:val="decimal"/>
      <w:lvlText w:val="%1.%2.%3.%4.%5.%6.%7.%8.%9."/>
      <w:lvlJc w:val="left"/>
      <w:pPr>
        <w:tabs>
          <w:tab w:val="num" w:pos="5184"/>
        </w:tabs>
        <w:ind w:left="4824" w:hanging="1440"/>
      </w:pPr>
      <w:rPr>
        <w:rFonts w:cs="Times New Roman" w:hint="default"/>
      </w:rPr>
    </w:lvl>
  </w:abstractNum>
  <w:abstractNum w:abstractNumId="17" w15:restartNumberingAfterBreak="0">
    <w:nsid w:val="7B2C1543"/>
    <w:multiLevelType w:val="multilevel"/>
    <w:tmpl w:val="E22A2A64"/>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8" w15:restartNumberingAfterBreak="0">
    <w:nsid w:val="7C4D71AB"/>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num w:numId="1">
    <w:abstractNumId w:val="10"/>
  </w:num>
  <w:num w:numId="2">
    <w:abstractNumId w:val="14"/>
  </w:num>
  <w:num w:numId="3">
    <w:abstractNumId w:val="11"/>
  </w:num>
  <w:num w:numId="4">
    <w:abstractNumId w:val="1"/>
  </w:num>
  <w:num w:numId="5">
    <w:abstractNumId w:val="9"/>
  </w:num>
  <w:num w:numId="6">
    <w:abstractNumId w:val="18"/>
  </w:num>
  <w:num w:numId="7">
    <w:abstractNumId w:val="3"/>
  </w:num>
  <w:num w:numId="8">
    <w:abstractNumId w:val="15"/>
  </w:num>
  <w:num w:numId="9">
    <w:abstractNumId w:val="6"/>
  </w:num>
  <w:num w:numId="10">
    <w:abstractNumId w:val="14"/>
  </w:num>
  <w:num w:numId="11">
    <w:abstractNumId w:val="13"/>
  </w:num>
  <w:num w:numId="12">
    <w:abstractNumId w:val="12"/>
  </w:num>
  <w:num w:numId="13">
    <w:abstractNumId w:val="4"/>
  </w:num>
  <w:num w:numId="14">
    <w:abstractNumId w:val="8"/>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2"/>
  </w:num>
  <w:num w:numId="21">
    <w:abstractNumId w:val="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trackRevisions/>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3D31"/>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66981"/>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2F8B"/>
    <w:rsid w:val="000B681C"/>
    <w:rsid w:val="000B6877"/>
    <w:rsid w:val="000C282B"/>
    <w:rsid w:val="000C509C"/>
    <w:rsid w:val="000C7A6E"/>
    <w:rsid w:val="000D09F7"/>
    <w:rsid w:val="000D0AEA"/>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3A57"/>
    <w:rsid w:val="00114301"/>
    <w:rsid w:val="00114F96"/>
    <w:rsid w:val="001150AC"/>
    <w:rsid w:val="00115DBA"/>
    <w:rsid w:val="00116AAD"/>
    <w:rsid w:val="00116E61"/>
    <w:rsid w:val="001209C7"/>
    <w:rsid w:val="00130D50"/>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144F"/>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629AC"/>
    <w:rsid w:val="00270B72"/>
    <w:rsid w:val="00271B22"/>
    <w:rsid w:val="002731DA"/>
    <w:rsid w:val="0027439B"/>
    <w:rsid w:val="00275608"/>
    <w:rsid w:val="00275730"/>
    <w:rsid w:val="00275870"/>
    <w:rsid w:val="00280715"/>
    <w:rsid w:val="00282C4C"/>
    <w:rsid w:val="002835BF"/>
    <w:rsid w:val="00283640"/>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31EC"/>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05CA"/>
    <w:rsid w:val="003A134C"/>
    <w:rsid w:val="003A2E40"/>
    <w:rsid w:val="003A35BF"/>
    <w:rsid w:val="003A3B76"/>
    <w:rsid w:val="003A59FA"/>
    <w:rsid w:val="003A64CA"/>
    <w:rsid w:val="003A705F"/>
    <w:rsid w:val="003B2DE1"/>
    <w:rsid w:val="003B5E7B"/>
    <w:rsid w:val="003B6708"/>
    <w:rsid w:val="003C07EA"/>
    <w:rsid w:val="003C0AF1"/>
    <w:rsid w:val="003C20AB"/>
    <w:rsid w:val="003C535A"/>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231"/>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627F"/>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415C"/>
    <w:rsid w:val="00495257"/>
    <w:rsid w:val="004969DC"/>
    <w:rsid w:val="004A1D06"/>
    <w:rsid w:val="004A2ABA"/>
    <w:rsid w:val="004A308D"/>
    <w:rsid w:val="004A4FFD"/>
    <w:rsid w:val="004A5CF9"/>
    <w:rsid w:val="004A78D6"/>
    <w:rsid w:val="004B0169"/>
    <w:rsid w:val="004B162A"/>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053E"/>
    <w:rsid w:val="0053140B"/>
    <w:rsid w:val="00531618"/>
    <w:rsid w:val="00531B09"/>
    <w:rsid w:val="00531DDB"/>
    <w:rsid w:val="00532697"/>
    <w:rsid w:val="00533EAB"/>
    <w:rsid w:val="005341A7"/>
    <w:rsid w:val="0053450E"/>
    <w:rsid w:val="00535622"/>
    <w:rsid w:val="005403FB"/>
    <w:rsid w:val="00542529"/>
    <w:rsid w:val="00542761"/>
    <w:rsid w:val="005466D8"/>
    <w:rsid w:val="005477A9"/>
    <w:rsid w:val="00550866"/>
    <w:rsid w:val="00554773"/>
    <w:rsid w:val="00556298"/>
    <w:rsid w:val="005565B9"/>
    <w:rsid w:val="0055720A"/>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4CA"/>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1704"/>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42A4"/>
    <w:rsid w:val="0064547F"/>
    <w:rsid w:val="006477F2"/>
    <w:rsid w:val="00651481"/>
    <w:rsid w:val="00654818"/>
    <w:rsid w:val="00654B57"/>
    <w:rsid w:val="00655EC6"/>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3EF"/>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4E7"/>
    <w:rsid w:val="00763804"/>
    <w:rsid w:val="00763816"/>
    <w:rsid w:val="007669D3"/>
    <w:rsid w:val="00766EFB"/>
    <w:rsid w:val="00767D84"/>
    <w:rsid w:val="00770630"/>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3983"/>
    <w:rsid w:val="007B4198"/>
    <w:rsid w:val="007B431E"/>
    <w:rsid w:val="007B4A25"/>
    <w:rsid w:val="007B7587"/>
    <w:rsid w:val="007C07B3"/>
    <w:rsid w:val="007C1CAC"/>
    <w:rsid w:val="007C334A"/>
    <w:rsid w:val="007C4957"/>
    <w:rsid w:val="007C4A5C"/>
    <w:rsid w:val="007C6D7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446B"/>
    <w:rsid w:val="00816182"/>
    <w:rsid w:val="00816AB5"/>
    <w:rsid w:val="008208DB"/>
    <w:rsid w:val="0082291E"/>
    <w:rsid w:val="00823344"/>
    <w:rsid w:val="00825468"/>
    <w:rsid w:val="00825D4B"/>
    <w:rsid w:val="00831345"/>
    <w:rsid w:val="008315ED"/>
    <w:rsid w:val="00831668"/>
    <w:rsid w:val="00832575"/>
    <w:rsid w:val="008325C7"/>
    <w:rsid w:val="00833681"/>
    <w:rsid w:val="0083544A"/>
    <w:rsid w:val="00835E74"/>
    <w:rsid w:val="00837600"/>
    <w:rsid w:val="00840479"/>
    <w:rsid w:val="00841C38"/>
    <w:rsid w:val="00841F94"/>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0D7C"/>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018"/>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3F36"/>
    <w:rsid w:val="00994420"/>
    <w:rsid w:val="00995115"/>
    <w:rsid w:val="009A0137"/>
    <w:rsid w:val="009A39CD"/>
    <w:rsid w:val="009A7698"/>
    <w:rsid w:val="009A7E88"/>
    <w:rsid w:val="009B299B"/>
    <w:rsid w:val="009B42B5"/>
    <w:rsid w:val="009B4AEC"/>
    <w:rsid w:val="009C03E5"/>
    <w:rsid w:val="009C3AAE"/>
    <w:rsid w:val="009C4442"/>
    <w:rsid w:val="009C527B"/>
    <w:rsid w:val="009C6343"/>
    <w:rsid w:val="009D1C01"/>
    <w:rsid w:val="009D2E9C"/>
    <w:rsid w:val="009D4110"/>
    <w:rsid w:val="009D54C0"/>
    <w:rsid w:val="009D79B0"/>
    <w:rsid w:val="009E08E2"/>
    <w:rsid w:val="009E11CF"/>
    <w:rsid w:val="009E37EB"/>
    <w:rsid w:val="009E398F"/>
    <w:rsid w:val="009E4B99"/>
    <w:rsid w:val="009E5FE4"/>
    <w:rsid w:val="009F14D6"/>
    <w:rsid w:val="009F32EC"/>
    <w:rsid w:val="009F3B5A"/>
    <w:rsid w:val="009F4F9F"/>
    <w:rsid w:val="00A009E9"/>
    <w:rsid w:val="00A012B0"/>
    <w:rsid w:val="00A019EE"/>
    <w:rsid w:val="00A050AE"/>
    <w:rsid w:val="00A051B1"/>
    <w:rsid w:val="00A06730"/>
    <w:rsid w:val="00A06D1F"/>
    <w:rsid w:val="00A07D34"/>
    <w:rsid w:val="00A125DF"/>
    <w:rsid w:val="00A14177"/>
    <w:rsid w:val="00A147C5"/>
    <w:rsid w:val="00A1749E"/>
    <w:rsid w:val="00A2201D"/>
    <w:rsid w:val="00A2485B"/>
    <w:rsid w:val="00A251DE"/>
    <w:rsid w:val="00A25259"/>
    <w:rsid w:val="00A26661"/>
    <w:rsid w:val="00A2677C"/>
    <w:rsid w:val="00A279F9"/>
    <w:rsid w:val="00A30A2F"/>
    <w:rsid w:val="00A30EBD"/>
    <w:rsid w:val="00A324F4"/>
    <w:rsid w:val="00A33684"/>
    <w:rsid w:val="00A33C62"/>
    <w:rsid w:val="00A348F0"/>
    <w:rsid w:val="00A4052F"/>
    <w:rsid w:val="00A41C91"/>
    <w:rsid w:val="00A479E6"/>
    <w:rsid w:val="00A50AA7"/>
    <w:rsid w:val="00A51C98"/>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028"/>
    <w:rsid w:val="00AA1527"/>
    <w:rsid w:val="00AA2F8E"/>
    <w:rsid w:val="00AA4874"/>
    <w:rsid w:val="00AA57F2"/>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4C43"/>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501"/>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4C5"/>
    <w:rsid w:val="00C52796"/>
    <w:rsid w:val="00C529E6"/>
    <w:rsid w:val="00C52B6B"/>
    <w:rsid w:val="00C536BD"/>
    <w:rsid w:val="00C53955"/>
    <w:rsid w:val="00C54A75"/>
    <w:rsid w:val="00C57A58"/>
    <w:rsid w:val="00C61AF5"/>
    <w:rsid w:val="00C65EA7"/>
    <w:rsid w:val="00C67F84"/>
    <w:rsid w:val="00C70160"/>
    <w:rsid w:val="00C70589"/>
    <w:rsid w:val="00C714F2"/>
    <w:rsid w:val="00C77448"/>
    <w:rsid w:val="00C774E6"/>
    <w:rsid w:val="00C80F10"/>
    <w:rsid w:val="00C826F9"/>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CF7E6E"/>
    <w:rsid w:val="00D02FD4"/>
    <w:rsid w:val="00D07095"/>
    <w:rsid w:val="00D07A91"/>
    <w:rsid w:val="00D10C9C"/>
    <w:rsid w:val="00D13C8B"/>
    <w:rsid w:val="00D147D8"/>
    <w:rsid w:val="00D15D7F"/>
    <w:rsid w:val="00D16C97"/>
    <w:rsid w:val="00D2147F"/>
    <w:rsid w:val="00D24F8D"/>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176D"/>
    <w:rsid w:val="00D735D7"/>
    <w:rsid w:val="00D739DF"/>
    <w:rsid w:val="00D7415D"/>
    <w:rsid w:val="00D75570"/>
    <w:rsid w:val="00D76D53"/>
    <w:rsid w:val="00D76E0E"/>
    <w:rsid w:val="00D77001"/>
    <w:rsid w:val="00D7732A"/>
    <w:rsid w:val="00D81B7A"/>
    <w:rsid w:val="00D829E8"/>
    <w:rsid w:val="00D83B7A"/>
    <w:rsid w:val="00D83D7B"/>
    <w:rsid w:val="00D8401D"/>
    <w:rsid w:val="00D84286"/>
    <w:rsid w:val="00D85634"/>
    <w:rsid w:val="00D85E93"/>
    <w:rsid w:val="00D865EF"/>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1E78"/>
    <w:rsid w:val="00E42167"/>
    <w:rsid w:val="00E47B9B"/>
    <w:rsid w:val="00E510B0"/>
    <w:rsid w:val="00E54000"/>
    <w:rsid w:val="00E54A47"/>
    <w:rsid w:val="00E572CA"/>
    <w:rsid w:val="00E57865"/>
    <w:rsid w:val="00E662CE"/>
    <w:rsid w:val="00E66BD1"/>
    <w:rsid w:val="00E66F95"/>
    <w:rsid w:val="00E67FE8"/>
    <w:rsid w:val="00E706F4"/>
    <w:rsid w:val="00E70AA6"/>
    <w:rsid w:val="00E72C47"/>
    <w:rsid w:val="00E731EE"/>
    <w:rsid w:val="00E73F0E"/>
    <w:rsid w:val="00E769DD"/>
    <w:rsid w:val="00E76BB8"/>
    <w:rsid w:val="00E771B0"/>
    <w:rsid w:val="00E77F60"/>
    <w:rsid w:val="00E824DF"/>
    <w:rsid w:val="00E83A5C"/>
    <w:rsid w:val="00E92133"/>
    <w:rsid w:val="00E93CB5"/>
    <w:rsid w:val="00E9579B"/>
    <w:rsid w:val="00E957B7"/>
    <w:rsid w:val="00E97917"/>
    <w:rsid w:val="00E97D83"/>
    <w:rsid w:val="00EA0558"/>
    <w:rsid w:val="00EA3627"/>
    <w:rsid w:val="00EA7141"/>
    <w:rsid w:val="00EB0214"/>
    <w:rsid w:val="00EB1A0B"/>
    <w:rsid w:val="00EB58F6"/>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2461"/>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4C41"/>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648987"/>
  <w15:docId w15:val="{5A9F9F46-877C-456C-B879-C2B05AF1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iPriority w:val="99"/>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49415C"/>
    <w:pPr>
      <w:numPr>
        <w:numId w:val="1"/>
      </w:numPr>
      <w:autoSpaceDE/>
      <w:autoSpaceDN/>
      <w:adjustRightInd/>
      <w:spacing w:after="120"/>
      <w:contextualSpacing w:val="0"/>
    </w:pPr>
    <w:rPr>
      <w:rFonts w:ascii="Times New Roman" w:hAnsi="Times New Roman" w:cs="Times New Roman"/>
      <w:color w:val="auto"/>
    </w:rPr>
  </w:style>
  <w:style w:type="character" w:customStyle="1" w:styleId="BoxText">
    <w:name w:val="Box Text"/>
    <w:basedOn w:val="DefaultParagraphFont"/>
    <w:rsid w:val="0049415C"/>
    <w:rPr>
      <w:rFonts w:ascii="Arial" w:hAnsi="Arial"/>
      <w:b/>
      <w:sz w:val="20"/>
    </w:rPr>
  </w:style>
  <w:style w:type="paragraph" w:styleId="List2">
    <w:name w:val="List 2"/>
    <w:basedOn w:val="Normal"/>
    <w:uiPriority w:val="99"/>
    <w:semiHidden/>
    <w:unhideWhenUsed/>
    <w:rsid w:val="0049415C"/>
    <w:pPr>
      <w:ind w:left="720" w:hanging="360"/>
      <w:contextualSpacing/>
    </w:pPr>
  </w:style>
  <w:style w:type="paragraph" w:customStyle="1" w:styleId="Measure">
    <w:name w:val="Measure"/>
    <w:basedOn w:val="Requirement"/>
    <w:rsid w:val="0049415C"/>
    <w:pPr>
      <w:numPr>
        <w:numId w:val="2"/>
      </w:numPr>
      <w:tabs>
        <w:tab w:val="left" w:pos="936"/>
      </w:tabs>
    </w:pPr>
  </w:style>
  <w:style w:type="paragraph" w:customStyle="1" w:styleId="Section">
    <w:name w:val="Section"/>
    <w:basedOn w:val="Normal"/>
    <w:next w:val="ListNumber"/>
    <w:uiPriority w:val="99"/>
    <w:rsid w:val="006953EF"/>
    <w:pPr>
      <w:numPr>
        <w:numId w:val="16"/>
      </w:numPr>
      <w:tabs>
        <w:tab w:val="left" w:pos="1080"/>
      </w:tabs>
      <w:autoSpaceDE/>
      <w:autoSpaceDN/>
      <w:adjustRightInd/>
      <w:spacing w:after="120"/>
    </w:pPr>
    <w:rPr>
      <w:rFonts w:cs="Times New Roman"/>
      <w:b/>
      <w:color w:val="auto"/>
    </w:rPr>
  </w:style>
  <w:style w:type="paragraph" w:styleId="ListNumber">
    <w:name w:val="List Number"/>
    <w:basedOn w:val="Normal"/>
    <w:rsid w:val="006953EF"/>
    <w:pPr>
      <w:numPr>
        <w:numId w:val="15"/>
      </w:numPr>
      <w:tabs>
        <w:tab w:val="left" w:pos="2160"/>
      </w:tabs>
      <w:autoSpaceDE/>
      <w:autoSpaceDN/>
      <w:adjustRightInd/>
      <w:spacing w:after="120"/>
    </w:pPr>
    <w:rPr>
      <w:rFonts w:ascii="Times New Roman" w:hAnsi="Times New Roman" w:cs="Times New Roman"/>
      <w:color w:val="auto"/>
    </w:rPr>
  </w:style>
  <w:style w:type="paragraph" w:customStyle="1" w:styleId="BodyIndent2">
    <w:name w:val="Body Indent 2"/>
    <w:basedOn w:val="Normal"/>
    <w:rsid w:val="006953EF"/>
    <w:pPr>
      <w:autoSpaceDE/>
      <w:autoSpaceDN/>
      <w:adjustRightInd/>
      <w:spacing w:after="120"/>
      <w:ind w:left="1440"/>
    </w:pPr>
    <w:rPr>
      <w:rFonts w:ascii="Times New Roman" w:hAnsi="Times New Roman" w:cs="Times New Roman"/>
      <w:color w:val="auto"/>
    </w:rPr>
  </w:style>
  <w:style w:type="paragraph" w:customStyle="1" w:styleId="Table">
    <w:name w:val="Table"/>
    <w:basedOn w:val="Normal"/>
    <w:rsid w:val="006953EF"/>
    <w:pPr>
      <w:autoSpaceDE/>
      <w:autoSpaceDN/>
      <w:adjustRightInd/>
      <w:spacing w:before="60" w:after="60"/>
    </w:pPr>
    <w:rPr>
      <w:rFonts w:ascii="Times New Roman" w:hAnsi="Times New Roman" w:cs="Times New Roman"/>
      <w:b/>
      <w:color w:val="auto"/>
      <w:szCs w:val="22"/>
    </w:rPr>
  </w:style>
  <w:style w:type="paragraph" w:styleId="ListBullet2">
    <w:name w:val="List Bullet 2"/>
    <w:basedOn w:val="Normal"/>
    <w:rsid w:val="006953EF"/>
    <w:pPr>
      <w:numPr>
        <w:ilvl w:val="1"/>
        <w:numId w:val="18"/>
      </w:numPr>
      <w:autoSpaceDE/>
      <w:autoSpaceDN/>
      <w:adjustRightInd/>
      <w:spacing w:after="120"/>
    </w:pPr>
    <w:rPr>
      <w:rFonts w:ascii="Times New Roman" w:hAnsi="Times New Roman" w:cs="Times New Roman"/>
      <w:color w:val="auto"/>
      <w:sz w:val="22"/>
    </w:rPr>
  </w:style>
  <w:style w:type="character" w:customStyle="1" w:styleId="FERCparanumberChar">
    <w:name w:val="FERC paranumber Char"/>
    <w:link w:val="FERCparanumber"/>
    <w:rsid w:val="00C57A58"/>
    <w:rPr>
      <w:sz w:val="26"/>
    </w:rPr>
  </w:style>
  <w:style w:type="paragraph" w:customStyle="1" w:styleId="FERCparanumber">
    <w:name w:val="FERC paranumber"/>
    <w:basedOn w:val="Normal"/>
    <w:link w:val="FERCparanumberChar"/>
    <w:rsid w:val="00C57A58"/>
    <w:pPr>
      <w:tabs>
        <w:tab w:val="num" w:pos="720"/>
      </w:tabs>
      <w:spacing w:after="240"/>
    </w:pPr>
    <w:rPr>
      <w:rFonts w:asciiTheme="minorHAnsi" w:hAnsiTheme="minorHAnsi" w:cs="Times New Roman"/>
      <w:sz w:val="26"/>
    </w:rPr>
  </w:style>
  <w:style w:type="paragraph" w:styleId="PlainText">
    <w:name w:val="Plain Text"/>
    <w:basedOn w:val="Normal"/>
    <w:link w:val="PlainTextChar"/>
    <w:uiPriority w:val="99"/>
    <w:semiHidden/>
    <w:unhideWhenUsed/>
    <w:rsid w:val="00C57A58"/>
    <w:pPr>
      <w:autoSpaceDE/>
      <w:autoSpaceDN/>
      <w:adjustRightInd/>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semiHidden/>
    <w:rsid w:val="00C57A58"/>
    <w:rPr>
      <w:rFonts w:ascii="Calibri" w:eastAsiaTheme="minorHAnsi" w:hAnsi="Calibri" w:cs="Consolas"/>
      <w:color w:val="auto"/>
      <w:sz w:val="22"/>
      <w:szCs w:val="21"/>
    </w:rPr>
  </w:style>
  <w:style w:type="character" w:customStyle="1" w:styleId="st1">
    <w:name w:val="st1"/>
    <w:basedOn w:val="DefaultParagraphFont"/>
    <w:rsid w:val="0055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nerc.com/FilingsOrders/us/FERCOrdersRules/INT%20Letter%20Order.pdf" TargetMode="External"/><Relationship Id="rId3" Type="http://schemas.openxmlformats.org/officeDocument/2006/relationships/customXml" Target="../customXml/item3.xml"/><Relationship Id="rId21" Type="http://schemas.openxmlformats.org/officeDocument/2006/relationships/hyperlink" Target="http://www.nerc.com/FilingsOrders/us/FERCOrdersRules/ORDER%20693.pdf"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nerc.com/FilingsOrders/us/FERCOrdersRules/Order_730_Approval_3_INT-Standard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erc.com/FilingsOrders/us/FERCOrdersRules/Order_713_Modified-INT_and_TLR-Stds-07212008.pdfhttp:/www.nerc.com/FilingsOrders/us/FERCOrdersRules/Order_713_Modified-INT_and_TLR-Stds-07212008.pdf" TargetMode="External"/><Relationship Id="rId20" Type="http://schemas.openxmlformats.org/officeDocument/2006/relationships/hyperlink" Target="http://www.nerc.com/FilingsOrders/us/FERCOrdersRules/Order_713_Modified-INT_and_TLR-Stds-0721200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erc.com/FilingsOrders/us/FERCOrdersRules/ORDER%20693.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nerc.com/FilingsOrders/us/FERCOrdersRules/Order_730_Approval_3_INT-Standard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FilingsOrders/us/FERCOrdersRules/Order%20on%20SER%20Retirement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INT-006-5</Number>
    <Date xmlns="078344ff-8d50-4bff-90aa-a5f449462ba4">2021-03-18T04:00:00+00:00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BE08F-17AC-45E7-8006-1E333B943848}">
  <ds:schemaRefs>
    <ds:schemaRef ds:uri="http://schemas.microsoft.com/sharepoint/v3/contenttype/forms"/>
  </ds:schemaRefs>
</ds:datastoreItem>
</file>

<file path=customXml/itemProps2.xml><?xml version="1.0" encoding="utf-8"?>
<ds:datastoreItem xmlns:ds="http://schemas.openxmlformats.org/officeDocument/2006/customXml" ds:itemID="{0B4DAF93-7BF6-43E3-9427-7C348356E7DE}">
  <ds:schemaRefs>
    <ds:schemaRef ds:uri="http://schemas.microsoft.com/office/2006/documentManagement/types"/>
    <ds:schemaRef ds:uri="http://purl.org/dc/elements/1.1/"/>
    <ds:schemaRef ds:uri="d255dc3e-053e-4b62-8283-68abfc61cdbb"/>
    <ds:schemaRef ds:uri="http://schemas.microsoft.com/office/infopath/2007/PartnerControls"/>
    <ds:schemaRef ds:uri="http://purl.org/dc/dcmitype/"/>
    <ds:schemaRef ds:uri="http://schemas.microsoft.com/office/2006/metadata/properties"/>
    <ds:schemaRef ds:uri="078344ff-8d50-4bff-90aa-a5f449462ba4"/>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9FF8152-92FE-42EB-B1BE-1E5A4D68F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DA4C2-E968-48CD-8943-60A5BA0F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2127</Words>
  <Characters>14527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Evaluation of Interchange Transactions</vt:lpstr>
    </vt:vector>
  </TitlesOfParts>
  <Company>North American Electric Reliability Corporation</Company>
  <LinksUpToDate>false</LinksUpToDate>
  <CharactersWithSpaces>16621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Interchange Transactions</dc:title>
  <dc:creator>Ed Kichline</dc:creator>
  <cp:lastModifiedBy>Ryan Mauldin</cp:lastModifiedBy>
  <cp:revision>5</cp:revision>
  <dcterms:created xsi:type="dcterms:W3CDTF">2021-03-16T14:43:00Z</dcterms:created>
  <dcterms:modified xsi:type="dcterms:W3CDTF">2021-03-16T15:15:00Z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8e6f7370-c89e-495d-8155-7e8f9b5a237e</vt:lpwstr>
  </property>
</Properties>
</file>