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2AD" w14:textId="4D376662" w:rsidR="0039275D" w:rsidRPr="000304FB" w:rsidRDefault="00F60AF8" w:rsidP="001C2144">
      <w:pPr>
        <w:pStyle w:val="DocumentTitle"/>
        <w:spacing w:before="120"/>
        <w:rPr>
          <w:szCs w:val="44"/>
        </w:rPr>
      </w:pPr>
      <w:r>
        <w:rPr>
          <w:szCs w:val="44"/>
        </w:rPr>
        <w:t xml:space="preserve">Unofficial </w:t>
      </w:r>
      <w:r w:rsidR="00A92B1C" w:rsidRPr="000304FB">
        <w:rPr>
          <w:szCs w:val="44"/>
        </w:rPr>
        <w:t>Comment Form</w:t>
      </w:r>
    </w:p>
    <w:p w14:paraId="15191AE0" w14:textId="1CE99215" w:rsidR="002D740C" w:rsidRDefault="00107332" w:rsidP="00C33C8E">
      <w:pPr>
        <w:pStyle w:val="DocumentSubtitle"/>
        <w:rPr>
          <w:szCs w:val="32"/>
        </w:rPr>
      </w:pPr>
      <w:bookmarkStart w:id="0" w:name="_Toc195946480"/>
      <w:r>
        <w:rPr>
          <w:szCs w:val="32"/>
        </w:rPr>
        <w:t>Project 20</w:t>
      </w:r>
      <w:r w:rsidR="00A51333">
        <w:rPr>
          <w:szCs w:val="32"/>
        </w:rPr>
        <w:t>24-03</w:t>
      </w:r>
      <w:r w:rsidR="002D740C">
        <w:rPr>
          <w:szCs w:val="32"/>
        </w:rPr>
        <w:t xml:space="preserve"> </w:t>
      </w:r>
      <w:r w:rsidR="00DC6193">
        <w:rPr>
          <w:szCs w:val="32"/>
        </w:rPr>
        <w:t>Revisions to EOP-012-2</w:t>
      </w:r>
    </w:p>
    <w:p w14:paraId="64EB68D1" w14:textId="77777777" w:rsidR="002F2BFE" w:rsidRPr="00A126FA" w:rsidRDefault="002F2BFE" w:rsidP="00102A01">
      <w:pPr>
        <w:pStyle w:val="Heading1"/>
        <w:rPr>
          <w:sz w:val="16"/>
          <w:szCs w:val="16"/>
        </w:rPr>
      </w:pPr>
    </w:p>
    <w:p w14:paraId="3620FC62" w14:textId="46E7432B" w:rsidR="0073546A" w:rsidRPr="00CF4098" w:rsidRDefault="00172CE3" w:rsidP="0073546A">
      <w:bookmarkStart w:id="1" w:name="_Toc195946481"/>
      <w:bookmarkEnd w:id="0"/>
      <w:r w:rsidRPr="771C491C">
        <w:rPr>
          <w:rFonts w:cstheme="minorBidi"/>
          <w:b/>
          <w:bCs/>
        </w:rPr>
        <w:t>Do not</w:t>
      </w:r>
      <w:r w:rsidRPr="771C491C">
        <w:rPr>
          <w:rFonts w:cstheme="minorBidi"/>
        </w:rPr>
        <w:t xml:space="preserve"> use this form for submitting comments. Use </w:t>
      </w:r>
      <w:r>
        <w:t xml:space="preserve">the </w:t>
      </w:r>
      <w:hyperlink r:id="rId13">
        <w:r w:rsidRPr="771C491C">
          <w:rPr>
            <w:rStyle w:val="Hyperlink"/>
          </w:rPr>
          <w:t>Standards Balloting and Commenting System (SBS)</w:t>
        </w:r>
      </w:hyperlink>
      <w:r w:rsidRPr="771C491C">
        <w:rPr>
          <w:rFonts w:cstheme="minorBidi"/>
        </w:rPr>
        <w:t xml:space="preserve"> to submit comments on</w:t>
      </w:r>
      <w:r w:rsidR="00E45D6F" w:rsidRPr="771C491C">
        <w:rPr>
          <w:rFonts w:cstheme="minorBidi"/>
          <w:b/>
          <w:bCs/>
        </w:rPr>
        <w:t xml:space="preserve"> </w:t>
      </w:r>
      <w:r w:rsidR="00F60AF8" w:rsidRPr="0083092E">
        <w:rPr>
          <w:rFonts w:cstheme="minorBidi"/>
        </w:rPr>
        <w:t xml:space="preserve">draft two of </w:t>
      </w:r>
      <w:r w:rsidR="00F60AF8" w:rsidRPr="00F60AF8">
        <w:rPr>
          <w:b/>
          <w:bCs/>
        </w:rPr>
        <w:t>EOP-012-3 Extreme Cold Weather Preparedness and Operations</w:t>
      </w:r>
      <w:r w:rsidR="00DC6193" w:rsidRPr="771C491C">
        <w:rPr>
          <w:b/>
          <w:bCs/>
        </w:rPr>
        <w:t xml:space="preserve"> </w:t>
      </w:r>
      <w:r w:rsidRPr="771C491C">
        <w:rPr>
          <w:rFonts w:cstheme="minorBidi"/>
        </w:rPr>
        <w:t>by</w:t>
      </w:r>
      <w:r w:rsidRPr="771C491C">
        <w:rPr>
          <w:rFonts w:cstheme="minorBidi"/>
          <w:b/>
          <w:bCs/>
        </w:rPr>
        <w:t xml:space="preserve"> </w:t>
      </w:r>
      <w:r w:rsidRPr="0083092E">
        <w:rPr>
          <w:b/>
          <w:bCs/>
        </w:rPr>
        <w:t xml:space="preserve">8 p.m. Eastern, </w:t>
      </w:r>
      <w:r w:rsidR="00664C29" w:rsidRPr="0083092E">
        <w:rPr>
          <w:b/>
          <w:bCs/>
        </w:rPr>
        <w:t>Friday</w:t>
      </w:r>
      <w:r w:rsidR="00592B13" w:rsidRPr="0083092E">
        <w:rPr>
          <w:b/>
          <w:bCs/>
        </w:rPr>
        <w:t xml:space="preserve">, </w:t>
      </w:r>
      <w:r w:rsidR="00AC5049" w:rsidRPr="0083092E">
        <w:rPr>
          <w:b/>
          <w:bCs/>
        </w:rPr>
        <w:t xml:space="preserve">December </w:t>
      </w:r>
      <w:r w:rsidR="00F60AF8">
        <w:rPr>
          <w:b/>
          <w:bCs/>
        </w:rPr>
        <w:t>20</w:t>
      </w:r>
      <w:r w:rsidR="00592B13" w:rsidRPr="0083092E">
        <w:rPr>
          <w:b/>
          <w:bCs/>
        </w:rPr>
        <w:t>, 202</w:t>
      </w:r>
      <w:r w:rsidR="00BD2917" w:rsidRPr="0083092E">
        <w:rPr>
          <w:b/>
          <w:bCs/>
        </w:rPr>
        <w:t>4</w:t>
      </w:r>
      <w:r w:rsidRPr="0083092E">
        <w:rPr>
          <w:b/>
          <w:bCs/>
        </w:rPr>
        <w:t>.</w:t>
      </w:r>
      <w:r w:rsidR="00747D75" w:rsidRPr="771C491C">
        <w:rPr>
          <w:b/>
          <w:bCs/>
        </w:rPr>
        <w:t xml:space="preserve"> </w:t>
      </w:r>
      <w:r>
        <w:br/>
      </w:r>
      <w:r w:rsidR="00747D75" w:rsidRPr="771C491C">
        <w:rPr>
          <w:b/>
          <w:bCs/>
          <w:color w:val="FFFFFF" w:themeColor="text2"/>
        </w:rPr>
        <w:t>m. Eastern, Thursday, August 20, 2015</w:t>
      </w:r>
    </w:p>
    <w:p w14:paraId="480FED26" w14:textId="33ABDCD1" w:rsidR="0039275D" w:rsidRPr="00CF4098" w:rsidRDefault="00C6538F" w:rsidP="0073546A">
      <w:r w:rsidRPr="00CF4098">
        <w:t xml:space="preserve">Additional </w:t>
      </w:r>
      <w:r w:rsidR="00747D75" w:rsidRPr="00CF4098">
        <w:t xml:space="preserve">information </w:t>
      </w:r>
      <w:r w:rsidRPr="00CF4098">
        <w:t>is</w:t>
      </w:r>
      <w:r w:rsidR="00747D75" w:rsidRPr="00CF4098">
        <w:t xml:space="preserve"> available on the </w:t>
      </w:r>
      <w:bookmarkStart w:id="2" w:name="_Hlk172013719"/>
      <w:r w:rsidR="008F781F">
        <w:fldChar w:fldCharType="begin"/>
      </w:r>
      <w:r w:rsidR="008F781F">
        <w:instrText>HYPERLINK "https://www.nerc.com/pa/Stand/Pages/Project-2024-03-Revisions-to-EOP-012-2.aspx"</w:instrText>
      </w:r>
      <w:r w:rsidR="008F781F">
        <w:fldChar w:fldCharType="separate"/>
      </w:r>
      <w:r w:rsidR="00592B13" w:rsidRPr="008F781F">
        <w:rPr>
          <w:rStyle w:val="Hyperlink"/>
        </w:rPr>
        <w:t>project page</w:t>
      </w:r>
      <w:bookmarkEnd w:id="2"/>
      <w:r w:rsidR="008F781F">
        <w:fldChar w:fldCharType="end"/>
      </w:r>
      <w:r w:rsidR="00747D75" w:rsidRPr="00CF4098">
        <w:t>. If you have questions,</w:t>
      </w:r>
      <w:r w:rsidR="00E308F8" w:rsidRPr="00CF4098">
        <w:t xml:space="preserve"> contact</w:t>
      </w:r>
      <w:r w:rsidR="000304FB" w:rsidRPr="00CF4098">
        <w:t xml:space="preserve"> </w:t>
      </w:r>
      <w:r w:rsidR="008F781F">
        <w:t xml:space="preserve">Senior </w:t>
      </w:r>
      <w:r w:rsidR="00D677C2" w:rsidRPr="00CF4098">
        <w:t>Standards Develop</w:t>
      </w:r>
      <w:r w:rsidR="00BD2917" w:rsidRPr="00CF4098">
        <w:t>er</w:t>
      </w:r>
      <w:r w:rsidRPr="00CF4098">
        <w:t xml:space="preserve">, </w:t>
      </w:r>
      <w:bookmarkStart w:id="3" w:name="_Hlk172013776"/>
      <w:r w:rsidR="005C70EA" w:rsidRPr="00CF4098">
        <w:fldChar w:fldCharType="begin"/>
      </w:r>
      <w:r w:rsidR="005C70EA" w:rsidRPr="00AE150B">
        <w:instrText>HYPERLINK "mailto:ben.wu@nerc.net"</w:instrText>
      </w:r>
      <w:r w:rsidR="005C70EA" w:rsidRPr="00CF4098">
        <w:fldChar w:fldCharType="separate"/>
      </w:r>
      <w:r w:rsidR="00BD2917" w:rsidRPr="00CF4098">
        <w:rPr>
          <w:rStyle w:val="Hyperlink"/>
        </w:rPr>
        <w:t>Ben Wu</w:t>
      </w:r>
      <w:r w:rsidR="005C70EA" w:rsidRPr="00CF4098">
        <w:rPr>
          <w:rStyle w:val="Hyperlink"/>
        </w:rPr>
        <w:fldChar w:fldCharType="end"/>
      </w:r>
      <w:bookmarkEnd w:id="3"/>
      <w:r w:rsidR="00313BFE" w:rsidRPr="00CF4098">
        <w:t xml:space="preserve"> (via email), or at </w:t>
      </w:r>
      <w:r w:rsidR="00C33C8E" w:rsidRPr="00CF4098">
        <w:t>4</w:t>
      </w:r>
      <w:r w:rsidR="00BD2917" w:rsidRPr="00CF4098">
        <w:t>70-542-6882.</w:t>
      </w:r>
    </w:p>
    <w:p w14:paraId="26099FB3" w14:textId="77777777" w:rsidR="002F2BFE" w:rsidRPr="00D24289" w:rsidRDefault="002F2BFE" w:rsidP="00D933A3"/>
    <w:bookmarkEnd w:id="1"/>
    <w:p w14:paraId="3B5215FB" w14:textId="77777777" w:rsidR="00237E29" w:rsidRDefault="0073546A" w:rsidP="00237E29">
      <w:pPr>
        <w:pStyle w:val="Heading2"/>
        <w:rPr>
          <w:rFonts w:cs="Tahoma"/>
        </w:rPr>
      </w:pPr>
      <w:r w:rsidRPr="00747D75">
        <w:rPr>
          <w:rFonts w:cs="Tahoma"/>
        </w:rPr>
        <w:t>Background Information</w:t>
      </w:r>
      <w:bookmarkStart w:id="4" w:name="_Toc195946482"/>
    </w:p>
    <w:p w14:paraId="6F6590F2" w14:textId="49505DE9" w:rsidR="00DC6193" w:rsidRPr="00DC6193" w:rsidRDefault="00DC6193" w:rsidP="00DC6193">
      <w:pPr>
        <w:jc w:val="both"/>
      </w:pPr>
      <w:r w:rsidRPr="00DC6193">
        <w:t>NERC developed the original version of the generator cold weather preparedness Reliability Standard EOP-012-1 in 2022</w:t>
      </w:r>
      <w:r w:rsidR="00AE150B">
        <w:t>,</w:t>
      </w:r>
      <w:r w:rsidRPr="00DC6193">
        <w:t xml:space="preserve"> under Project 2021-07 Extreme Cold Weather Grid Operations, Preparedness, and Coordination. The purpose of this project was to address standards-related recommendations from the Federal Energy Regulatory Commission (FERC)/NERC/Regional Entity staff review of operations during the February 2021 Winter Storm Uri event. </w:t>
      </w:r>
    </w:p>
    <w:p w14:paraId="267695FE" w14:textId="77777777" w:rsidR="00DC6193" w:rsidRPr="00DC6193" w:rsidRDefault="00DC6193" w:rsidP="00DC6193"/>
    <w:p w14:paraId="416F8BA2" w14:textId="46802BF3" w:rsidR="00DC6193" w:rsidRDefault="00DC6193" w:rsidP="00DC6193">
      <w:pPr>
        <w:jc w:val="both"/>
        <w:rPr>
          <w:color w:val="000000"/>
        </w:rPr>
      </w:pPr>
      <w:r w:rsidRPr="00DC6193">
        <w:t>NERC developed Reliability Standard EOP-012-2 in 2023-2024 to address Commission directives from the February 2023 order approving Reliability Standards EOP-012-1 and EOP-011-3.</w:t>
      </w:r>
      <w:r w:rsidRPr="00CF4098">
        <w:rPr>
          <w:vertAlign w:val="superscript"/>
        </w:rPr>
        <w:footnoteReference w:id="1"/>
      </w:r>
      <w:r w:rsidRPr="00DC6193">
        <w:t xml:space="preserve"> In the February 2023 Order, the Commission directed that NERC revise EOP-012-1 to clarify the</w:t>
      </w:r>
      <w:r w:rsidR="00D4472D" w:rsidRPr="00D4472D">
        <w:t xml:space="preserve"> </w:t>
      </w:r>
      <w:r w:rsidRPr="00426ECB">
        <w:t xml:space="preserve">applicability of </w:t>
      </w:r>
      <w:r>
        <w:t xml:space="preserve">the </w:t>
      </w:r>
      <w:r w:rsidRPr="00426ECB">
        <w:t>standard’s requirements for generator cold weather preparedness, further define the circumstances under which a Generator Owner may declare that constraints preclude them from implementing one or more corrective actions to address freezing issues</w:t>
      </w:r>
      <w:r>
        <w:t>,</w:t>
      </w:r>
      <w:r w:rsidRPr="00426ECB">
        <w:t xml:space="preserve"> and </w:t>
      </w:r>
      <w:r>
        <w:t xml:space="preserve">to </w:t>
      </w:r>
      <w:r w:rsidRPr="00426ECB">
        <w:t>shorten the implementation timeline so cold weather reliability risks would be addressed more quickly.</w:t>
      </w:r>
      <w:r>
        <w:t xml:space="preserve"> </w:t>
      </w:r>
    </w:p>
    <w:p w14:paraId="6F4C8AA2" w14:textId="77777777" w:rsidR="00DC6193" w:rsidRDefault="00DC6193" w:rsidP="00DC6193">
      <w:pPr>
        <w:rPr>
          <w:color w:val="000000"/>
        </w:rPr>
      </w:pPr>
    </w:p>
    <w:p w14:paraId="7AD12DF3" w14:textId="77777777" w:rsidR="00DC6193" w:rsidRPr="00DC6193" w:rsidRDefault="00DC6193" w:rsidP="00DC6193">
      <w:pPr>
        <w:pStyle w:val="FERCparanumber"/>
        <w:numPr>
          <w:ilvl w:val="0"/>
          <w:numId w:val="0"/>
        </w:numPr>
        <w:rPr>
          <w:rFonts w:asciiTheme="minorHAnsi" w:eastAsia="Times New Roman" w:hAnsiTheme="minorHAnsi"/>
          <w:sz w:val="24"/>
          <w:szCs w:val="24"/>
        </w:rPr>
      </w:pPr>
      <w:r w:rsidRPr="00DC6193">
        <w:rPr>
          <w:rFonts w:asciiTheme="minorHAnsi" w:eastAsia="Times New Roman" w:hAnsiTheme="minorHAnsi"/>
          <w:sz w:val="24"/>
          <w:szCs w:val="24"/>
        </w:rPr>
        <w:t>On June 27, 2024, FERC issued an order approving Reliability Standard EOP-012-2.</w:t>
      </w:r>
      <w:r w:rsidRPr="008A1844">
        <w:rPr>
          <w:rFonts w:asciiTheme="minorHAnsi" w:eastAsia="Times New Roman" w:hAnsiTheme="minorHAnsi"/>
          <w:sz w:val="24"/>
          <w:szCs w:val="24"/>
          <w:vertAlign w:val="superscript"/>
        </w:rPr>
        <w:footnoteReference w:id="2"/>
      </w:r>
      <w:r w:rsidRPr="00FF3C8A">
        <w:rPr>
          <w:rFonts w:asciiTheme="minorHAnsi" w:eastAsia="Times New Roman" w:hAnsiTheme="minorHAnsi"/>
          <w:sz w:val="24"/>
          <w:szCs w:val="24"/>
          <w:vertAlign w:val="superscript"/>
        </w:rPr>
        <w:t xml:space="preserve"> </w:t>
      </w:r>
      <w:r w:rsidRPr="00DC6193">
        <w:rPr>
          <w:rFonts w:asciiTheme="minorHAnsi" w:eastAsia="Times New Roman" w:hAnsiTheme="minorHAnsi"/>
          <w:sz w:val="24"/>
          <w:szCs w:val="24"/>
        </w:rPr>
        <w:t>While finding Reliability Standard EOP-012-2 represented an improvement over the prior version and addressed many of its concerns, FERC found the standard requires further improvement to address certain concerns remaining from its February 2023 order. FERC therefore directed NERC to revise the standard in five areas and to submit a revised standard within nine (9) months of the date of the order, or by March 27, 2025.</w:t>
      </w:r>
    </w:p>
    <w:p w14:paraId="3DCC4C31" w14:textId="77777777" w:rsidR="00DC6193" w:rsidRDefault="00DC6193" w:rsidP="00DC6193"/>
    <w:p w14:paraId="184F7A1F" w14:textId="77777777" w:rsidR="00DC6193" w:rsidRDefault="00DC6193" w:rsidP="00DC6193"/>
    <w:p w14:paraId="6E904E75" w14:textId="77777777" w:rsidR="00DC6193" w:rsidRDefault="00DC6193" w:rsidP="00DC6193"/>
    <w:p w14:paraId="2F4E457F" w14:textId="77777777" w:rsidR="00DC6193" w:rsidRDefault="00DC6193" w:rsidP="00DC6193"/>
    <w:p w14:paraId="699CBD8B" w14:textId="77777777" w:rsidR="00246697" w:rsidRDefault="00246697" w:rsidP="00DC6193"/>
    <w:p w14:paraId="26C84119" w14:textId="77777777" w:rsidR="00246697" w:rsidRDefault="00246697" w:rsidP="00DC6193"/>
    <w:p w14:paraId="57BFB453" w14:textId="77777777" w:rsidR="00246697" w:rsidRDefault="00246697" w:rsidP="00DC6193"/>
    <w:p w14:paraId="5800D046" w14:textId="77777777" w:rsidR="00DC6193" w:rsidRDefault="00DC6193" w:rsidP="00DC6193"/>
    <w:p w14:paraId="0848BB74" w14:textId="77777777" w:rsidR="00DC6193" w:rsidRDefault="00DC6193" w:rsidP="00DC6193"/>
    <w:bookmarkEnd w:id="4"/>
    <w:p w14:paraId="6F3C8259" w14:textId="193DE37B" w:rsidR="0039275D" w:rsidRDefault="0073546A" w:rsidP="00102A01">
      <w:pPr>
        <w:pStyle w:val="Heading2"/>
        <w:rPr>
          <w:rFonts w:cs="Tahoma"/>
        </w:rPr>
      </w:pPr>
      <w:r w:rsidRPr="00747D75">
        <w:rPr>
          <w:rFonts w:cs="Tahoma"/>
        </w:rPr>
        <w:t>Question</w:t>
      </w:r>
      <w:r w:rsidR="00747D75" w:rsidRPr="00747D75">
        <w:rPr>
          <w:rFonts w:cs="Tahoma"/>
        </w:rPr>
        <w:t>s</w:t>
      </w:r>
    </w:p>
    <w:p w14:paraId="764CB81A" w14:textId="77777777" w:rsidR="002E6E21" w:rsidRPr="002E6E21" w:rsidRDefault="002E6E21" w:rsidP="002E6E21"/>
    <w:p w14:paraId="480C821B" w14:textId="65F1C825" w:rsidR="00BE0FFC" w:rsidRDefault="00BE0FFC" w:rsidP="00E50BE1">
      <w:pPr>
        <w:pStyle w:val="ListParagraph"/>
        <w:numPr>
          <w:ilvl w:val="0"/>
          <w:numId w:val="39"/>
        </w:numPr>
        <w:tabs>
          <w:tab w:val="left" w:pos="990"/>
        </w:tabs>
        <w:rPr>
          <w:rFonts w:asciiTheme="minorHAnsi" w:hAnsiTheme="minorHAnsi"/>
        </w:rPr>
      </w:pPr>
      <w:r w:rsidRPr="00CF4098">
        <w:rPr>
          <w:rFonts w:asciiTheme="minorHAnsi" w:hAnsiTheme="minorHAnsi" w:cstheme="minorHAnsi"/>
        </w:rPr>
        <w:t>In</w:t>
      </w:r>
      <w:r>
        <w:rPr>
          <w:sz w:val="22"/>
          <w:szCs w:val="22"/>
        </w:rPr>
        <w:t xml:space="preserve"> </w:t>
      </w:r>
      <w:r w:rsidRPr="00BE0FFC">
        <w:rPr>
          <w:rFonts w:asciiTheme="minorHAnsi" w:hAnsiTheme="minorHAnsi"/>
        </w:rPr>
        <w:t>paragraph 47 of the June 2024 Order, FERC direct</w:t>
      </w:r>
      <w:r w:rsidR="0028064D">
        <w:rPr>
          <w:rFonts w:asciiTheme="minorHAnsi" w:hAnsiTheme="minorHAnsi"/>
        </w:rPr>
        <w:t>ed</w:t>
      </w:r>
      <w:r w:rsidRPr="00BE0FFC">
        <w:rPr>
          <w:rFonts w:asciiTheme="minorHAnsi" w:hAnsiTheme="minorHAnsi"/>
        </w:rPr>
        <w:t xml:space="preserve"> NERC to revise EOP-012-2 to “ensure that the Generator Cold Weather Constraint declaration criteria included within the proposed Reliability Standard are objective and sufficiently detailed so that applicable entities understand what is required of them.” FERC provide</w:t>
      </w:r>
      <w:r w:rsidR="0028064D">
        <w:rPr>
          <w:rFonts w:asciiTheme="minorHAnsi" w:hAnsiTheme="minorHAnsi"/>
        </w:rPr>
        <w:t>d</w:t>
      </w:r>
      <w:r w:rsidRPr="00BE0FFC">
        <w:rPr>
          <w:rFonts w:asciiTheme="minorHAnsi" w:hAnsiTheme="minorHAnsi"/>
        </w:rPr>
        <w:t xml:space="preserve"> several examples of how NERC may meet directives in this paragraph and explain</w:t>
      </w:r>
      <w:r w:rsidR="00E34F1C">
        <w:rPr>
          <w:rFonts w:asciiTheme="minorHAnsi" w:hAnsiTheme="minorHAnsi"/>
        </w:rPr>
        <w:t>ed</w:t>
      </w:r>
      <w:r w:rsidRPr="00BE0FFC">
        <w:rPr>
          <w:rFonts w:asciiTheme="minorHAnsi" w:hAnsiTheme="minorHAnsi"/>
        </w:rPr>
        <w:t xml:space="preserve"> that NERC may address these concerns in an equally efficient and effective manner, provided NERC explains how it addresses FERC’s concerns</w:t>
      </w:r>
      <w:r>
        <w:rPr>
          <w:rFonts w:asciiTheme="minorHAnsi" w:hAnsiTheme="minorHAnsi"/>
        </w:rPr>
        <w:t xml:space="preserve">. </w:t>
      </w:r>
      <w:r w:rsidR="0033091D">
        <w:rPr>
          <w:rFonts w:asciiTheme="minorHAnsi" w:hAnsiTheme="minorHAnsi"/>
        </w:rPr>
        <w:t xml:space="preserve">The </w:t>
      </w:r>
      <w:r w:rsidR="0063347D">
        <w:rPr>
          <w:rFonts w:asciiTheme="minorHAnsi" w:hAnsiTheme="minorHAnsi"/>
        </w:rPr>
        <w:t>d</w:t>
      </w:r>
      <w:r w:rsidR="00F60AF8">
        <w:rPr>
          <w:rFonts w:asciiTheme="minorHAnsi" w:hAnsiTheme="minorHAnsi"/>
        </w:rPr>
        <w:t xml:space="preserve">rafting </w:t>
      </w:r>
      <w:r w:rsidR="0063347D">
        <w:rPr>
          <w:rFonts w:asciiTheme="minorHAnsi" w:hAnsiTheme="minorHAnsi"/>
        </w:rPr>
        <w:t>t</w:t>
      </w:r>
      <w:r w:rsidR="00F60AF8">
        <w:rPr>
          <w:rFonts w:asciiTheme="minorHAnsi" w:hAnsiTheme="minorHAnsi"/>
        </w:rPr>
        <w:t>eam</w:t>
      </w:r>
      <w:r w:rsidR="0033091D">
        <w:rPr>
          <w:rFonts w:asciiTheme="minorHAnsi" w:hAnsiTheme="minorHAnsi"/>
        </w:rPr>
        <w:t xml:space="preserve"> and industry recognize that every situation </w:t>
      </w:r>
      <w:r w:rsidR="00BB6502">
        <w:rPr>
          <w:rFonts w:asciiTheme="minorHAnsi" w:hAnsiTheme="minorHAnsi"/>
        </w:rPr>
        <w:t xml:space="preserve">that creates a Generator Cold Weather Constraint </w:t>
      </w:r>
      <w:r w:rsidR="00D33E4E">
        <w:rPr>
          <w:rFonts w:asciiTheme="minorHAnsi" w:hAnsiTheme="minorHAnsi"/>
        </w:rPr>
        <w:t>cannot</w:t>
      </w:r>
      <w:r w:rsidR="0033091D">
        <w:rPr>
          <w:rFonts w:asciiTheme="minorHAnsi" w:hAnsiTheme="minorHAnsi"/>
        </w:rPr>
        <w:t xml:space="preserve"> be listed</w:t>
      </w:r>
      <w:r w:rsidR="00BB6502">
        <w:rPr>
          <w:rFonts w:asciiTheme="minorHAnsi" w:hAnsiTheme="minorHAnsi"/>
        </w:rPr>
        <w:t xml:space="preserve"> within Attachment 1 and is the reason for Case-by-Case </w:t>
      </w:r>
      <w:r w:rsidR="00A339F0">
        <w:rPr>
          <w:rFonts w:asciiTheme="minorHAnsi" w:hAnsiTheme="minorHAnsi"/>
        </w:rPr>
        <w:t>language provided.</w:t>
      </w:r>
    </w:p>
    <w:p w14:paraId="22E89DAE" w14:textId="77777777" w:rsidR="00C177E8" w:rsidRDefault="00C177E8" w:rsidP="00C177E8">
      <w:pPr>
        <w:pStyle w:val="ListParagraph"/>
        <w:tabs>
          <w:tab w:val="left" w:pos="990"/>
        </w:tabs>
        <w:rPr>
          <w:rFonts w:asciiTheme="minorHAnsi" w:hAnsiTheme="minorHAnsi"/>
        </w:rPr>
      </w:pPr>
    </w:p>
    <w:p w14:paraId="0FF5EB01" w14:textId="5232B771" w:rsidR="00C177E8" w:rsidRDefault="00C177E8" w:rsidP="00BB0A2F">
      <w:pPr>
        <w:pStyle w:val="ListParagraph"/>
        <w:tabs>
          <w:tab w:val="left" w:pos="990"/>
        </w:tabs>
        <w:rPr>
          <w:rFonts w:asciiTheme="minorHAnsi" w:hAnsiTheme="minorHAnsi"/>
        </w:rPr>
      </w:pPr>
      <w:r>
        <w:rPr>
          <w:rFonts w:asciiTheme="minorHAnsi" w:hAnsiTheme="minorHAnsi"/>
        </w:rPr>
        <w:t xml:space="preserve">Do you agree with </w:t>
      </w:r>
      <w:r w:rsidR="00742817">
        <w:rPr>
          <w:rFonts w:asciiTheme="minorHAnsi" w:hAnsiTheme="minorHAnsi"/>
        </w:rPr>
        <w:t xml:space="preserve">the </w:t>
      </w:r>
      <w:r w:rsidR="00E87A36">
        <w:rPr>
          <w:rFonts w:asciiTheme="minorHAnsi" w:hAnsiTheme="minorHAnsi"/>
        </w:rPr>
        <w:t>industry driven edits to</w:t>
      </w:r>
      <w:r w:rsidR="00742817">
        <w:rPr>
          <w:rFonts w:asciiTheme="minorHAnsi" w:hAnsiTheme="minorHAnsi"/>
        </w:rPr>
        <w:t xml:space="preserve"> Attachment 1</w:t>
      </w:r>
      <w:r>
        <w:rPr>
          <w:rFonts w:asciiTheme="minorHAnsi" w:hAnsiTheme="minorHAnsi"/>
        </w:rPr>
        <w:t xml:space="preserve">? </w:t>
      </w:r>
      <w:r w:rsidR="00742817">
        <w:rPr>
          <w:rFonts w:asciiTheme="minorHAnsi" w:hAnsiTheme="minorHAnsi"/>
        </w:rPr>
        <w:t>P</w:t>
      </w:r>
      <w:r>
        <w:rPr>
          <w:rFonts w:asciiTheme="minorHAnsi" w:hAnsiTheme="minorHAnsi"/>
        </w:rPr>
        <w:t xml:space="preserve">lease </w:t>
      </w:r>
      <w:r w:rsidR="00742817">
        <w:rPr>
          <w:rFonts w:asciiTheme="minorHAnsi" w:hAnsiTheme="minorHAnsi"/>
        </w:rPr>
        <w:t>provide any additional comments to consider</w:t>
      </w:r>
      <w:r>
        <w:rPr>
          <w:rFonts w:asciiTheme="minorHAnsi" w:hAnsiTheme="minorHAnsi"/>
        </w:rPr>
        <w:t xml:space="preserve">. If you do not agree, please provide your </w:t>
      </w:r>
      <w:r w:rsidR="0009639B">
        <w:rPr>
          <w:rFonts w:asciiTheme="minorHAnsi" w:hAnsiTheme="minorHAnsi"/>
        </w:rPr>
        <w:t xml:space="preserve">language change </w:t>
      </w:r>
      <w:r>
        <w:rPr>
          <w:rFonts w:asciiTheme="minorHAnsi" w:hAnsiTheme="minorHAnsi"/>
        </w:rPr>
        <w:t>suggestions for the drafting team.</w:t>
      </w:r>
    </w:p>
    <w:p w14:paraId="75519B8E" w14:textId="0B4E7B53" w:rsidR="003E7098" w:rsidRPr="00237E29" w:rsidRDefault="003E7098" w:rsidP="003E709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56C983FB" w14:textId="77777777" w:rsidR="003E7098" w:rsidRPr="00237E29" w:rsidRDefault="003E7098" w:rsidP="003E709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129E6735" w14:textId="0BD91585" w:rsidR="00D9120D" w:rsidRPr="002E1D29" w:rsidRDefault="00D9120D" w:rsidP="0073546A">
      <w:pPr>
        <w:keepNext/>
      </w:pPr>
    </w:p>
    <w:p w14:paraId="363BDDB4" w14:textId="0FBAF4A4" w:rsidR="00083C2A" w:rsidRPr="0099757F" w:rsidRDefault="0073546A" w:rsidP="0099757F">
      <w:pPr>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1BBE2A6B" w14:textId="77777777" w:rsidR="009F6F17" w:rsidRPr="00237E29" w:rsidRDefault="009F6F17" w:rsidP="009F6F17">
      <w:pPr>
        <w:pStyle w:val="ListParagraph"/>
        <w:keepNext/>
        <w:rPr>
          <w:rFonts w:asciiTheme="minorHAnsi" w:hAnsiTheme="minorHAnsi"/>
        </w:rPr>
      </w:pPr>
    </w:p>
    <w:p w14:paraId="585EAF6F" w14:textId="77777777" w:rsidR="005862A5" w:rsidRDefault="005862A5" w:rsidP="005862A5">
      <w:pPr>
        <w:pStyle w:val="ListParagraph"/>
        <w:tabs>
          <w:tab w:val="left" w:pos="990"/>
        </w:tabs>
        <w:rPr>
          <w:rFonts w:asciiTheme="minorHAnsi" w:hAnsiTheme="minorHAnsi"/>
        </w:rPr>
      </w:pPr>
    </w:p>
    <w:p w14:paraId="65822A38" w14:textId="77777777" w:rsidR="0028064D" w:rsidRDefault="005862A5" w:rsidP="00406039">
      <w:pPr>
        <w:pStyle w:val="ListParagraph"/>
        <w:numPr>
          <w:ilvl w:val="0"/>
          <w:numId w:val="39"/>
        </w:numPr>
        <w:tabs>
          <w:tab w:val="left" w:pos="990"/>
        </w:tabs>
        <w:rPr>
          <w:rFonts w:asciiTheme="minorHAnsi" w:hAnsiTheme="minorHAnsi"/>
        </w:rPr>
      </w:pPr>
      <w:r w:rsidRPr="005862A5">
        <w:rPr>
          <w:rFonts w:asciiTheme="minorHAnsi" w:hAnsiTheme="minorHAnsi"/>
        </w:rPr>
        <w:t>In paragraph 68 of the June 2024 Order, FERC direct</w:t>
      </w:r>
      <w:r w:rsidR="0028064D">
        <w:rPr>
          <w:rFonts w:asciiTheme="minorHAnsi" w:hAnsiTheme="minorHAnsi"/>
        </w:rPr>
        <w:t>ed</w:t>
      </w:r>
      <w:r w:rsidRPr="005862A5">
        <w:rPr>
          <w:rFonts w:asciiTheme="minorHAnsi" w:hAnsiTheme="minorHAnsi"/>
        </w:rPr>
        <w:t xml:space="preserve"> NERC to modify Requirement R7 of EOP-012-2 to require shorter deadlines to implement corrective actions for existing or new equipment or the freeze protection measures for those generating units that experience a Generator Cold Weather Reliability Event. FERC provide</w:t>
      </w:r>
      <w:r w:rsidR="0028064D">
        <w:rPr>
          <w:rFonts w:asciiTheme="minorHAnsi" w:hAnsiTheme="minorHAnsi"/>
        </w:rPr>
        <w:t>d</w:t>
      </w:r>
      <w:r w:rsidRPr="005862A5">
        <w:rPr>
          <w:rFonts w:asciiTheme="minorHAnsi" w:hAnsiTheme="minorHAnsi"/>
        </w:rPr>
        <w:t xml:space="preserve"> an example for how to address this directive, such as to require shorter timeframes </w:t>
      </w:r>
      <w:r w:rsidR="00224105">
        <w:rPr>
          <w:rFonts w:asciiTheme="minorHAnsi" w:hAnsiTheme="minorHAnsi"/>
        </w:rPr>
        <w:t>for those units</w:t>
      </w:r>
      <w:r w:rsidRPr="005862A5">
        <w:rPr>
          <w:rFonts w:asciiTheme="minorHAnsi" w:hAnsiTheme="minorHAnsi"/>
        </w:rPr>
        <w:t xml:space="preserve"> that have experienced</w:t>
      </w:r>
      <w:r w:rsidR="003B6B25">
        <w:rPr>
          <w:rFonts w:asciiTheme="minorHAnsi" w:hAnsiTheme="minorHAnsi"/>
        </w:rPr>
        <w:t xml:space="preserve"> </w:t>
      </w:r>
      <w:r w:rsidR="00224105">
        <w:rPr>
          <w:rFonts w:asciiTheme="minorHAnsi" w:hAnsiTheme="minorHAnsi"/>
        </w:rPr>
        <w:t xml:space="preserve">issues </w:t>
      </w:r>
      <w:r w:rsidRPr="005862A5">
        <w:rPr>
          <w:rFonts w:asciiTheme="minorHAnsi" w:hAnsiTheme="minorHAnsi"/>
        </w:rPr>
        <w:t xml:space="preserve">and allow longer timeframes to address similar </w:t>
      </w:r>
      <w:r w:rsidR="00224105">
        <w:rPr>
          <w:rFonts w:asciiTheme="minorHAnsi" w:hAnsiTheme="minorHAnsi"/>
        </w:rPr>
        <w:t xml:space="preserve">potential </w:t>
      </w:r>
      <w:r w:rsidRPr="005862A5">
        <w:rPr>
          <w:rFonts w:asciiTheme="minorHAnsi" w:hAnsiTheme="minorHAnsi"/>
        </w:rPr>
        <w:t xml:space="preserve">issues across a fleet </w:t>
      </w:r>
      <w:r w:rsidR="00224105">
        <w:rPr>
          <w:rFonts w:asciiTheme="minorHAnsi" w:hAnsiTheme="minorHAnsi"/>
        </w:rPr>
        <w:t>for</w:t>
      </w:r>
      <w:r w:rsidRPr="005862A5">
        <w:rPr>
          <w:rFonts w:asciiTheme="minorHAnsi" w:hAnsiTheme="minorHAnsi"/>
        </w:rPr>
        <w:t xml:space="preserve"> those units </w:t>
      </w:r>
      <w:r w:rsidR="00224105">
        <w:rPr>
          <w:rFonts w:asciiTheme="minorHAnsi" w:hAnsiTheme="minorHAnsi"/>
        </w:rPr>
        <w:t xml:space="preserve">that </w:t>
      </w:r>
      <w:r w:rsidRPr="005862A5">
        <w:rPr>
          <w:rFonts w:asciiTheme="minorHAnsi" w:hAnsiTheme="minorHAnsi"/>
        </w:rPr>
        <w:t>have not experienced issues.</w:t>
      </w:r>
      <w:r>
        <w:rPr>
          <w:rFonts w:asciiTheme="minorHAnsi" w:hAnsiTheme="minorHAnsi"/>
        </w:rPr>
        <w:t xml:space="preserve"> </w:t>
      </w:r>
    </w:p>
    <w:p w14:paraId="3DCC5EDF" w14:textId="77777777" w:rsidR="0028064D" w:rsidRDefault="0028064D" w:rsidP="0028064D">
      <w:pPr>
        <w:pStyle w:val="ListParagraph"/>
        <w:tabs>
          <w:tab w:val="left" w:pos="990"/>
        </w:tabs>
        <w:rPr>
          <w:rFonts w:asciiTheme="minorHAnsi" w:hAnsiTheme="minorHAnsi"/>
        </w:rPr>
      </w:pPr>
    </w:p>
    <w:p w14:paraId="73D90655" w14:textId="1A6C2E3B" w:rsidR="00574611" w:rsidRDefault="0028064D" w:rsidP="0028064D">
      <w:pPr>
        <w:pStyle w:val="ListParagraph"/>
        <w:tabs>
          <w:tab w:val="left" w:pos="990"/>
        </w:tabs>
        <w:rPr>
          <w:rFonts w:asciiTheme="minorHAnsi" w:hAnsiTheme="minorHAnsi"/>
        </w:rPr>
      </w:pPr>
      <w:r>
        <w:rPr>
          <w:rFonts w:asciiTheme="minorHAnsi" w:hAnsiTheme="minorHAnsi"/>
        </w:rPr>
        <w:t>The drafting team</w:t>
      </w:r>
      <w:r w:rsidR="005862A5">
        <w:rPr>
          <w:rFonts w:asciiTheme="minorHAnsi" w:hAnsiTheme="minorHAnsi"/>
        </w:rPr>
        <w:t xml:space="preserve"> </w:t>
      </w:r>
      <w:r w:rsidR="005862A5" w:rsidRPr="005862A5">
        <w:rPr>
          <w:rFonts w:asciiTheme="minorHAnsi" w:hAnsiTheme="minorHAnsi"/>
        </w:rPr>
        <w:t>modif</w:t>
      </w:r>
      <w:r>
        <w:rPr>
          <w:rFonts w:asciiTheme="minorHAnsi" w:hAnsiTheme="minorHAnsi"/>
        </w:rPr>
        <w:t>ied</w:t>
      </w:r>
      <w:r w:rsidR="005862A5" w:rsidRPr="005862A5">
        <w:rPr>
          <w:rFonts w:asciiTheme="minorHAnsi" w:hAnsiTheme="minorHAnsi"/>
        </w:rPr>
        <w:t xml:space="preserve"> Requirement R</w:t>
      </w:r>
      <w:r>
        <w:rPr>
          <w:rFonts w:asciiTheme="minorHAnsi" w:hAnsiTheme="minorHAnsi"/>
        </w:rPr>
        <w:t>6</w:t>
      </w:r>
      <w:r w:rsidR="005862A5" w:rsidRPr="005862A5">
        <w:rPr>
          <w:rFonts w:asciiTheme="minorHAnsi" w:hAnsiTheme="minorHAnsi"/>
        </w:rPr>
        <w:t xml:space="preserve"> </w:t>
      </w:r>
      <w:r w:rsidR="00E87A36">
        <w:rPr>
          <w:rFonts w:asciiTheme="minorHAnsi" w:hAnsiTheme="minorHAnsi"/>
        </w:rPr>
        <w:t>based on industry feedback</w:t>
      </w:r>
      <w:r w:rsidR="0063347D">
        <w:rPr>
          <w:rFonts w:asciiTheme="minorHAnsi" w:hAnsiTheme="minorHAnsi"/>
        </w:rPr>
        <w:t>,</w:t>
      </w:r>
      <w:r w:rsidR="00E87A36">
        <w:rPr>
          <w:rFonts w:asciiTheme="minorHAnsi" w:hAnsiTheme="minorHAnsi"/>
        </w:rPr>
        <w:t xml:space="preserve"> while still maintaining the FERC directive</w:t>
      </w:r>
      <w:r>
        <w:rPr>
          <w:rFonts w:asciiTheme="minorHAnsi" w:hAnsiTheme="minorHAnsi"/>
        </w:rPr>
        <w:t xml:space="preserve">. </w:t>
      </w:r>
      <w:r w:rsidR="0072764A">
        <w:rPr>
          <w:rFonts w:asciiTheme="minorHAnsi" w:hAnsiTheme="minorHAnsi"/>
        </w:rPr>
        <w:t xml:space="preserve">Do you </w:t>
      </w:r>
      <w:r w:rsidR="00CF1BF9">
        <w:rPr>
          <w:rFonts w:asciiTheme="minorHAnsi" w:hAnsiTheme="minorHAnsi"/>
        </w:rPr>
        <w:t xml:space="preserve">agree </w:t>
      </w:r>
      <w:r w:rsidR="009E52C6">
        <w:rPr>
          <w:rFonts w:asciiTheme="minorHAnsi" w:hAnsiTheme="minorHAnsi"/>
        </w:rPr>
        <w:t xml:space="preserve">that </w:t>
      </w:r>
      <w:r w:rsidR="00CF1BF9">
        <w:rPr>
          <w:rFonts w:asciiTheme="minorHAnsi" w:hAnsiTheme="minorHAnsi"/>
        </w:rPr>
        <w:t xml:space="preserve">the modifications in Requirement R6 </w:t>
      </w:r>
      <w:r w:rsidR="00C43A7E">
        <w:rPr>
          <w:rFonts w:asciiTheme="minorHAnsi" w:hAnsiTheme="minorHAnsi"/>
        </w:rPr>
        <w:t>are</w:t>
      </w:r>
      <w:r w:rsidR="00CF1BF9">
        <w:rPr>
          <w:rFonts w:asciiTheme="minorHAnsi" w:hAnsiTheme="minorHAnsi"/>
        </w:rPr>
        <w:t xml:space="preserve"> responsive to the FERC Directives?</w:t>
      </w:r>
      <w:r w:rsidR="00CF1BF9" w:rsidRPr="00CF1BF9">
        <w:rPr>
          <w:rFonts w:asciiTheme="minorHAnsi" w:hAnsiTheme="minorHAnsi"/>
        </w:rPr>
        <w:t xml:space="preserve"> </w:t>
      </w:r>
      <w:r w:rsidR="00CF1BF9">
        <w:rPr>
          <w:rFonts w:asciiTheme="minorHAnsi" w:hAnsiTheme="minorHAnsi"/>
        </w:rPr>
        <w:t>If you do not agree, please provide your language change suggestions for the drafting team</w:t>
      </w:r>
      <w:r w:rsidRPr="0028064D">
        <w:rPr>
          <w:rFonts w:asciiTheme="minorHAnsi" w:hAnsiTheme="minorHAnsi"/>
        </w:rPr>
        <w:t xml:space="preserve">. </w:t>
      </w:r>
    </w:p>
    <w:p w14:paraId="5E7C572E" w14:textId="5DD9492C"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632959A0" w14:textId="77777777"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46027C4" w14:textId="77777777" w:rsidR="009F6F17" w:rsidRPr="00237E29" w:rsidRDefault="009F6F17" w:rsidP="009F6F17">
      <w:pPr>
        <w:pStyle w:val="ListParagraph"/>
        <w:keepNext/>
        <w:rPr>
          <w:rFonts w:asciiTheme="minorHAnsi" w:hAnsiTheme="minorHAnsi"/>
        </w:rPr>
      </w:pPr>
    </w:p>
    <w:p w14:paraId="54F88E6A" w14:textId="50F52E2C" w:rsidR="009F6F17" w:rsidRPr="009F6F17" w:rsidRDefault="009F6F17"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4E1C2CDB" w14:textId="033589F9" w:rsidR="009F6F17" w:rsidRPr="00D24289" w:rsidRDefault="009F6F17" w:rsidP="006E7594">
      <w:pPr>
        <w:keepNext/>
      </w:pPr>
    </w:p>
    <w:p w14:paraId="695B7CD7" w14:textId="0AB3C514" w:rsidR="00A126FA" w:rsidRDefault="00A126FA"/>
    <w:p w14:paraId="7D3B85A5" w14:textId="77777777" w:rsidR="00B5647F" w:rsidRDefault="005862A5" w:rsidP="00406039">
      <w:pPr>
        <w:pStyle w:val="ListParagraph"/>
        <w:numPr>
          <w:ilvl w:val="0"/>
          <w:numId w:val="39"/>
        </w:numPr>
        <w:tabs>
          <w:tab w:val="left" w:pos="990"/>
        </w:tabs>
        <w:rPr>
          <w:rFonts w:asciiTheme="minorHAnsi" w:hAnsiTheme="minorHAnsi"/>
        </w:rPr>
      </w:pPr>
      <w:r>
        <w:rPr>
          <w:rFonts w:ascii="Calibri" w:hAnsi="Calibri" w:cs="Calibri"/>
        </w:rPr>
        <w:t>In paragraph 72 of the June 2024 Order, FERC direct</w:t>
      </w:r>
      <w:r w:rsidR="00B5647F">
        <w:rPr>
          <w:rFonts w:ascii="Calibri" w:hAnsi="Calibri" w:cs="Calibri"/>
        </w:rPr>
        <w:t>ed</w:t>
      </w:r>
      <w:r>
        <w:rPr>
          <w:rFonts w:ascii="Calibri" w:hAnsi="Calibri" w:cs="Calibri"/>
        </w:rPr>
        <w:t xml:space="preserve"> NERC to develop and submit modifications to Requirement R7 of Reliability Standard EOP</w:t>
      </w:r>
      <w:r w:rsidR="005C70EA">
        <w:rPr>
          <w:rFonts w:ascii="Calibri" w:hAnsi="Calibri" w:cs="Calibri"/>
        </w:rPr>
        <w:t>-</w:t>
      </w:r>
      <w:r>
        <w:rPr>
          <w:rFonts w:ascii="Calibri" w:hAnsi="Calibri" w:cs="Calibri"/>
        </w:rPr>
        <w:t>012</w:t>
      </w:r>
      <w:r w:rsidR="005C70EA">
        <w:rPr>
          <w:rFonts w:ascii="Calibri" w:hAnsi="Calibri" w:cs="Calibri"/>
        </w:rPr>
        <w:t>-</w:t>
      </w:r>
      <w:r>
        <w:rPr>
          <w:rFonts w:ascii="Calibri" w:hAnsi="Calibri" w:cs="Calibri"/>
        </w:rPr>
        <w:t xml:space="preserve">2 to </w:t>
      </w:r>
      <w:r w:rsidR="00C177E8">
        <w:rPr>
          <w:rFonts w:ascii="Calibri" w:hAnsi="Calibri" w:cs="Calibri"/>
        </w:rPr>
        <w:t>clarify that any Requirement R</w:t>
      </w:r>
      <w:r w:rsidR="00CF4098">
        <w:rPr>
          <w:rFonts w:ascii="Calibri" w:hAnsi="Calibri" w:cs="Calibri"/>
        </w:rPr>
        <w:t>7</w:t>
      </w:r>
      <w:r w:rsidR="00C177E8">
        <w:rPr>
          <w:rFonts w:ascii="Calibri" w:hAnsi="Calibri" w:cs="Calibri"/>
        </w:rPr>
        <w:t xml:space="preserve"> corrective action plans for new generation (i.e. commercially operational after October 1, 2027) must be completed prior to the generating unit’s commercial operation date.</w:t>
      </w:r>
      <w:r w:rsidR="009F6F17">
        <w:rPr>
          <w:rFonts w:asciiTheme="minorHAnsi" w:hAnsiTheme="minorHAnsi"/>
        </w:rPr>
        <w:t xml:space="preserve"> </w:t>
      </w:r>
    </w:p>
    <w:p w14:paraId="103888D0" w14:textId="77777777" w:rsidR="00B5647F" w:rsidRDefault="00B5647F" w:rsidP="00B5647F">
      <w:pPr>
        <w:pStyle w:val="ListParagraph"/>
        <w:tabs>
          <w:tab w:val="left" w:pos="990"/>
        </w:tabs>
        <w:rPr>
          <w:rFonts w:asciiTheme="minorHAnsi" w:hAnsiTheme="minorHAnsi"/>
        </w:rPr>
      </w:pPr>
    </w:p>
    <w:p w14:paraId="2EAA659F" w14:textId="524C5372" w:rsidR="00625C87" w:rsidRDefault="00B5647F" w:rsidP="00625C87">
      <w:pPr>
        <w:pStyle w:val="ListParagraph"/>
        <w:tabs>
          <w:tab w:val="left" w:pos="990"/>
        </w:tabs>
        <w:rPr>
          <w:rFonts w:asciiTheme="minorHAnsi" w:hAnsiTheme="minorHAnsi"/>
        </w:rPr>
      </w:pPr>
      <w:r>
        <w:rPr>
          <w:rFonts w:asciiTheme="minorHAnsi" w:hAnsiTheme="minorHAnsi"/>
        </w:rPr>
        <w:t>The drafting team provided updated language in Requirement R2</w:t>
      </w:r>
      <w:r w:rsidR="00E87A36">
        <w:rPr>
          <w:rFonts w:asciiTheme="minorHAnsi" w:hAnsiTheme="minorHAnsi"/>
        </w:rPr>
        <w:t xml:space="preserve"> </w:t>
      </w:r>
      <w:r>
        <w:rPr>
          <w:rFonts w:asciiTheme="minorHAnsi" w:hAnsiTheme="minorHAnsi"/>
        </w:rPr>
        <w:t>to address the issue of units in different stages of design and construction</w:t>
      </w:r>
      <w:r w:rsidR="00DC1434">
        <w:rPr>
          <w:rFonts w:asciiTheme="minorHAnsi" w:hAnsiTheme="minorHAnsi"/>
        </w:rPr>
        <w:t xml:space="preserve"> to support meeting this directive</w:t>
      </w:r>
      <w:r>
        <w:rPr>
          <w:rFonts w:asciiTheme="minorHAnsi" w:hAnsiTheme="minorHAnsi"/>
        </w:rPr>
        <w:t xml:space="preserve">.  </w:t>
      </w:r>
      <w:r w:rsidR="00E87A36">
        <w:rPr>
          <w:rFonts w:asciiTheme="minorHAnsi" w:hAnsiTheme="minorHAnsi"/>
        </w:rPr>
        <w:t>June 29</w:t>
      </w:r>
      <w:r>
        <w:rPr>
          <w:rFonts w:asciiTheme="minorHAnsi" w:hAnsiTheme="minorHAnsi"/>
        </w:rPr>
        <w:t>, 2023 was chosen as a date of demarcation</w:t>
      </w:r>
      <w:r w:rsidR="0063347D">
        <w:rPr>
          <w:rFonts w:asciiTheme="minorHAnsi" w:hAnsiTheme="minorHAnsi"/>
        </w:rPr>
        <w:t>,</w:t>
      </w:r>
      <w:r>
        <w:rPr>
          <w:rFonts w:asciiTheme="minorHAnsi" w:hAnsiTheme="minorHAnsi"/>
        </w:rPr>
        <w:t xml:space="preserve"> as that was the date the Extreme Cold Weather Temperature was </w:t>
      </w:r>
      <w:r w:rsidR="00DC1434">
        <w:rPr>
          <w:rFonts w:asciiTheme="minorHAnsi" w:hAnsiTheme="minorHAnsi"/>
        </w:rPr>
        <w:t>settled upon</w:t>
      </w:r>
      <w:r w:rsidR="0063347D">
        <w:rPr>
          <w:rFonts w:asciiTheme="minorHAnsi" w:hAnsiTheme="minorHAnsi"/>
        </w:rPr>
        <w:t>,</w:t>
      </w:r>
      <w:r w:rsidR="00DC1434">
        <w:rPr>
          <w:rFonts w:asciiTheme="minorHAnsi" w:hAnsiTheme="minorHAnsi"/>
        </w:rPr>
        <w:t xml:space="preserve"> after the approval date of February 16, 2023</w:t>
      </w:r>
      <w:r>
        <w:rPr>
          <w:rFonts w:asciiTheme="minorHAnsi" w:hAnsiTheme="minorHAnsi"/>
        </w:rPr>
        <w:t xml:space="preserve">.  </w:t>
      </w:r>
      <w:r w:rsidR="00D65634" w:rsidRPr="00D65634">
        <w:rPr>
          <w:rFonts w:asciiTheme="minorHAnsi" w:hAnsiTheme="minorHAnsi"/>
        </w:rPr>
        <w:t xml:space="preserve">Do you agree that the industry driven edits to Requirement R2 </w:t>
      </w:r>
      <w:r w:rsidR="004B5E79">
        <w:rPr>
          <w:rFonts w:asciiTheme="minorHAnsi" w:hAnsiTheme="minorHAnsi"/>
        </w:rPr>
        <w:t>are</w:t>
      </w:r>
      <w:r w:rsidR="00D65634" w:rsidRPr="00D65634">
        <w:rPr>
          <w:rFonts w:asciiTheme="minorHAnsi" w:hAnsiTheme="minorHAnsi"/>
        </w:rPr>
        <w:t xml:space="preserve"> responsive to the FERC directives?</w:t>
      </w:r>
      <w:r w:rsidR="00625C87">
        <w:rPr>
          <w:rFonts w:asciiTheme="minorHAnsi" w:hAnsiTheme="minorHAnsi"/>
        </w:rPr>
        <w:t xml:space="preserve"> If you do not agree, please provide your language change suggestions for the drafting team.</w:t>
      </w:r>
    </w:p>
    <w:p w14:paraId="3B5CF40E" w14:textId="77777777" w:rsidR="009F6F17" w:rsidRDefault="009F6F17" w:rsidP="00DD4122">
      <w:pPr>
        <w:pStyle w:val="ListParagraph"/>
        <w:tabs>
          <w:tab w:val="left" w:pos="990"/>
        </w:tabs>
      </w:pPr>
      <w:bookmarkStart w:id="5" w:name="_Hlk178597344"/>
    </w:p>
    <w:p w14:paraId="780B7FB2" w14:textId="77777777" w:rsidR="009F6F17" w:rsidRPr="005C2CA7" w:rsidRDefault="009F6F17" w:rsidP="009F6F1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6C2EBBDC" w14:textId="77777777" w:rsidR="009F6F17" w:rsidRPr="005C2CA7" w:rsidRDefault="009F6F17" w:rsidP="009F6F1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57E9CBD9" w14:textId="77777777" w:rsidR="009F6F17" w:rsidRDefault="009F6F17" w:rsidP="009F6F17">
      <w:pPr>
        <w:keepNext/>
        <w:ind w:left="360"/>
      </w:pPr>
    </w:p>
    <w:p w14:paraId="5495E604" w14:textId="3BA120DF" w:rsidR="00A203F2" w:rsidRDefault="009F6F17" w:rsidP="001F063B">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5"/>
    <w:p w14:paraId="3793614C" w14:textId="77777777" w:rsidR="00E73B96" w:rsidRPr="00D24289" w:rsidRDefault="00E73B96" w:rsidP="00E73B96">
      <w:pPr>
        <w:ind w:firstLine="720"/>
      </w:pPr>
    </w:p>
    <w:p w14:paraId="5E0C9D03" w14:textId="77777777" w:rsidR="009457D9" w:rsidRPr="009457D9" w:rsidRDefault="005862A5" w:rsidP="005862A5">
      <w:pPr>
        <w:pStyle w:val="ListParagraph"/>
        <w:numPr>
          <w:ilvl w:val="0"/>
          <w:numId w:val="39"/>
        </w:numPr>
        <w:tabs>
          <w:tab w:val="left" w:pos="990"/>
        </w:tabs>
        <w:rPr>
          <w:rFonts w:asciiTheme="minorHAnsi" w:hAnsiTheme="minorHAnsi"/>
        </w:rPr>
      </w:pPr>
      <w:r>
        <w:rPr>
          <w:rFonts w:ascii="Calibri" w:hAnsi="Calibri" w:cs="Calibri"/>
        </w:rPr>
        <w:t>In paragraph 94 of the June 2024 Order, FERC directs NERC to develop and submit modifications to Requirement R8, Part 8.1 of Reliability Standard EOP</w:t>
      </w:r>
      <w:r w:rsidR="005C70EA">
        <w:rPr>
          <w:rFonts w:ascii="Calibri" w:hAnsi="Calibri" w:cs="Calibri"/>
        </w:rPr>
        <w:t>-</w:t>
      </w:r>
      <w:r>
        <w:rPr>
          <w:rFonts w:ascii="Calibri" w:hAnsi="Calibri" w:cs="Calibri"/>
        </w:rPr>
        <w:t>012-2 to implement more frequent reviews of Generator Cold Weather Constraint declarations (than every five years) to verify that the declaration remains valid. </w:t>
      </w:r>
    </w:p>
    <w:p w14:paraId="7732E66E" w14:textId="674B20C7" w:rsidR="005862A5" w:rsidRPr="00A203F2" w:rsidRDefault="0063347D" w:rsidP="009457D9">
      <w:pPr>
        <w:pStyle w:val="ListParagraph"/>
        <w:tabs>
          <w:tab w:val="left" w:pos="990"/>
        </w:tabs>
        <w:rPr>
          <w:rFonts w:asciiTheme="minorHAnsi" w:hAnsiTheme="minorHAnsi"/>
        </w:rPr>
      </w:pPr>
      <w:r>
        <w:rPr>
          <w:rFonts w:asciiTheme="minorHAnsi" w:hAnsiTheme="minorHAnsi"/>
        </w:rPr>
        <w:br/>
      </w:r>
      <w:r w:rsidR="00E87A36">
        <w:rPr>
          <w:rFonts w:asciiTheme="minorHAnsi" w:hAnsiTheme="minorHAnsi"/>
        </w:rPr>
        <w:t>Based on industry feedback, t</w:t>
      </w:r>
      <w:r w:rsidR="009457D9">
        <w:rPr>
          <w:rFonts w:asciiTheme="minorHAnsi" w:hAnsiTheme="minorHAnsi"/>
        </w:rPr>
        <w:t xml:space="preserve">he drafting team </w:t>
      </w:r>
      <w:r w:rsidR="00E87A36">
        <w:rPr>
          <w:rFonts w:asciiTheme="minorHAnsi" w:hAnsiTheme="minorHAnsi"/>
        </w:rPr>
        <w:t xml:space="preserve">created </w:t>
      </w:r>
      <w:r w:rsidR="009457D9">
        <w:rPr>
          <w:rFonts w:asciiTheme="minorHAnsi" w:hAnsiTheme="minorHAnsi"/>
        </w:rPr>
        <w:t xml:space="preserve">Requirement </w:t>
      </w:r>
      <w:r w:rsidR="00E87A36">
        <w:rPr>
          <w:rFonts w:asciiTheme="minorHAnsi" w:hAnsiTheme="minorHAnsi"/>
        </w:rPr>
        <w:t>9</w:t>
      </w:r>
      <w:r w:rsidR="009457D9">
        <w:rPr>
          <w:rFonts w:asciiTheme="minorHAnsi" w:hAnsiTheme="minorHAnsi"/>
        </w:rPr>
        <w:t xml:space="preserve"> to require review every </w:t>
      </w:r>
      <w:r w:rsidR="00E87A36">
        <w:rPr>
          <w:rFonts w:asciiTheme="minorHAnsi" w:hAnsiTheme="minorHAnsi"/>
        </w:rPr>
        <w:t xml:space="preserve">36 </w:t>
      </w:r>
      <w:r w:rsidR="009457D9">
        <w:rPr>
          <w:rFonts w:asciiTheme="minorHAnsi" w:hAnsiTheme="minorHAnsi"/>
        </w:rPr>
        <w:t xml:space="preserve">calendar months.  </w:t>
      </w:r>
      <w:r w:rsidR="009457D9" w:rsidRPr="009457D9">
        <w:rPr>
          <w:rFonts w:asciiTheme="minorHAnsi" w:hAnsiTheme="minorHAnsi"/>
        </w:rPr>
        <w:t xml:space="preserve">Do you agree that </w:t>
      </w:r>
      <w:r w:rsidR="00DC1434">
        <w:rPr>
          <w:rFonts w:asciiTheme="minorHAnsi" w:hAnsiTheme="minorHAnsi"/>
        </w:rPr>
        <w:t xml:space="preserve">the </w:t>
      </w:r>
      <w:r w:rsidR="009457D9" w:rsidRPr="009457D9">
        <w:rPr>
          <w:rFonts w:asciiTheme="minorHAnsi" w:hAnsiTheme="minorHAnsi"/>
        </w:rPr>
        <w:t>revision address</w:t>
      </w:r>
      <w:r w:rsidR="00DC1434">
        <w:rPr>
          <w:rFonts w:asciiTheme="minorHAnsi" w:hAnsiTheme="minorHAnsi"/>
        </w:rPr>
        <w:t>es</w:t>
      </w:r>
      <w:r w:rsidR="009457D9" w:rsidRPr="009457D9">
        <w:rPr>
          <w:rFonts w:asciiTheme="minorHAnsi" w:hAnsiTheme="minorHAnsi"/>
        </w:rPr>
        <w:t xml:space="preserve"> this directive and </w:t>
      </w:r>
      <w:r w:rsidR="00DC1434">
        <w:rPr>
          <w:rFonts w:asciiTheme="minorHAnsi" w:hAnsiTheme="minorHAnsi"/>
        </w:rPr>
        <w:t>provides an effective balance with administrative efforts to ensure Generator Cold Weather Constraints remain valid</w:t>
      </w:r>
      <w:r w:rsidR="009457D9" w:rsidRPr="009457D9">
        <w:rPr>
          <w:rFonts w:asciiTheme="minorHAnsi" w:hAnsiTheme="minorHAnsi"/>
        </w:rPr>
        <w:t>?</w:t>
      </w:r>
      <w:r w:rsidR="00D57260">
        <w:rPr>
          <w:rFonts w:asciiTheme="minorHAnsi" w:hAnsiTheme="minorHAnsi"/>
        </w:rPr>
        <w:t xml:space="preserve"> If you do not agree, please provide your language change suggestions for the drafting team.</w:t>
      </w:r>
    </w:p>
    <w:p w14:paraId="76BEF3C2" w14:textId="77777777" w:rsidR="005862A5" w:rsidRDefault="005862A5" w:rsidP="005862A5">
      <w:pPr>
        <w:ind w:firstLine="720"/>
      </w:pPr>
      <w:bookmarkStart w:id="6" w:name="_Hlk178598680"/>
    </w:p>
    <w:p w14:paraId="169A459A" w14:textId="77777777" w:rsidR="005862A5" w:rsidRPr="005C2CA7" w:rsidRDefault="005862A5" w:rsidP="005862A5">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376CDC9E" w14:textId="77777777" w:rsidR="005862A5" w:rsidRPr="005C2CA7" w:rsidRDefault="005862A5" w:rsidP="005862A5">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665871A9" w14:textId="77777777" w:rsidR="005862A5" w:rsidRDefault="005862A5" w:rsidP="005862A5">
      <w:pPr>
        <w:ind w:firstLine="720"/>
      </w:pPr>
    </w:p>
    <w:p w14:paraId="6A0D5F8C" w14:textId="77777777" w:rsidR="005862A5" w:rsidRPr="00D24289" w:rsidRDefault="005862A5" w:rsidP="005862A5">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6"/>
    <w:p w14:paraId="1E176111" w14:textId="77777777" w:rsidR="005862A5" w:rsidRPr="00D24289" w:rsidRDefault="005862A5" w:rsidP="005862A5">
      <w:pPr>
        <w:ind w:firstLine="720"/>
      </w:pPr>
    </w:p>
    <w:p w14:paraId="30818B12" w14:textId="77777777" w:rsidR="00054620" w:rsidRPr="00054620" w:rsidRDefault="00054620" w:rsidP="00054620">
      <w:pPr>
        <w:tabs>
          <w:tab w:val="left" w:pos="990"/>
        </w:tabs>
      </w:pPr>
    </w:p>
    <w:p w14:paraId="18AF0644" w14:textId="77777777" w:rsidR="00054620" w:rsidRPr="00054620" w:rsidRDefault="00054620" w:rsidP="00054620">
      <w:pPr>
        <w:pStyle w:val="ListParagraph"/>
        <w:tabs>
          <w:tab w:val="left" w:pos="990"/>
        </w:tabs>
        <w:rPr>
          <w:rFonts w:asciiTheme="minorHAnsi" w:hAnsiTheme="minorHAnsi"/>
        </w:rPr>
      </w:pPr>
    </w:p>
    <w:p w14:paraId="0DCD3A30" w14:textId="16D9A50A" w:rsidR="005B26D3" w:rsidRPr="005B26D3" w:rsidRDefault="005B26D3" w:rsidP="005B26D3">
      <w:pPr>
        <w:pStyle w:val="ListParagraph"/>
        <w:numPr>
          <w:ilvl w:val="0"/>
          <w:numId w:val="39"/>
        </w:numPr>
        <w:tabs>
          <w:tab w:val="left" w:pos="990"/>
        </w:tabs>
        <w:rPr>
          <w:rFonts w:ascii="Calibri" w:hAnsi="Calibri" w:cs="Calibri"/>
        </w:rPr>
      </w:pPr>
      <w:r w:rsidRPr="005B26D3">
        <w:rPr>
          <w:rFonts w:ascii="Calibri" w:hAnsi="Calibri" w:cs="Calibri"/>
        </w:rPr>
        <w:t>Please provide any additional comments for the standard drafting team to consider, if desired</w:t>
      </w:r>
      <w:r w:rsidR="002D4D9F">
        <w:rPr>
          <w:rFonts w:ascii="Calibri" w:hAnsi="Calibri" w:cs="Calibri"/>
        </w:rPr>
        <w:t>.</w:t>
      </w:r>
    </w:p>
    <w:p w14:paraId="07A8623F" w14:textId="77777777" w:rsidR="00054620" w:rsidRDefault="00054620" w:rsidP="00DD4122">
      <w:pPr>
        <w:pStyle w:val="ListParagraph"/>
        <w:tabs>
          <w:tab w:val="left" w:pos="990"/>
        </w:tabs>
      </w:pPr>
    </w:p>
    <w:p w14:paraId="61CDBE5C" w14:textId="77777777" w:rsidR="00054620" w:rsidRPr="00D24289" w:rsidRDefault="00054620" w:rsidP="00054620">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A2382B9" w14:textId="77777777" w:rsidR="00054620" w:rsidRPr="00054620" w:rsidRDefault="00054620" w:rsidP="00054620">
      <w:pPr>
        <w:pStyle w:val="ListParagraph"/>
        <w:tabs>
          <w:tab w:val="left" w:pos="990"/>
        </w:tabs>
        <w:rPr>
          <w:rFonts w:asciiTheme="minorHAnsi" w:hAnsiTheme="minorHAnsi"/>
        </w:rPr>
      </w:pPr>
    </w:p>
    <w:p w14:paraId="711BF59F" w14:textId="77777777" w:rsidR="00FE7421" w:rsidRPr="00D24289" w:rsidRDefault="00FE7421" w:rsidP="0073546A"/>
    <w:sectPr w:rsidR="00FE7421" w:rsidRPr="00D24289" w:rsidSect="001C2144">
      <w:headerReference w:type="even" r:id="rId14"/>
      <w:headerReference w:type="default" r:id="rId15"/>
      <w:footerReference w:type="even"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84AE2" w14:textId="77777777" w:rsidR="000C484E" w:rsidRDefault="000C484E">
      <w:r>
        <w:separator/>
      </w:r>
    </w:p>
  </w:endnote>
  <w:endnote w:type="continuationSeparator" w:id="0">
    <w:p w14:paraId="3CF34A2C" w14:textId="77777777" w:rsidR="000C484E" w:rsidRDefault="000C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DE346" w14:textId="6714546B" w:rsidR="006B08A5" w:rsidRDefault="006B08A5">
    <w:pPr>
      <w:pStyle w:val="Footer"/>
    </w:pPr>
    <w:r>
      <w:rPr>
        <w:noProof/>
      </w:rPr>
      <mc:AlternateContent>
        <mc:Choice Requires="wps">
          <w:drawing>
            <wp:anchor distT="0" distB="0" distL="0" distR="0" simplePos="0" relativeHeight="251672062" behindDoc="0" locked="0" layoutInCell="1" allowOverlap="1" wp14:anchorId="11F76FEE" wp14:editId="0BD7A9E5">
              <wp:simplePos x="635" y="635"/>
              <wp:positionH relativeFrom="page">
                <wp:align>right</wp:align>
              </wp:positionH>
              <wp:positionV relativeFrom="page">
                <wp:align>bottom</wp:align>
              </wp:positionV>
              <wp:extent cx="443865" cy="443865"/>
              <wp:effectExtent l="0" t="0" r="0" b="0"/>
              <wp:wrapNone/>
              <wp:docPr id="4" name="Text Box 4" descr="Intern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CF618" w14:textId="46A9DDAC" w:rsidR="006B08A5" w:rsidRPr="006B08A5" w:rsidRDefault="006B08A5" w:rsidP="006B08A5">
                          <w:pPr>
                            <w:rPr>
                              <w:rFonts w:ascii="Calibri" w:eastAsia="Calibri" w:hAnsi="Calibri" w:cs="Calibri"/>
                              <w:noProof/>
                              <w:color w:val="A80000"/>
                              <w:sz w:val="20"/>
                              <w:szCs w:val="20"/>
                            </w:rPr>
                          </w:pPr>
                          <w:r w:rsidRPr="006B08A5">
                            <w:rPr>
                              <w:rFonts w:ascii="Calibri" w:eastAsia="Calibri" w:hAnsi="Calibri" w:cs="Calibri"/>
                              <w:noProof/>
                              <w:color w:val="A80000"/>
                              <w:sz w:val="20"/>
                              <w:szCs w:val="20"/>
                            </w:rPr>
                            <w:t xml:space="preserve">Internal Use Only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F76FEE" id="_x0000_t202" coordsize="21600,21600" o:spt="202" path="m,l,21600r21600,l21600,xe">
              <v:stroke joinstyle="miter"/>
              <v:path gradientshapeok="t" o:connecttype="rect"/>
            </v:shapetype>
            <v:shape id="Text Box 4" o:spid="_x0000_s1028" type="#_x0000_t202" alt="Internal Use Only " style="position:absolute;left:0;text-align:left;margin-left:-16.25pt;margin-top:0;width:34.95pt;height:34.95pt;z-index:25167206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3DECF618" w14:textId="46A9DDAC" w:rsidR="006B08A5" w:rsidRPr="006B08A5" w:rsidRDefault="006B08A5" w:rsidP="006B08A5">
                    <w:pPr>
                      <w:rPr>
                        <w:rFonts w:ascii="Calibri" w:eastAsia="Calibri" w:hAnsi="Calibri" w:cs="Calibri"/>
                        <w:noProof/>
                        <w:color w:val="A80000"/>
                        <w:sz w:val="20"/>
                        <w:szCs w:val="20"/>
                      </w:rPr>
                    </w:pPr>
                    <w:r w:rsidRPr="006B08A5">
                      <w:rPr>
                        <w:rFonts w:ascii="Calibri" w:eastAsia="Calibri" w:hAnsi="Calibri" w:cs="Calibri"/>
                        <w:noProof/>
                        <w:color w:val="A80000"/>
                        <w:sz w:val="20"/>
                        <w:szCs w:val="20"/>
                      </w:rPr>
                      <w:t xml:space="preserve">Internal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CAB0" w14:textId="480E6BCF" w:rsidR="00221129" w:rsidRPr="00855BA8" w:rsidRDefault="00AE150B" w:rsidP="00575783">
    <w:pPr>
      <w:pStyle w:val="Footer"/>
      <w:tabs>
        <w:tab w:val="clear" w:pos="10354"/>
        <w:tab w:val="right" w:pos="10350"/>
      </w:tabs>
      <w:ind w:left="0" w:right="18"/>
    </w:pPr>
    <w:r w:rsidRPr="00AE150B">
      <w:t>Project 2024-03 Revisions to EOP-012-2</w:t>
    </w:r>
    <w:r w:rsidR="00221129">
      <w:br/>
    </w:r>
    <w:r w:rsidRPr="00AE150B">
      <w:t xml:space="preserve">Unofficial Comment Form </w:t>
    </w:r>
    <w:r w:rsidR="00221129" w:rsidRPr="000D1B39">
      <w:t xml:space="preserve">| </w:t>
    </w:r>
    <w:r w:rsidR="00DC1434">
      <w:t xml:space="preserve">December </w:t>
    </w:r>
    <w:r w:rsidR="009F6F17">
      <w:t>202</w:t>
    </w:r>
    <w:r w:rsidR="00DD12B0">
      <w:t>4</w:t>
    </w:r>
    <w:r w:rsidR="002D740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744" w14:textId="317D343E" w:rsidR="00C81BEB" w:rsidRDefault="00C81BEB" w:rsidP="00C81BEB"/>
  <w:p w14:paraId="37810C4F" w14:textId="439B46EF"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8A8B" w14:textId="77777777" w:rsidR="000C484E" w:rsidRDefault="000C484E">
      <w:r>
        <w:separator/>
      </w:r>
    </w:p>
  </w:footnote>
  <w:footnote w:type="continuationSeparator" w:id="0">
    <w:p w14:paraId="5A35E249" w14:textId="77777777" w:rsidR="000C484E" w:rsidRDefault="000C484E">
      <w:r>
        <w:continuationSeparator/>
      </w:r>
    </w:p>
  </w:footnote>
  <w:footnote w:id="1">
    <w:p w14:paraId="718B55B1" w14:textId="77777777" w:rsidR="00DC6193" w:rsidRDefault="00DC6193" w:rsidP="00DC6193">
      <w:pPr>
        <w:pStyle w:val="FootnoteText"/>
        <w:spacing w:after="60"/>
      </w:pPr>
      <w:r>
        <w:rPr>
          <w:rStyle w:val="FootnoteReference"/>
        </w:rPr>
        <w:footnoteRef/>
      </w:r>
      <w:r>
        <w:t xml:space="preserve"> </w:t>
      </w:r>
      <w:r>
        <w:tab/>
      </w:r>
      <w:r w:rsidRPr="00373243">
        <w:rPr>
          <w:i/>
          <w:iCs/>
        </w:rPr>
        <w:t>N. Am. Elec. Reliability Corp</w:t>
      </w:r>
      <w:r w:rsidRPr="00373243">
        <w:t>., 182 ¶ 61,094 (2023)</w:t>
      </w:r>
      <w:r>
        <w:t xml:space="preserve"> (“February 2023 Order”)</w:t>
      </w:r>
      <w:r w:rsidRPr="00373243">
        <w:t>.</w:t>
      </w:r>
    </w:p>
  </w:footnote>
  <w:footnote w:id="2">
    <w:p w14:paraId="59A860A5" w14:textId="77777777" w:rsidR="00DC6193" w:rsidRDefault="00DC6193" w:rsidP="00DC6193">
      <w:pPr>
        <w:pStyle w:val="FootnoteText"/>
        <w:spacing w:after="60"/>
      </w:pPr>
      <w:r>
        <w:rPr>
          <w:rStyle w:val="FootnoteReference"/>
        </w:rPr>
        <w:footnoteRef/>
      </w:r>
      <w:r>
        <w:t xml:space="preserve"> </w:t>
      </w:r>
      <w:r>
        <w:tab/>
      </w:r>
      <w:r>
        <w:rPr>
          <w:i/>
          <w:iCs/>
        </w:rPr>
        <w:t>N. Am. Elec. Reliability Corp.</w:t>
      </w:r>
      <w:r>
        <w:t xml:space="preserve">, 187 FERC ¶ 61, 204 (2024) (“June 2024 Order”).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9359" w14:textId="32105572" w:rsidR="00E34F1C" w:rsidRDefault="00E34F1C">
    <w:pPr>
      <w:pStyle w:val="Header"/>
    </w:pPr>
    <w:r>
      <w:rPr>
        <w:noProof/>
      </w:rPr>
      <mc:AlternateContent>
        <mc:Choice Requires="wps">
          <w:drawing>
            <wp:anchor distT="0" distB="0" distL="0" distR="0" simplePos="0" relativeHeight="251674110" behindDoc="0" locked="0" layoutInCell="1" allowOverlap="1" wp14:anchorId="37AAD340" wp14:editId="12FE50BF">
              <wp:simplePos x="635" y="635"/>
              <wp:positionH relativeFrom="page">
                <wp:align>center</wp:align>
              </wp:positionH>
              <wp:positionV relativeFrom="page">
                <wp:align>top</wp:align>
              </wp:positionV>
              <wp:extent cx="438150" cy="345440"/>
              <wp:effectExtent l="0" t="0" r="0" b="16510"/>
              <wp:wrapNone/>
              <wp:docPr id="144135356"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14B59CFC" w14:textId="16542187"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AD340" id="_x0000_t202" coordsize="21600,21600" o:spt="202" path="m,l,21600r21600,l21600,xe">
              <v:stroke joinstyle="miter"/>
              <v:path gradientshapeok="t" o:connecttype="rect"/>
            </v:shapetype>
            <v:shape id="Text Box 2" o:spid="_x0000_s1026" type="#_x0000_t202" alt="&lt;Public&gt;" style="position:absolute;margin-left:0;margin-top:0;width:34.5pt;height:27.2pt;z-index:2516741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" filled="f" stroked="f">
              <v:textbox style="mso-fit-shape-to-text:t" inset="0,15pt,0,0">
                <w:txbxContent>
                  <w:p w14:paraId="14B59CFC" w14:textId="16542187"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044" w14:textId="7658C71C" w:rsidR="00221129" w:rsidRDefault="00E34F1C">
    <w:r>
      <w:rPr>
        <w:noProof/>
      </w:rPr>
      <mc:AlternateContent>
        <mc:Choice Requires="wps">
          <w:drawing>
            <wp:anchor distT="0" distB="0" distL="0" distR="0" simplePos="0" relativeHeight="251675134" behindDoc="0" locked="0" layoutInCell="1" allowOverlap="1" wp14:anchorId="46DB6EFD" wp14:editId="39F0C22B">
              <wp:simplePos x="592975" y="459971"/>
              <wp:positionH relativeFrom="page">
                <wp:align>center</wp:align>
              </wp:positionH>
              <wp:positionV relativeFrom="page">
                <wp:align>top</wp:align>
              </wp:positionV>
              <wp:extent cx="438150" cy="345440"/>
              <wp:effectExtent l="0" t="0" r="0" b="16510"/>
              <wp:wrapNone/>
              <wp:docPr id="2111856179"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7D93F195" w14:textId="2FA7D32C"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B6EFD" id="_x0000_t202" coordsize="21600,21600" o:spt="202" path="m,l,21600r21600,l21600,xe">
              <v:stroke joinstyle="miter"/>
              <v:path gradientshapeok="t" o:connecttype="rect"/>
            </v:shapetype>
            <v:shape id="Text Box 3" o:spid="_x0000_s1027" type="#_x0000_t202" alt="&lt;Public&gt;" style="position:absolute;margin-left:0;margin-top:0;width:34.5pt;height:27.2pt;z-index:2516751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" filled="f" stroked="f">
              <v:textbox style="mso-fit-shape-to-text:t" inset="0,15pt,0,0">
                <w:txbxContent>
                  <w:p w14:paraId="7D93F195" w14:textId="2FA7D32C"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v:textbox>
              <w10:wrap anchorx="page" anchory="page"/>
            </v:shape>
          </w:pict>
        </mc:Fallback>
      </mc:AlternateContent>
    </w:r>
    <w:r w:rsidR="001C2144">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968C" w14:textId="5FC289F9" w:rsidR="00221129" w:rsidRDefault="00E34F1C">
    <w:r>
      <w:rPr>
        <w:noProof/>
      </w:rPr>
      <mc:AlternateContent>
        <mc:Choice Requires="wps">
          <w:drawing>
            <wp:anchor distT="0" distB="0" distL="0" distR="0" simplePos="0" relativeHeight="251673086" behindDoc="0" locked="0" layoutInCell="1" allowOverlap="1" wp14:anchorId="45340506" wp14:editId="25D12612">
              <wp:simplePos x="594995" y="457835"/>
              <wp:positionH relativeFrom="page">
                <wp:align>center</wp:align>
              </wp:positionH>
              <wp:positionV relativeFrom="page">
                <wp:align>top</wp:align>
              </wp:positionV>
              <wp:extent cx="438150" cy="345440"/>
              <wp:effectExtent l="0" t="0" r="0" b="16510"/>
              <wp:wrapNone/>
              <wp:docPr id="983728619"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4B3B22F6" w14:textId="36B918B3"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40506" id="_x0000_t202" coordsize="21600,21600" o:spt="202" path="m,l,21600r21600,l21600,xe">
              <v:stroke joinstyle="miter"/>
              <v:path gradientshapeok="t" o:connecttype="rect"/>
            </v:shapetype>
            <v:shape id="Text Box 1" o:spid="_x0000_s1029" type="#_x0000_t202" alt="&lt;Public&gt;" style="position:absolute;margin-left:0;margin-top:0;width:34.5pt;height:27.2pt;z-index:2516730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" filled="f" stroked="f">
              <v:textbox style="mso-fit-shape-to-text:t" inset="0,15pt,0,0">
                <w:txbxContent>
                  <w:p w14:paraId="4B3B22F6" w14:textId="36B918B3"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v:textbox>
              <w10:wrap anchorx="page" anchory="page"/>
            </v:shape>
          </w:pict>
        </mc:Fallback>
      </mc:AlternateContent>
    </w:r>
    <w:r w:rsidR="001C2144">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C376C4"/>
    <w:multiLevelType w:val="hybridMultilevel"/>
    <w:tmpl w:val="1BC80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1BDD33A2"/>
    <w:multiLevelType w:val="multilevel"/>
    <w:tmpl w:val="E410D42C"/>
    <w:numStyleLink w:val="NERCListBullets"/>
  </w:abstractNum>
  <w:abstractNum w:abstractNumId="20"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B40F1B"/>
    <w:multiLevelType w:val="hybridMultilevel"/>
    <w:tmpl w:val="30E075FC"/>
    <w:lvl w:ilvl="0" w:tplc="58BC826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5"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B09D3"/>
    <w:multiLevelType w:val="hybridMultilevel"/>
    <w:tmpl w:val="7DB4ECAC"/>
    <w:lvl w:ilvl="0" w:tplc="C1E60F32">
      <w:start w:val="1"/>
      <w:numFmt w:val="decimal"/>
      <w:pStyle w:val="FERCparanumber"/>
      <w:lvlText w:val="%1."/>
      <w:lvlJc w:val="left"/>
      <w:pPr>
        <w:tabs>
          <w:tab w:val="num" w:pos="72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574919">
    <w:abstractNumId w:val="33"/>
  </w:num>
  <w:num w:numId="2" w16cid:durableId="207835960">
    <w:abstractNumId w:val="13"/>
  </w:num>
  <w:num w:numId="3" w16cid:durableId="1752041427">
    <w:abstractNumId w:val="36"/>
  </w:num>
  <w:num w:numId="4" w16cid:durableId="2086999140">
    <w:abstractNumId w:val="23"/>
  </w:num>
  <w:num w:numId="5" w16cid:durableId="768356865">
    <w:abstractNumId w:val="37"/>
  </w:num>
  <w:num w:numId="6" w16cid:durableId="1039670696">
    <w:abstractNumId w:val="9"/>
  </w:num>
  <w:num w:numId="7" w16cid:durableId="544027551">
    <w:abstractNumId w:val="7"/>
  </w:num>
  <w:num w:numId="8" w16cid:durableId="579296812">
    <w:abstractNumId w:val="6"/>
  </w:num>
  <w:num w:numId="9" w16cid:durableId="762535007">
    <w:abstractNumId w:val="5"/>
  </w:num>
  <w:num w:numId="10" w16cid:durableId="721292932">
    <w:abstractNumId w:val="4"/>
  </w:num>
  <w:num w:numId="11" w16cid:durableId="2070690032">
    <w:abstractNumId w:val="8"/>
  </w:num>
  <w:num w:numId="12" w16cid:durableId="226498175">
    <w:abstractNumId w:val="3"/>
  </w:num>
  <w:num w:numId="13" w16cid:durableId="586495960">
    <w:abstractNumId w:val="2"/>
  </w:num>
  <w:num w:numId="14" w16cid:durableId="1417046135">
    <w:abstractNumId w:val="1"/>
  </w:num>
  <w:num w:numId="15" w16cid:durableId="1970668329">
    <w:abstractNumId w:val="0"/>
  </w:num>
  <w:num w:numId="16" w16cid:durableId="1628585849">
    <w:abstractNumId w:val="25"/>
  </w:num>
  <w:num w:numId="17" w16cid:durableId="1037393928">
    <w:abstractNumId w:val="18"/>
  </w:num>
  <w:num w:numId="18" w16cid:durableId="1734236014">
    <w:abstractNumId w:val="22"/>
  </w:num>
  <w:num w:numId="19" w16cid:durableId="1324896080">
    <w:abstractNumId w:val="11"/>
  </w:num>
  <w:num w:numId="20" w16cid:durableId="1194542373">
    <w:abstractNumId w:val="32"/>
  </w:num>
  <w:num w:numId="21" w16cid:durableId="241109648">
    <w:abstractNumId w:val="19"/>
  </w:num>
  <w:num w:numId="22" w16cid:durableId="1456483954">
    <w:abstractNumId w:val="10"/>
  </w:num>
  <w:num w:numId="23" w16cid:durableId="1858544043">
    <w:abstractNumId w:val="16"/>
  </w:num>
  <w:num w:numId="24" w16cid:durableId="1763574899">
    <w:abstractNumId w:val="27"/>
  </w:num>
  <w:num w:numId="25" w16cid:durableId="1839538202">
    <w:abstractNumId w:val="28"/>
  </w:num>
  <w:num w:numId="26" w16cid:durableId="1692610142">
    <w:abstractNumId w:val="38"/>
  </w:num>
  <w:num w:numId="27" w16cid:durableId="1904752073">
    <w:abstractNumId w:val="12"/>
  </w:num>
  <w:num w:numId="28" w16cid:durableId="1061293962">
    <w:abstractNumId w:val="34"/>
  </w:num>
  <w:num w:numId="29" w16cid:durableId="2095667917">
    <w:abstractNumId w:val="31"/>
  </w:num>
  <w:num w:numId="30" w16cid:durableId="1210456694">
    <w:abstractNumId w:val="35"/>
  </w:num>
  <w:num w:numId="31" w16cid:durableId="1219513041">
    <w:abstractNumId w:val="24"/>
  </w:num>
  <w:num w:numId="32" w16cid:durableId="1788619853">
    <w:abstractNumId w:val="30"/>
  </w:num>
  <w:num w:numId="33" w16cid:durableId="592592616">
    <w:abstractNumId w:val="29"/>
  </w:num>
  <w:num w:numId="34" w16cid:durableId="600604300">
    <w:abstractNumId w:val="14"/>
  </w:num>
  <w:num w:numId="35" w16cid:durableId="230117779">
    <w:abstractNumId w:val="20"/>
  </w:num>
  <w:num w:numId="36" w16cid:durableId="1506170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1266112">
    <w:abstractNumId w:val="21"/>
  </w:num>
  <w:num w:numId="38" w16cid:durableId="720980192">
    <w:abstractNumId w:val="39"/>
  </w:num>
  <w:num w:numId="39" w16cid:durableId="1458063288">
    <w:abstractNumId w:val="26"/>
  </w:num>
  <w:num w:numId="40" w16cid:durableId="19211338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16337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6BAB"/>
    <w:rsid w:val="00007327"/>
    <w:rsid w:val="00010C69"/>
    <w:rsid w:val="00011D42"/>
    <w:rsid w:val="000150B3"/>
    <w:rsid w:val="00024822"/>
    <w:rsid w:val="000304FB"/>
    <w:rsid w:val="000334DF"/>
    <w:rsid w:val="00033DCB"/>
    <w:rsid w:val="00054620"/>
    <w:rsid w:val="00060E18"/>
    <w:rsid w:val="00070832"/>
    <w:rsid w:val="00074DD1"/>
    <w:rsid w:val="00083C2A"/>
    <w:rsid w:val="00086440"/>
    <w:rsid w:val="00091EB1"/>
    <w:rsid w:val="0009639B"/>
    <w:rsid w:val="000A013F"/>
    <w:rsid w:val="000A70BC"/>
    <w:rsid w:val="000B36CB"/>
    <w:rsid w:val="000B49E3"/>
    <w:rsid w:val="000B4B7F"/>
    <w:rsid w:val="000B7A04"/>
    <w:rsid w:val="000C484E"/>
    <w:rsid w:val="000D1B39"/>
    <w:rsid w:val="000D2A27"/>
    <w:rsid w:val="000D7162"/>
    <w:rsid w:val="000D7AF2"/>
    <w:rsid w:val="000E3AB0"/>
    <w:rsid w:val="000E7A24"/>
    <w:rsid w:val="000F2177"/>
    <w:rsid w:val="000F4C80"/>
    <w:rsid w:val="000F54B6"/>
    <w:rsid w:val="000F5769"/>
    <w:rsid w:val="00101373"/>
    <w:rsid w:val="00101671"/>
    <w:rsid w:val="00102A01"/>
    <w:rsid w:val="00104317"/>
    <w:rsid w:val="00107332"/>
    <w:rsid w:val="00132E88"/>
    <w:rsid w:val="001346AA"/>
    <w:rsid w:val="00136931"/>
    <w:rsid w:val="0014382A"/>
    <w:rsid w:val="00154798"/>
    <w:rsid w:val="00154F98"/>
    <w:rsid w:val="001574EA"/>
    <w:rsid w:val="00162ACA"/>
    <w:rsid w:val="001638A5"/>
    <w:rsid w:val="00164376"/>
    <w:rsid w:val="00165E42"/>
    <w:rsid w:val="00170224"/>
    <w:rsid w:val="00172CE3"/>
    <w:rsid w:val="0018514C"/>
    <w:rsid w:val="001859A9"/>
    <w:rsid w:val="001A6FC8"/>
    <w:rsid w:val="001A7B2D"/>
    <w:rsid w:val="001C0623"/>
    <w:rsid w:val="001C2144"/>
    <w:rsid w:val="001D47FD"/>
    <w:rsid w:val="001E6782"/>
    <w:rsid w:val="001E7AF6"/>
    <w:rsid w:val="001F063B"/>
    <w:rsid w:val="001F6F01"/>
    <w:rsid w:val="002027E9"/>
    <w:rsid w:val="002038BA"/>
    <w:rsid w:val="00212C02"/>
    <w:rsid w:val="002179B0"/>
    <w:rsid w:val="00221129"/>
    <w:rsid w:val="00224105"/>
    <w:rsid w:val="00237E29"/>
    <w:rsid w:val="00246697"/>
    <w:rsid w:val="00260928"/>
    <w:rsid w:val="00262A2F"/>
    <w:rsid w:val="00262F32"/>
    <w:rsid w:val="00266EE1"/>
    <w:rsid w:val="00274E87"/>
    <w:rsid w:val="0028064D"/>
    <w:rsid w:val="00283FB4"/>
    <w:rsid w:val="00290837"/>
    <w:rsid w:val="002B58D5"/>
    <w:rsid w:val="002C11E1"/>
    <w:rsid w:val="002C5C22"/>
    <w:rsid w:val="002C6E45"/>
    <w:rsid w:val="002D48A8"/>
    <w:rsid w:val="002D4D9F"/>
    <w:rsid w:val="002D740C"/>
    <w:rsid w:val="002E1D29"/>
    <w:rsid w:val="002E6E21"/>
    <w:rsid w:val="002F2BFE"/>
    <w:rsid w:val="003075F3"/>
    <w:rsid w:val="003134D1"/>
    <w:rsid w:val="00313BFE"/>
    <w:rsid w:val="0033091D"/>
    <w:rsid w:val="003447B5"/>
    <w:rsid w:val="00351C2F"/>
    <w:rsid w:val="003632EA"/>
    <w:rsid w:val="00366A96"/>
    <w:rsid w:val="003764E1"/>
    <w:rsid w:val="00385F2F"/>
    <w:rsid w:val="0038676B"/>
    <w:rsid w:val="00387AB2"/>
    <w:rsid w:val="0039275D"/>
    <w:rsid w:val="003A039D"/>
    <w:rsid w:val="003A07DE"/>
    <w:rsid w:val="003A2C17"/>
    <w:rsid w:val="003B6B25"/>
    <w:rsid w:val="003C0FD0"/>
    <w:rsid w:val="003C2871"/>
    <w:rsid w:val="003C40A4"/>
    <w:rsid w:val="003E1C41"/>
    <w:rsid w:val="003E7098"/>
    <w:rsid w:val="003F78BD"/>
    <w:rsid w:val="00406039"/>
    <w:rsid w:val="0040795F"/>
    <w:rsid w:val="0041109E"/>
    <w:rsid w:val="00411B23"/>
    <w:rsid w:val="00412269"/>
    <w:rsid w:val="004204D3"/>
    <w:rsid w:val="004204FE"/>
    <w:rsid w:val="0042088D"/>
    <w:rsid w:val="00433A9B"/>
    <w:rsid w:val="00433C7C"/>
    <w:rsid w:val="004430FF"/>
    <w:rsid w:val="00446713"/>
    <w:rsid w:val="00456B99"/>
    <w:rsid w:val="004631BF"/>
    <w:rsid w:val="004739A3"/>
    <w:rsid w:val="004759A6"/>
    <w:rsid w:val="004800C7"/>
    <w:rsid w:val="004859C6"/>
    <w:rsid w:val="00487B7F"/>
    <w:rsid w:val="004937E7"/>
    <w:rsid w:val="004A7BAA"/>
    <w:rsid w:val="004B5E79"/>
    <w:rsid w:val="004B6719"/>
    <w:rsid w:val="004B6A0A"/>
    <w:rsid w:val="004B7DE3"/>
    <w:rsid w:val="004D3EC5"/>
    <w:rsid w:val="004E7B5C"/>
    <w:rsid w:val="0050270C"/>
    <w:rsid w:val="005052E3"/>
    <w:rsid w:val="00506E8B"/>
    <w:rsid w:val="00510652"/>
    <w:rsid w:val="00510C5E"/>
    <w:rsid w:val="00521DCF"/>
    <w:rsid w:val="005240B5"/>
    <w:rsid w:val="005316C6"/>
    <w:rsid w:val="005316F3"/>
    <w:rsid w:val="00533178"/>
    <w:rsid w:val="00545613"/>
    <w:rsid w:val="00554CD1"/>
    <w:rsid w:val="00555F79"/>
    <w:rsid w:val="005659F3"/>
    <w:rsid w:val="00573832"/>
    <w:rsid w:val="00574611"/>
    <w:rsid w:val="00575783"/>
    <w:rsid w:val="00584F6D"/>
    <w:rsid w:val="005862A5"/>
    <w:rsid w:val="00591CE2"/>
    <w:rsid w:val="00592B13"/>
    <w:rsid w:val="00597D63"/>
    <w:rsid w:val="005A2920"/>
    <w:rsid w:val="005A5C04"/>
    <w:rsid w:val="005A721A"/>
    <w:rsid w:val="005B26D3"/>
    <w:rsid w:val="005B7382"/>
    <w:rsid w:val="005C2683"/>
    <w:rsid w:val="005C2CA7"/>
    <w:rsid w:val="005C70EA"/>
    <w:rsid w:val="005D3F72"/>
    <w:rsid w:val="005D515C"/>
    <w:rsid w:val="005D6A03"/>
    <w:rsid w:val="005E6F5D"/>
    <w:rsid w:val="005F574F"/>
    <w:rsid w:val="00603079"/>
    <w:rsid w:val="00610B5B"/>
    <w:rsid w:val="0061685E"/>
    <w:rsid w:val="00625C87"/>
    <w:rsid w:val="00626C73"/>
    <w:rsid w:val="00631174"/>
    <w:rsid w:val="0063347D"/>
    <w:rsid w:val="00642BF1"/>
    <w:rsid w:val="006477D2"/>
    <w:rsid w:val="00652754"/>
    <w:rsid w:val="00652B15"/>
    <w:rsid w:val="00664C29"/>
    <w:rsid w:val="00670F1D"/>
    <w:rsid w:val="00676409"/>
    <w:rsid w:val="00677F97"/>
    <w:rsid w:val="00685D35"/>
    <w:rsid w:val="00692F16"/>
    <w:rsid w:val="006935E7"/>
    <w:rsid w:val="00694CD1"/>
    <w:rsid w:val="006B08A5"/>
    <w:rsid w:val="006B3EC7"/>
    <w:rsid w:val="006C1F78"/>
    <w:rsid w:val="006E4ED6"/>
    <w:rsid w:val="006E67B7"/>
    <w:rsid w:val="006E7594"/>
    <w:rsid w:val="006F6DD1"/>
    <w:rsid w:val="00707717"/>
    <w:rsid w:val="00712B28"/>
    <w:rsid w:val="00723EC7"/>
    <w:rsid w:val="007254EA"/>
    <w:rsid w:val="0072764A"/>
    <w:rsid w:val="00730D57"/>
    <w:rsid w:val="00733724"/>
    <w:rsid w:val="0073546A"/>
    <w:rsid w:val="007416E4"/>
    <w:rsid w:val="00742817"/>
    <w:rsid w:val="00743BEA"/>
    <w:rsid w:val="0074626C"/>
    <w:rsid w:val="00747D75"/>
    <w:rsid w:val="00760B1C"/>
    <w:rsid w:val="00784EFD"/>
    <w:rsid w:val="00791651"/>
    <w:rsid w:val="00792224"/>
    <w:rsid w:val="007A332A"/>
    <w:rsid w:val="007A5C7E"/>
    <w:rsid w:val="007C12E8"/>
    <w:rsid w:val="007C1AEF"/>
    <w:rsid w:val="007C3728"/>
    <w:rsid w:val="007C49C0"/>
    <w:rsid w:val="007D3972"/>
    <w:rsid w:val="007D624C"/>
    <w:rsid w:val="007E0028"/>
    <w:rsid w:val="0080794D"/>
    <w:rsid w:val="0083092E"/>
    <w:rsid w:val="00844209"/>
    <w:rsid w:val="00852891"/>
    <w:rsid w:val="008542FC"/>
    <w:rsid w:val="00855BA8"/>
    <w:rsid w:val="008613DA"/>
    <w:rsid w:val="00861E94"/>
    <w:rsid w:val="00866E63"/>
    <w:rsid w:val="008770BA"/>
    <w:rsid w:val="008866E7"/>
    <w:rsid w:val="00890011"/>
    <w:rsid w:val="00893106"/>
    <w:rsid w:val="00894267"/>
    <w:rsid w:val="008A1844"/>
    <w:rsid w:val="008C1A0A"/>
    <w:rsid w:val="008C2858"/>
    <w:rsid w:val="008C4368"/>
    <w:rsid w:val="008C735C"/>
    <w:rsid w:val="008D3B53"/>
    <w:rsid w:val="008D3FCD"/>
    <w:rsid w:val="008D532D"/>
    <w:rsid w:val="008F781F"/>
    <w:rsid w:val="008F7B39"/>
    <w:rsid w:val="00900513"/>
    <w:rsid w:val="00905A97"/>
    <w:rsid w:val="00905DC1"/>
    <w:rsid w:val="00914DCD"/>
    <w:rsid w:val="0091530F"/>
    <w:rsid w:val="00920364"/>
    <w:rsid w:val="009218CA"/>
    <w:rsid w:val="00925D64"/>
    <w:rsid w:val="009457D9"/>
    <w:rsid w:val="00950868"/>
    <w:rsid w:val="00950F1F"/>
    <w:rsid w:val="0095179B"/>
    <w:rsid w:val="00964CB8"/>
    <w:rsid w:val="00973784"/>
    <w:rsid w:val="00974257"/>
    <w:rsid w:val="0097478B"/>
    <w:rsid w:val="009778C1"/>
    <w:rsid w:val="009838D6"/>
    <w:rsid w:val="00986E64"/>
    <w:rsid w:val="00990DAF"/>
    <w:rsid w:val="0099757F"/>
    <w:rsid w:val="009A2533"/>
    <w:rsid w:val="009A3624"/>
    <w:rsid w:val="009A4DFE"/>
    <w:rsid w:val="009B444F"/>
    <w:rsid w:val="009C211C"/>
    <w:rsid w:val="009C2319"/>
    <w:rsid w:val="009C28E9"/>
    <w:rsid w:val="009C5775"/>
    <w:rsid w:val="009C777F"/>
    <w:rsid w:val="009E52C6"/>
    <w:rsid w:val="009F6F17"/>
    <w:rsid w:val="00A126FA"/>
    <w:rsid w:val="00A159B9"/>
    <w:rsid w:val="00A203F2"/>
    <w:rsid w:val="00A31945"/>
    <w:rsid w:val="00A339F0"/>
    <w:rsid w:val="00A35DA7"/>
    <w:rsid w:val="00A3671E"/>
    <w:rsid w:val="00A42C67"/>
    <w:rsid w:val="00A51333"/>
    <w:rsid w:val="00A53159"/>
    <w:rsid w:val="00A6738A"/>
    <w:rsid w:val="00A8535E"/>
    <w:rsid w:val="00A90B26"/>
    <w:rsid w:val="00A91FB4"/>
    <w:rsid w:val="00A92B1C"/>
    <w:rsid w:val="00A97AB6"/>
    <w:rsid w:val="00A97CE4"/>
    <w:rsid w:val="00AA1292"/>
    <w:rsid w:val="00AA13DB"/>
    <w:rsid w:val="00AB3716"/>
    <w:rsid w:val="00AC075B"/>
    <w:rsid w:val="00AC0C35"/>
    <w:rsid w:val="00AC36AD"/>
    <w:rsid w:val="00AC42DA"/>
    <w:rsid w:val="00AC5049"/>
    <w:rsid w:val="00AD1865"/>
    <w:rsid w:val="00AD3B11"/>
    <w:rsid w:val="00AD744A"/>
    <w:rsid w:val="00AE150B"/>
    <w:rsid w:val="00AE1FAF"/>
    <w:rsid w:val="00AF0613"/>
    <w:rsid w:val="00AF23C2"/>
    <w:rsid w:val="00B146D4"/>
    <w:rsid w:val="00B20C4F"/>
    <w:rsid w:val="00B21462"/>
    <w:rsid w:val="00B36D07"/>
    <w:rsid w:val="00B375B5"/>
    <w:rsid w:val="00B53A99"/>
    <w:rsid w:val="00B5647F"/>
    <w:rsid w:val="00B67A92"/>
    <w:rsid w:val="00B813EB"/>
    <w:rsid w:val="00B8313A"/>
    <w:rsid w:val="00B90D2E"/>
    <w:rsid w:val="00B95225"/>
    <w:rsid w:val="00B95513"/>
    <w:rsid w:val="00BA34E0"/>
    <w:rsid w:val="00BB0A2F"/>
    <w:rsid w:val="00BB6502"/>
    <w:rsid w:val="00BD2917"/>
    <w:rsid w:val="00BD4BFB"/>
    <w:rsid w:val="00BD77DE"/>
    <w:rsid w:val="00BE0FFC"/>
    <w:rsid w:val="00BE5580"/>
    <w:rsid w:val="00C0478B"/>
    <w:rsid w:val="00C0565A"/>
    <w:rsid w:val="00C056EF"/>
    <w:rsid w:val="00C06FBE"/>
    <w:rsid w:val="00C13E1C"/>
    <w:rsid w:val="00C177E8"/>
    <w:rsid w:val="00C21821"/>
    <w:rsid w:val="00C243E3"/>
    <w:rsid w:val="00C25F48"/>
    <w:rsid w:val="00C31EA1"/>
    <w:rsid w:val="00C33C8E"/>
    <w:rsid w:val="00C35F6F"/>
    <w:rsid w:val="00C36317"/>
    <w:rsid w:val="00C36DA2"/>
    <w:rsid w:val="00C43A7E"/>
    <w:rsid w:val="00C62944"/>
    <w:rsid w:val="00C6382C"/>
    <w:rsid w:val="00C64E95"/>
    <w:rsid w:val="00C6538F"/>
    <w:rsid w:val="00C66975"/>
    <w:rsid w:val="00C67C04"/>
    <w:rsid w:val="00C73EF2"/>
    <w:rsid w:val="00C801AF"/>
    <w:rsid w:val="00C802A9"/>
    <w:rsid w:val="00C81BEB"/>
    <w:rsid w:val="00C84D89"/>
    <w:rsid w:val="00C96AC8"/>
    <w:rsid w:val="00C97D29"/>
    <w:rsid w:val="00CA232D"/>
    <w:rsid w:val="00CA401C"/>
    <w:rsid w:val="00CB54F5"/>
    <w:rsid w:val="00CB79C2"/>
    <w:rsid w:val="00CC04D5"/>
    <w:rsid w:val="00CC57DF"/>
    <w:rsid w:val="00CC7BE7"/>
    <w:rsid w:val="00CF1BF9"/>
    <w:rsid w:val="00CF4098"/>
    <w:rsid w:val="00CF5764"/>
    <w:rsid w:val="00CF6E4A"/>
    <w:rsid w:val="00CF78A7"/>
    <w:rsid w:val="00D2068D"/>
    <w:rsid w:val="00D225E0"/>
    <w:rsid w:val="00D228D6"/>
    <w:rsid w:val="00D24289"/>
    <w:rsid w:val="00D31B2F"/>
    <w:rsid w:val="00D33514"/>
    <w:rsid w:val="00D33E4E"/>
    <w:rsid w:val="00D350A7"/>
    <w:rsid w:val="00D35D48"/>
    <w:rsid w:val="00D4472D"/>
    <w:rsid w:val="00D4500C"/>
    <w:rsid w:val="00D56EBF"/>
    <w:rsid w:val="00D5715F"/>
    <w:rsid w:val="00D57260"/>
    <w:rsid w:val="00D57EDC"/>
    <w:rsid w:val="00D61BBD"/>
    <w:rsid w:val="00D65634"/>
    <w:rsid w:val="00D677C2"/>
    <w:rsid w:val="00D71B57"/>
    <w:rsid w:val="00D71C02"/>
    <w:rsid w:val="00D730C8"/>
    <w:rsid w:val="00D76BD7"/>
    <w:rsid w:val="00D7715A"/>
    <w:rsid w:val="00D80A30"/>
    <w:rsid w:val="00D8646B"/>
    <w:rsid w:val="00D87DB2"/>
    <w:rsid w:val="00D9120D"/>
    <w:rsid w:val="00D92883"/>
    <w:rsid w:val="00D933A3"/>
    <w:rsid w:val="00D9670F"/>
    <w:rsid w:val="00D96A22"/>
    <w:rsid w:val="00DA634C"/>
    <w:rsid w:val="00DB0B9E"/>
    <w:rsid w:val="00DB62EC"/>
    <w:rsid w:val="00DB7C23"/>
    <w:rsid w:val="00DC1434"/>
    <w:rsid w:val="00DC3755"/>
    <w:rsid w:val="00DC3A78"/>
    <w:rsid w:val="00DC4D2B"/>
    <w:rsid w:val="00DC6193"/>
    <w:rsid w:val="00DC63DB"/>
    <w:rsid w:val="00DC6B8D"/>
    <w:rsid w:val="00DD12B0"/>
    <w:rsid w:val="00DD4122"/>
    <w:rsid w:val="00DD46E9"/>
    <w:rsid w:val="00DE6954"/>
    <w:rsid w:val="00DF61CE"/>
    <w:rsid w:val="00DF6E5A"/>
    <w:rsid w:val="00E00283"/>
    <w:rsid w:val="00E051A8"/>
    <w:rsid w:val="00E202F4"/>
    <w:rsid w:val="00E308F8"/>
    <w:rsid w:val="00E34F1C"/>
    <w:rsid w:val="00E377CF"/>
    <w:rsid w:val="00E43401"/>
    <w:rsid w:val="00E43A0D"/>
    <w:rsid w:val="00E45D6F"/>
    <w:rsid w:val="00E50BE1"/>
    <w:rsid w:val="00E575A0"/>
    <w:rsid w:val="00E64BB4"/>
    <w:rsid w:val="00E709AD"/>
    <w:rsid w:val="00E736B2"/>
    <w:rsid w:val="00E73B96"/>
    <w:rsid w:val="00E800B1"/>
    <w:rsid w:val="00E806C3"/>
    <w:rsid w:val="00E87A36"/>
    <w:rsid w:val="00EA11D3"/>
    <w:rsid w:val="00EA70E5"/>
    <w:rsid w:val="00EB6E20"/>
    <w:rsid w:val="00EC0529"/>
    <w:rsid w:val="00EC6486"/>
    <w:rsid w:val="00ED5673"/>
    <w:rsid w:val="00EE4C1E"/>
    <w:rsid w:val="00EE5416"/>
    <w:rsid w:val="00EF6F41"/>
    <w:rsid w:val="00F006EF"/>
    <w:rsid w:val="00F073C5"/>
    <w:rsid w:val="00F07493"/>
    <w:rsid w:val="00F15981"/>
    <w:rsid w:val="00F17041"/>
    <w:rsid w:val="00F21B75"/>
    <w:rsid w:val="00F27042"/>
    <w:rsid w:val="00F279CD"/>
    <w:rsid w:val="00F31926"/>
    <w:rsid w:val="00F35196"/>
    <w:rsid w:val="00F5146D"/>
    <w:rsid w:val="00F547FB"/>
    <w:rsid w:val="00F55DCC"/>
    <w:rsid w:val="00F60AF8"/>
    <w:rsid w:val="00F655D5"/>
    <w:rsid w:val="00F6772B"/>
    <w:rsid w:val="00F7187A"/>
    <w:rsid w:val="00F7641D"/>
    <w:rsid w:val="00F8146F"/>
    <w:rsid w:val="00F82125"/>
    <w:rsid w:val="00F84F32"/>
    <w:rsid w:val="00F93544"/>
    <w:rsid w:val="00F96776"/>
    <w:rsid w:val="00FA05A5"/>
    <w:rsid w:val="00FA4BE5"/>
    <w:rsid w:val="00FA5D71"/>
    <w:rsid w:val="00FB4FB6"/>
    <w:rsid w:val="00FB5404"/>
    <w:rsid w:val="00FC0BC0"/>
    <w:rsid w:val="00FC2038"/>
    <w:rsid w:val="00FC2075"/>
    <w:rsid w:val="00FC2EF7"/>
    <w:rsid w:val="00FC3D2E"/>
    <w:rsid w:val="00FC63D8"/>
    <w:rsid w:val="00FC72E9"/>
    <w:rsid w:val="00FC7B36"/>
    <w:rsid w:val="00FD74B7"/>
    <w:rsid w:val="00FE64FB"/>
    <w:rsid w:val="00FE7421"/>
    <w:rsid w:val="00FF1E1F"/>
    <w:rsid w:val="00FF2DF8"/>
    <w:rsid w:val="00FF3C8A"/>
    <w:rsid w:val="00FF6BE1"/>
    <w:rsid w:val="469B2BE8"/>
    <w:rsid w:val="771C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15:docId w15:val="{292A6B52-666E-4D84-B7BB-5EF21B49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20"/>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qFormat/>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Footnote Reference (EIS),Footnote reference (EA),Style 11,Style 19,Style 28,Style 30,Style 8,fnr"/>
    <w:basedOn w:val="DefaultParagraphFont"/>
    <w:uiPriority w:val="99"/>
    <w:unhideWhenUsed/>
    <w:qFormat/>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34"/>
    <w:rsid w:val="00E45D6F"/>
    <w:rPr>
      <w:sz w:val="24"/>
      <w:szCs w:val="24"/>
    </w:rPr>
  </w:style>
  <w:style w:type="paragraph" w:customStyle="1" w:styleId="FERCparanumber">
    <w:name w:val="FERC paranumber"/>
    <w:basedOn w:val="Normal"/>
    <w:link w:val="FERCparanumberChar"/>
    <w:qFormat/>
    <w:rsid w:val="009F6F17"/>
    <w:pPr>
      <w:numPr>
        <w:numId w:val="38"/>
      </w:numPr>
      <w:spacing w:after="260"/>
    </w:pPr>
    <w:rPr>
      <w:rFonts w:ascii="Times New Roman" w:eastAsiaTheme="minorHAnsi" w:hAnsi="Times New Roman"/>
      <w:sz w:val="26"/>
      <w:szCs w:val="22"/>
    </w:rPr>
  </w:style>
  <w:style w:type="character" w:customStyle="1" w:styleId="FERCparanumberChar">
    <w:name w:val="FERC paranumber Char"/>
    <w:basedOn w:val="DefaultParagraphFont"/>
    <w:link w:val="FERCparanumber"/>
    <w:rsid w:val="009F6F17"/>
    <w:rPr>
      <w:rFonts w:eastAsiaTheme="minorHAnsi"/>
      <w:sz w:val="26"/>
      <w:szCs w:val="22"/>
    </w:rPr>
  </w:style>
  <w:style w:type="paragraph" w:styleId="Revision">
    <w:name w:val="Revision"/>
    <w:hidden/>
    <w:uiPriority w:val="99"/>
    <w:semiHidden/>
    <w:rsid w:val="00EB6E20"/>
    <w:rPr>
      <w:rFonts w:asciiTheme="minorHAnsi" w:hAnsiTheme="minorHAnsi"/>
      <w:sz w:val="24"/>
      <w:szCs w:val="24"/>
    </w:rPr>
  </w:style>
  <w:style w:type="character" w:styleId="UnresolvedMention">
    <w:name w:val="Unresolved Mention"/>
    <w:basedOn w:val="DefaultParagraphFont"/>
    <w:uiPriority w:val="99"/>
    <w:semiHidden/>
    <w:unhideWhenUsed/>
    <w:rsid w:val="008F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8519">
      <w:bodyDiv w:val="1"/>
      <w:marLeft w:val="0"/>
      <w:marRight w:val="0"/>
      <w:marTop w:val="0"/>
      <w:marBottom w:val="0"/>
      <w:divBdr>
        <w:top w:val="none" w:sz="0" w:space="0" w:color="auto"/>
        <w:left w:val="none" w:sz="0" w:space="0" w:color="auto"/>
        <w:bottom w:val="none" w:sz="0" w:space="0" w:color="auto"/>
        <w:right w:val="none" w:sz="0" w:space="0" w:color="auto"/>
      </w:divBdr>
    </w:div>
    <w:div w:id="141510586">
      <w:bodyDiv w:val="1"/>
      <w:marLeft w:val="0"/>
      <w:marRight w:val="0"/>
      <w:marTop w:val="0"/>
      <w:marBottom w:val="0"/>
      <w:divBdr>
        <w:top w:val="none" w:sz="0" w:space="0" w:color="auto"/>
        <w:left w:val="none" w:sz="0" w:space="0" w:color="auto"/>
        <w:bottom w:val="none" w:sz="0" w:space="0" w:color="auto"/>
        <w:right w:val="none" w:sz="0" w:space="0" w:color="auto"/>
      </w:divBdr>
    </w:div>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 w:id="1164711101">
      <w:bodyDiv w:val="1"/>
      <w:marLeft w:val="0"/>
      <w:marRight w:val="0"/>
      <w:marTop w:val="0"/>
      <w:marBottom w:val="0"/>
      <w:divBdr>
        <w:top w:val="none" w:sz="0" w:space="0" w:color="auto"/>
        <w:left w:val="none" w:sz="0" w:space="0" w:color="auto"/>
        <w:bottom w:val="none" w:sz="0" w:space="0" w:color="auto"/>
        <w:right w:val="none" w:sz="0" w:space="0" w:color="auto"/>
      </w:divBdr>
    </w:div>
    <w:div w:id="1372072572">
      <w:bodyDiv w:val="1"/>
      <w:marLeft w:val="0"/>
      <w:marRight w:val="0"/>
      <w:marTop w:val="0"/>
      <w:marBottom w:val="0"/>
      <w:divBdr>
        <w:top w:val="none" w:sz="0" w:space="0" w:color="auto"/>
        <w:left w:val="none" w:sz="0" w:space="0" w:color="auto"/>
        <w:bottom w:val="none" w:sz="0" w:space="0" w:color="auto"/>
        <w:right w:val="none" w:sz="0" w:space="0" w:color="auto"/>
      </w:divBdr>
    </w:div>
    <w:div w:id="1468165575">
      <w:bodyDiv w:val="1"/>
      <w:marLeft w:val="0"/>
      <w:marRight w:val="0"/>
      <w:marTop w:val="0"/>
      <w:marBottom w:val="0"/>
      <w:divBdr>
        <w:top w:val="none" w:sz="0" w:space="0" w:color="auto"/>
        <w:left w:val="none" w:sz="0" w:space="0" w:color="auto"/>
        <w:bottom w:val="none" w:sz="0" w:space="0" w:color="auto"/>
        <w:right w:val="none" w:sz="0" w:space="0" w:color="auto"/>
      </w:divBdr>
    </w:div>
    <w:div w:id="1559852454">
      <w:bodyDiv w:val="1"/>
      <w:marLeft w:val="0"/>
      <w:marRight w:val="0"/>
      <w:marTop w:val="0"/>
      <w:marBottom w:val="0"/>
      <w:divBdr>
        <w:top w:val="none" w:sz="0" w:space="0" w:color="auto"/>
        <w:left w:val="none" w:sz="0" w:space="0" w:color="auto"/>
        <w:bottom w:val="none" w:sz="0" w:space="0" w:color="auto"/>
        <w:right w:val="none" w:sz="0" w:space="0" w:color="auto"/>
      </w:divBdr>
    </w:div>
    <w:div w:id="1794251253">
      <w:bodyDiv w:val="1"/>
      <w:marLeft w:val="0"/>
      <w:marRight w:val="0"/>
      <w:marTop w:val="0"/>
      <w:marBottom w:val="0"/>
      <w:divBdr>
        <w:top w:val="none" w:sz="0" w:space="0" w:color="auto"/>
        <w:left w:val="none" w:sz="0" w:space="0" w:color="auto"/>
        <w:bottom w:val="none" w:sz="0" w:space="0" w:color="auto"/>
        <w:right w:val="none" w:sz="0" w:space="0" w:color="auto"/>
      </w:divBdr>
    </w:div>
    <w:div w:id="1974021291">
      <w:bodyDiv w:val="1"/>
      <w:marLeft w:val="0"/>
      <w:marRight w:val="0"/>
      <w:marTop w:val="0"/>
      <w:marBottom w:val="0"/>
      <w:divBdr>
        <w:top w:val="none" w:sz="0" w:space="0" w:color="auto"/>
        <w:left w:val="none" w:sz="0" w:space="0" w:color="auto"/>
        <w:bottom w:val="none" w:sz="0" w:space="0" w:color="auto"/>
        <w:right w:val="none" w:sz="0" w:space="0" w:color="auto"/>
      </w:divBdr>
    </w:div>
    <w:div w:id="1998606522">
      <w:bodyDiv w:val="1"/>
      <w:marLeft w:val="0"/>
      <w:marRight w:val="0"/>
      <w:marTop w:val="0"/>
      <w:marBottom w:val="0"/>
      <w:divBdr>
        <w:top w:val="none" w:sz="0" w:space="0" w:color="auto"/>
        <w:left w:val="none" w:sz="0" w:space="0" w:color="auto"/>
        <w:bottom w:val="none" w:sz="0" w:space="0" w:color="auto"/>
        <w:right w:val="none" w:sz="0" w:space="0" w:color="auto"/>
      </w:divBdr>
    </w:div>
    <w:div w:id="20479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A53EBBA97A7468A346C62D1909AE1" ma:contentTypeVersion="1" ma:contentTypeDescription="Create a new document." ma:contentTypeScope="" ma:versionID="745fef27cf087f609986e95348843a3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cbf880be-c7c2-4487-81cc-39803b2f2238">V5FEZNQ3RRSY-729300196-5876</_dlc_DocId>
    <_dlc_DocIdUrl xmlns="cbf880be-c7c2-4487-81cc-39803b2f2238">
      <Url>https://departments.internal.nerc.com/StandardsDev/_layouts/15/DocIdRedir.aspx?ID=V5FEZNQ3RRSY-729300196-5876</Url>
      <Description>V5FEZNQ3RRSY-729300196-5876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8FC262-B6D9-44B2-9340-4A7F626D50D6}"/>
</file>

<file path=customXml/itemProps2.xml><?xml version="1.0" encoding="utf-8"?>
<ds:datastoreItem xmlns:ds="http://schemas.openxmlformats.org/officeDocument/2006/customXml" ds:itemID="{3AADE751-F4AA-46F9-8BA7-3253CC583788}">
  <ds:schemaRefs>
    <ds:schemaRef ds:uri="3e1050e7-7faf-40ec-88f1-5bdab33a6ff5"/>
    <ds:schemaRef ds:uri="http://www.w3.org/XML/1998/namespace"/>
    <ds:schemaRef ds:uri="be72bb46-7b96-43f6-b3d2-cb56bca42853"/>
    <ds:schemaRef ds:uri="http://purl.org/dc/elements/1.1/"/>
    <ds:schemaRef ds:uri="http://purl.org/dc/terms/"/>
    <ds:schemaRef ds:uri="http://schemas.microsoft.com/sharepoint/v3"/>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s>
</ds:datastoreItem>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6F73115E-23E0-482E-B3AF-BD16AB96B555}">
  <ds:schemaRefs>
    <ds:schemaRef ds:uri="Microsoft.SharePoint.Taxonomy.ContentTypeSync"/>
  </ds:schemaRefs>
</ds:datastoreItem>
</file>

<file path=customXml/itemProps5.xml><?xml version="1.0" encoding="utf-8"?>
<ds:datastoreItem xmlns:ds="http://schemas.openxmlformats.org/officeDocument/2006/customXml" ds:itemID="{24ACF5D7-4722-4BD5-BB91-5C7F8723E82F}">
  <ds:schemaRefs>
    <ds:schemaRef ds:uri="http://schemas.openxmlformats.org/officeDocument/2006/bibliography"/>
  </ds:schemaRefs>
</ds:datastoreItem>
</file>

<file path=customXml/itemProps6.xml><?xml version="1.0" encoding="utf-8"?>
<ds:datastoreItem xmlns:ds="http://schemas.openxmlformats.org/officeDocument/2006/customXml" ds:itemID="{17D80A04-D14D-4AC7-A2AC-01BABA491F3D}"/>
</file>

<file path=docMetadata/LabelInfo.xml><?xml version="1.0" encoding="utf-8"?>
<clbl:labelList xmlns:clbl="http://schemas.microsoft.com/office/2020/mipLabelMetadata">
  <clbl:label id="{878e9819-3d07-47f7-9697-834686d925a0}" enabled="1" method="Privileged" siteId="{fd6f305d-c929-4e10-9d46-2e7058aae5e6}" removed="0"/>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Blume</dc:creator>
  <cp:keywords>Unoffical Comment Form</cp:keywords>
  <cp:lastModifiedBy>Cindy Jackson</cp:lastModifiedBy>
  <cp:revision>2</cp:revision>
  <dcterms:created xsi:type="dcterms:W3CDTF">2024-12-03T19:33:00Z</dcterms:created>
  <dcterms:modified xsi:type="dcterms:W3CDTF">2024-12-03T19:33:00Z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0x010100379A53EBBA97A7468A346C62D1909AE1</vt:lpwstr>
  </property>
  <property fmtid="{D5CDD505-2E9C-101B-9397-08002B2CF9AE}" pid="3" name="Document Category">
    <vt:lpwstr>Template</vt:lpwstr>
  </property>
  <property fmtid="{D5CDD505-2E9C-101B-9397-08002B2CF9AE}" pid="4" name="_dlc_DocIdItemGuid">
    <vt:lpwstr>a36d44b5-2861-48ad-92c6-ab237350dd09</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10154;#Additional Ballot 1|77346049-e4f6-4b6f-b83e-cf9c6d28e05c</vt:lpwstr>
  </property>
  <property fmtid="{D5CDD505-2E9C-101B-9397-08002B2CF9AE}" pid="19" name="Standard Number - New">
    <vt:lpwstr/>
  </property>
  <property fmtid="{D5CDD505-2E9C-101B-9397-08002B2CF9AE}" pid="20" name="SD Project Type">
    <vt:lpwstr/>
  </property>
  <property fmtid="{D5CDD505-2E9C-101B-9397-08002B2CF9AE}" pid="21" name="ClassificationContentMarkingFooterShapeIds">
    <vt:lpwstr>1,4,5</vt:lpwstr>
  </property>
  <property fmtid="{D5CDD505-2E9C-101B-9397-08002B2CF9AE}" pid="22" name="ClassificationContentMarkingFooterFontProps">
    <vt:lpwstr>#a80000,10,Calibri</vt:lpwstr>
  </property>
  <property fmtid="{D5CDD505-2E9C-101B-9397-08002B2CF9AE}" pid="23" name="ClassificationContentMarkingFooterText">
    <vt:lpwstr>Internal Use Only </vt:lpwstr>
  </property>
  <property fmtid="{D5CDD505-2E9C-101B-9397-08002B2CF9AE}" pid="24" name="MSIP_Label_d275ac46-98b9-4d64-949f-e82ee8dc823c_Enabled">
    <vt:lpwstr>true</vt:lpwstr>
  </property>
  <property fmtid="{D5CDD505-2E9C-101B-9397-08002B2CF9AE}" pid="25" name="MSIP_Label_d275ac46-98b9-4d64-949f-e82ee8dc823c_SetDate">
    <vt:lpwstr>2023-10-24T13:42:50Z</vt:lpwstr>
  </property>
  <property fmtid="{D5CDD505-2E9C-101B-9397-08002B2CF9AE}" pid="26" name="MSIP_Label_d275ac46-98b9-4d64-949f-e82ee8dc823c_Method">
    <vt:lpwstr>Standard</vt:lpwstr>
  </property>
  <property fmtid="{D5CDD505-2E9C-101B-9397-08002B2CF9AE}" pid="27" name="MSIP_Label_d275ac46-98b9-4d64-949f-e82ee8dc823c_Name">
    <vt:lpwstr>d275ac46-98b9-4d64-949f-e82ee8dc823c</vt:lpwstr>
  </property>
  <property fmtid="{D5CDD505-2E9C-101B-9397-08002B2CF9AE}" pid="28" name="MSIP_Label_d275ac46-98b9-4d64-949f-e82ee8dc823c_SiteId">
    <vt:lpwstr>9ef58ab0-3510-4d99-8d3e-3c9e02ebab7f</vt:lpwstr>
  </property>
  <property fmtid="{D5CDD505-2E9C-101B-9397-08002B2CF9AE}" pid="29" name="MSIP_Label_d275ac46-98b9-4d64-949f-e82ee8dc823c_ActionId">
    <vt:lpwstr>ffc67187-caaa-4f3f-93bd-6d58301a0217</vt:lpwstr>
  </property>
  <property fmtid="{D5CDD505-2E9C-101B-9397-08002B2CF9AE}" pid="30" name="MSIP_Label_d275ac46-98b9-4d64-949f-e82ee8dc823c_ContentBits">
    <vt:lpwstr>3</vt:lpwstr>
  </property>
  <property fmtid="{D5CDD505-2E9C-101B-9397-08002B2CF9AE}" pid="31" name="ClassificationContentMarkingHeaderShapeIds">
    <vt:lpwstr>3aa281eb,89754bc,7de05e33</vt:lpwstr>
  </property>
  <property fmtid="{D5CDD505-2E9C-101B-9397-08002B2CF9AE}" pid="32" name="ClassificationContentMarkingHeaderFontProps">
    <vt:lpwstr>#000000,10,Calibri</vt:lpwstr>
  </property>
  <property fmtid="{D5CDD505-2E9C-101B-9397-08002B2CF9AE}" pid="33" name="ClassificationContentMarkingHeaderText">
    <vt:lpwstr>&lt;Public&gt;</vt:lpwstr>
  </property>
</Properties>
</file>