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24A3DA3E"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bookmarkStart w:id="1" w:name="_Hlk173859306"/>
      <w:r w:rsidR="00833311" w:rsidRPr="00833311">
        <w:rPr>
          <w:b w:val="0"/>
          <w:sz w:val="32"/>
          <w:szCs w:val="32"/>
        </w:rPr>
        <w:t xml:space="preserve">Project </w:t>
      </w:r>
      <w:r w:rsidR="00013849">
        <w:rPr>
          <w:b w:val="0"/>
          <w:sz w:val="32"/>
          <w:szCs w:val="32"/>
        </w:rPr>
        <w:t>2021-01</w:t>
      </w:r>
      <w:r w:rsidR="00833311" w:rsidRPr="00833311">
        <w:rPr>
          <w:b w:val="0"/>
          <w:sz w:val="32"/>
          <w:szCs w:val="32"/>
        </w:rPr>
        <w:t xml:space="preserve"> </w:t>
      </w:r>
      <w:r w:rsidR="009506DA" w:rsidRPr="009506DA">
        <w:rPr>
          <w:b w:val="0"/>
          <w:sz w:val="32"/>
          <w:szCs w:val="32"/>
        </w:rPr>
        <w:t>System Model Validation with IBRs​</w:t>
      </w:r>
      <w:bookmarkEnd w:id="1"/>
      <w:r w:rsidR="0000166A" w:rsidRPr="00833311">
        <w:rPr>
          <w:b w:val="0"/>
          <w:sz w:val="36"/>
          <w:szCs w:val="36"/>
        </w:rPr>
        <w:br/>
      </w:r>
    </w:p>
    <w:p w14:paraId="654CB138" w14:textId="7583489A"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1" w:history="1">
        <w:r w:rsidR="00003452" w:rsidRPr="007F7238">
          <w:rPr>
            <w:rStyle w:val="Hyperlink"/>
            <w:rFonts w:cs="Arial"/>
          </w:rPr>
          <w:t>electronic form</w:t>
        </w:r>
      </w:hyperlink>
      <w:r>
        <w:rPr>
          <w:rFonts w:cs="Arial"/>
        </w:rPr>
        <w:t xml:space="preserve"> to submit nominations for </w:t>
      </w:r>
      <w:r w:rsidR="00792581">
        <w:rPr>
          <w:rFonts w:cs="Arial"/>
          <w:b/>
        </w:rPr>
        <w:t>Project</w:t>
      </w:r>
      <w:r w:rsidRPr="00792581">
        <w:rPr>
          <w:rFonts w:cs="Arial"/>
          <w:b/>
        </w:rPr>
        <w:t xml:space="preserve"> </w:t>
      </w:r>
      <w:r w:rsidR="00013849">
        <w:rPr>
          <w:rFonts w:cs="Arial"/>
          <w:b/>
        </w:rPr>
        <w:t xml:space="preserve">2021-01 </w:t>
      </w:r>
      <w:bookmarkStart w:id="2" w:name="_Hlk173853808"/>
      <w:r w:rsidR="009506DA" w:rsidRPr="009506DA">
        <w:rPr>
          <w:rFonts w:cs="Arial"/>
          <w:b/>
        </w:rPr>
        <w:t>System Model Validation with IBRs​</w:t>
      </w:r>
      <w:bookmarkEnd w:id="2"/>
      <w:r>
        <w:rPr>
          <w:rFonts w:cs="Arial"/>
        </w:rPr>
        <w:t xml:space="preserve"> drafting team members by </w:t>
      </w:r>
      <w:r>
        <w:rPr>
          <w:rStyle w:val="Strong"/>
          <w:rFonts w:ascii="Calibri" w:hAnsi="Calibri" w:cs="Arial"/>
        </w:rPr>
        <w:t xml:space="preserve">8 p.m. </w:t>
      </w:r>
      <w:r w:rsidR="00003452">
        <w:rPr>
          <w:rStyle w:val="Strong"/>
          <w:rFonts w:ascii="Calibri" w:hAnsi="Calibri" w:cs="Arial"/>
        </w:rPr>
        <w:t>Friday, December 20, 2024</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BE6AD2D"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w:t>
      </w:r>
      <w:r w:rsidR="005F15FC">
        <w:t>the</w:t>
      </w:r>
      <w:r>
        <w:t xml:space="preserve"> </w:t>
      </w:r>
      <w:hyperlink r:id="rId12" w:history="1">
        <w:r w:rsidR="003B6D64" w:rsidRPr="005F15FC">
          <w:rPr>
            <w:rStyle w:val="Hyperlink"/>
          </w:rPr>
          <w:t xml:space="preserve">project </w:t>
        </w:r>
        <w:r w:rsidRPr="005F15FC">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B07F2C">
        <w:t>Senior Technical Advisor</w:t>
      </w:r>
      <w:r>
        <w:t xml:space="preserve">, </w:t>
      </w:r>
      <w:hyperlink r:id="rId13" w:history="1">
        <w:r w:rsidR="00B07F2C" w:rsidRPr="00B07F2C">
          <w:rPr>
            <w:rStyle w:val="Hyperlink"/>
          </w:rPr>
          <w:t>Al McMeekin</w:t>
        </w:r>
      </w:hyperlink>
      <w:r w:rsidR="00833311" w:rsidRPr="00F86A52">
        <w:t xml:space="preserve"> (via email)</w:t>
      </w:r>
      <w:r w:rsidR="00833311">
        <w:t>,</w:t>
      </w:r>
      <w:r w:rsidR="00833311" w:rsidRPr="00F86A52">
        <w:t xml:space="preserve"> or at </w:t>
      </w:r>
      <w:r w:rsidR="00B07F2C" w:rsidRPr="00B07F2C">
        <w:t>470-409-2775</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31058957" w14:textId="33FB921A" w:rsidR="00E00051" w:rsidRPr="00E00051" w:rsidRDefault="00572094" w:rsidP="00E00051">
      <w:pPr>
        <w:pStyle w:val="default0"/>
        <w:rPr>
          <w:rStyle w:val="BoxText"/>
          <w:rFonts w:asciiTheme="minorHAnsi" w:hAnsiTheme="minorHAnsi" w:cs="Arial"/>
          <w:b w:val="0"/>
          <w:sz w:val="24"/>
        </w:rPr>
      </w:pPr>
      <w:r w:rsidRPr="00572094">
        <w:rPr>
          <w:rStyle w:val="BoxText"/>
          <w:rFonts w:asciiTheme="minorHAnsi" w:hAnsiTheme="minorHAnsi" w:cs="Arial"/>
          <w:b w:val="0"/>
          <w:sz w:val="24"/>
        </w:rPr>
        <w:t xml:space="preserve">FERC Order No. 901 – Milestone 3, Part </w:t>
      </w:r>
      <w:r>
        <w:rPr>
          <w:rStyle w:val="BoxText"/>
          <w:rFonts w:asciiTheme="minorHAnsi" w:hAnsiTheme="minorHAnsi" w:cs="Arial"/>
          <w:b w:val="0"/>
          <w:sz w:val="24"/>
        </w:rPr>
        <w:t>3</w:t>
      </w:r>
      <w:r w:rsidRPr="00572094">
        <w:rPr>
          <w:rStyle w:val="BoxText"/>
          <w:rFonts w:asciiTheme="minorHAnsi" w:hAnsiTheme="minorHAnsi" w:cs="Arial"/>
          <w:b w:val="0"/>
          <w:sz w:val="24"/>
        </w:rPr>
        <w:t xml:space="preserve">: </w:t>
      </w:r>
      <w:r>
        <w:rPr>
          <w:rStyle w:val="BoxText"/>
          <w:rFonts w:asciiTheme="minorHAnsi" w:hAnsiTheme="minorHAnsi" w:cs="Arial"/>
          <w:b w:val="0"/>
          <w:sz w:val="24"/>
        </w:rPr>
        <w:t>System</w:t>
      </w:r>
      <w:r w:rsidRPr="00572094">
        <w:rPr>
          <w:rStyle w:val="BoxText"/>
          <w:rFonts w:asciiTheme="minorHAnsi" w:hAnsiTheme="minorHAnsi" w:cs="Arial"/>
          <w:b w:val="0"/>
          <w:sz w:val="24"/>
        </w:rPr>
        <w:t xml:space="preserve"> Model Validation </w:t>
      </w:r>
      <w:r>
        <w:rPr>
          <w:rStyle w:val="BoxText"/>
          <w:rFonts w:asciiTheme="minorHAnsi" w:hAnsiTheme="minorHAnsi" w:cs="Arial"/>
          <w:b w:val="0"/>
          <w:sz w:val="24"/>
        </w:rPr>
        <w:t xml:space="preserve">with IBRs </w:t>
      </w:r>
      <w:r w:rsidRPr="00572094">
        <w:rPr>
          <w:rStyle w:val="BoxText"/>
          <w:rFonts w:asciiTheme="minorHAnsi" w:hAnsiTheme="minorHAnsi" w:cs="Arial"/>
          <w:b w:val="0"/>
          <w:sz w:val="24"/>
        </w:rPr>
        <w:t xml:space="preserve">SAR addresses regulatory directives from NERC Standards Development Work Plan to respond to FERC Order No. 901. This </w:t>
      </w:r>
      <w:r>
        <w:rPr>
          <w:rStyle w:val="BoxText"/>
          <w:rFonts w:asciiTheme="minorHAnsi" w:hAnsiTheme="minorHAnsi" w:cs="Arial"/>
          <w:b w:val="0"/>
          <w:sz w:val="24"/>
        </w:rPr>
        <w:t>project</w:t>
      </w:r>
      <w:r w:rsidR="00E00051">
        <w:rPr>
          <w:rStyle w:val="BoxText"/>
          <w:rFonts w:asciiTheme="minorHAnsi" w:hAnsiTheme="minorHAnsi" w:cs="Arial"/>
          <w:b w:val="0"/>
          <w:sz w:val="24"/>
        </w:rPr>
        <w:t xml:space="preserve"> </w:t>
      </w:r>
      <w:r w:rsidR="00E00051" w:rsidRPr="00E00051">
        <w:rPr>
          <w:rStyle w:val="BoxText"/>
          <w:rFonts w:asciiTheme="minorHAnsi" w:hAnsiTheme="minorHAnsi" w:cs="Arial"/>
          <w:b w:val="0"/>
          <w:sz w:val="24"/>
        </w:rPr>
        <w:t>will address the following FERC Order No. 901 directives:</w:t>
      </w:r>
    </w:p>
    <w:p w14:paraId="3C72A273" w14:textId="77777777" w:rsidR="00E00051" w:rsidRPr="00E00051" w:rsidRDefault="00E00051" w:rsidP="00E00051">
      <w:pPr>
        <w:pStyle w:val="default0"/>
        <w:rPr>
          <w:rStyle w:val="BoxText"/>
          <w:rFonts w:asciiTheme="minorHAnsi" w:hAnsiTheme="minorHAnsi" w:cs="Arial"/>
          <w:b w:val="0"/>
          <w:sz w:val="24"/>
        </w:rPr>
      </w:pPr>
    </w:p>
    <w:p w14:paraId="14CEF96F" w14:textId="2B0236BF" w:rsidR="00E00051" w:rsidRPr="00E00051" w:rsidRDefault="00E00051" w:rsidP="00E621A2">
      <w:pPr>
        <w:pStyle w:val="default0"/>
        <w:numPr>
          <w:ilvl w:val="0"/>
          <w:numId w:val="24"/>
        </w:numPr>
        <w:rPr>
          <w:rStyle w:val="BoxText"/>
          <w:rFonts w:asciiTheme="minorHAnsi" w:hAnsiTheme="minorHAnsi" w:cs="Arial"/>
          <w:b w:val="0"/>
          <w:sz w:val="24"/>
        </w:rPr>
      </w:pPr>
      <w:r w:rsidRPr="00E00051">
        <w:rPr>
          <w:rStyle w:val="BoxText"/>
          <w:rFonts w:asciiTheme="minorHAnsi" w:hAnsiTheme="minorHAnsi" w:cs="Arial"/>
          <w:b w:val="0"/>
          <w:sz w:val="24"/>
        </w:rPr>
        <w:t>“Pursuant to section 215(d)(5) of the FPA, we adopt the NOPR proposal and direct NERC to submit new or modified Reliability Standards that require Bulk-Power System planners and operators to validate, coordinate, and update in a timely manner the system models by comparing all generator owner, transmission owner, and distribution provider verified IBR models (i.e., models of registered IBRs, unregistered IBRs, and IBR-DERs that in the aggregate have a material impact on the Bulk-Power System) and resulting system models against actual system operational behavior.” (P 156)</w:t>
      </w:r>
    </w:p>
    <w:p w14:paraId="6343E120" w14:textId="0EFB0D57" w:rsidR="00E00051" w:rsidRPr="00E00051" w:rsidRDefault="00E00051" w:rsidP="00E621A2">
      <w:pPr>
        <w:pStyle w:val="default0"/>
        <w:numPr>
          <w:ilvl w:val="0"/>
          <w:numId w:val="24"/>
        </w:numPr>
        <w:rPr>
          <w:rStyle w:val="BoxText"/>
          <w:rFonts w:asciiTheme="minorHAnsi" w:hAnsiTheme="minorHAnsi" w:cs="Arial"/>
          <w:b w:val="0"/>
          <w:sz w:val="24"/>
        </w:rPr>
      </w:pPr>
      <w:r w:rsidRPr="00E00051">
        <w:rPr>
          <w:rStyle w:val="BoxText"/>
          <w:rFonts w:asciiTheme="minorHAnsi" w:hAnsiTheme="minorHAnsi" w:cs="Arial"/>
          <w:b w:val="0"/>
          <w:sz w:val="24"/>
        </w:rPr>
        <w:t>“Specifically, we direct NERC to develop new or modified Reliability Standards that require planning coordinators, transmission planners, reliability coordinators, transmission operators, and balancing authorities to establish for each interconnection a uniform framework with modeling criteria, a registered modeling designee, and necessary data exchange requirements both between themselves and with the generator owners, transmission owners, and distribution providers to coordinate the creation of transmission planning, operations, and interconnection-wide models (i.e., system models) and the validation of each respective system model.” (P 161)</w:t>
      </w:r>
    </w:p>
    <w:p w14:paraId="3E20859B" w14:textId="503B6ED0" w:rsidR="00E00051" w:rsidRPr="00E00051" w:rsidRDefault="00E00051" w:rsidP="00E621A2">
      <w:pPr>
        <w:pStyle w:val="default0"/>
        <w:numPr>
          <w:ilvl w:val="0"/>
          <w:numId w:val="24"/>
        </w:numPr>
        <w:rPr>
          <w:rStyle w:val="BoxText"/>
          <w:rFonts w:asciiTheme="minorHAnsi" w:hAnsiTheme="minorHAnsi" w:cs="Arial"/>
          <w:b w:val="0"/>
          <w:sz w:val="24"/>
        </w:rPr>
      </w:pPr>
      <w:r w:rsidRPr="00E00051">
        <w:rPr>
          <w:rStyle w:val="BoxText"/>
          <w:rFonts w:asciiTheme="minorHAnsi" w:hAnsiTheme="minorHAnsi" w:cs="Arial"/>
          <w:b w:val="0"/>
          <w:sz w:val="24"/>
        </w:rPr>
        <w:t xml:space="preserve">“For those areas with IBR-DERs in the aggregate that have a material impact on the reliable operation of the Bulk-Power System but do not have an associated registered distribution provider, we modify the NOPR proposal to direct NERC to determine the appropriate registered entity responsible for the models of those IBR-DERs and to determine the registered entities </w:t>
      </w:r>
      <w:r w:rsidRPr="00E00051">
        <w:rPr>
          <w:rStyle w:val="BoxText"/>
          <w:rFonts w:asciiTheme="minorHAnsi" w:hAnsiTheme="minorHAnsi" w:cs="Arial"/>
          <w:b w:val="0"/>
          <w:sz w:val="24"/>
        </w:rPr>
        <w:lastRenderedPageBreak/>
        <w:t>responsible for updating, verifying, and coordinating models for IBR-DERs in the aggregate to meet the system models directives.” (P 161)</w:t>
      </w:r>
    </w:p>
    <w:p w14:paraId="55EF87DD" w14:textId="131701D9" w:rsidR="00E00051" w:rsidRDefault="00E00051" w:rsidP="00E621A2">
      <w:pPr>
        <w:pStyle w:val="default0"/>
        <w:numPr>
          <w:ilvl w:val="0"/>
          <w:numId w:val="24"/>
        </w:numPr>
        <w:rPr>
          <w:rStyle w:val="BoxText"/>
          <w:rFonts w:asciiTheme="minorHAnsi" w:hAnsiTheme="minorHAnsi" w:cs="Arial"/>
          <w:b w:val="0"/>
          <w:sz w:val="24"/>
        </w:rPr>
      </w:pPr>
      <w:r w:rsidRPr="00E00051">
        <w:rPr>
          <w:rStyle w:val="BoxText"/>
          <w:rFonts w:asciiTheme="minorHAnsi" w:hAnsiTheme="minorHAnsi" w:cs="Arial"/>
          <w:b w:val="0"/>
          <w:sz w:val="24"/>
        </w:rPr>
        <w:t>“Further, we believe that there is a need to have all of the directed Reliability Standards effective and enforceable well in advance of 2030 and direct NERC to ensure that the associated implementation plans sequentially stagger the effective and enforceable dates to ensure an orderly industry transition for complying with the IBR directives in this final rule prior to that date.” (P 226)</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43BF446F" w14:textId="096AD1F0" w:rsidR="00447F09" w:rsidRDefault="00E00051" w:rsidP="00631E0B">
      <w:pPr>
        <w:rPr>
          <w:rStyle w:val="BoxText"/>
          <w:rFonts w:asciiTheme="minorHAnsi" w:hAnsiTheme="minorHAnsi" w:cs="Arial"/>
          <w:b w:val="0"/>
          <w:sz w:val="24"/>
        </w:rPr>
      </w:pPr>
      <w:r>
        <w:rPr>
          <w:rStyle w:val="BoxText"/>
          <w:rFonts w:asciiTheme="minorHAnsi" w:hAnsiTheme="minorHAnsi" w:cs="Arial"/>
          <w:b w:val="0"/>
          <w:sz w:val="24"/>
        </w:rPr>
        <w:t>MOD-033-2</w:t>
      </w:r>
    </w:p>
    <w:p w14:paraId="05B786D4" w14:textId="77777777" w:rsidR="00447F09" w:rsidRDefault="00447F09" w:rsidP="00631E0B">
      <w:pPr>
        <w:rPr>
          <w:rStyle w:val="BoxText"/>
          <w:rFonts w:asciiTheme="minorHAnsi" w:hAnsiTheme="minorHAnsi" w:cs="Arial"/>
          <w:b w:val="0"/>
          <w:sz w:val="24"/>
        </w:rPr>
      </w:pPr>
    </w:p>
    <w:p w14:paraId="37232F52" w14:textId="7F37757F" w:rsidR="00900ADC"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E00051">
        <w:rPr>
          <w:rStyle w:val="BoxText"/>
          <w:rFonts w:asciiTheme="minorHAnsi" w:hAnsiTheme="minorHAnsi" w:cs="Arial"/>
          <w:b w:val="0"/>
          <w:sz w:val="24"/>
        </w:rPr>
        <w:t>NERC is seeking individuals from</w:t>
      </w:r>
      <w:r w:rsidR="00900ADC">
        <w:rPr>
          <w:rStyle w:val="BoxText"/>
          <w:rFonts w:asciiTheme="minorHAnsi" w:hAnsiTheme="minorHAnsi" w:cs="Arial"/>
          <w:b w:val="0"/>
          <w:sz w:val="24"/>
        </w:rPr>
        <w:t xml:space="preserve"> </w:t>
      </w:r>
      <w:r w:rsidR="00900ADC">
        <w:rPr>
          <w:color w:val="000000"/>
        </w:rPr>
        <w:t xml:space="preserve">Balancing Authorities, Reliability Coordinators, Transmission Operators, </w:t>
      </w:r>
      <w:r w:rsidR="00900ADC" w:rsidRPr="00900ADC">
        <w:rPr>
          <w:rStyle w:val="BoxText"/>
          <w:rFonts w:asciiTheme="minorHAnsi" w:hAnsiTheme="minorHAnsi" w:cs="Arial"/>
          <w:b w:val="0"/>
          <w:sz w:val="24"/>
        </w:rPr>
        <w:t>Transmission Owners</w:t>
      </w:r>
      <w:r w:rsidR="00900ADC">
        <w:rPr>
          <w:rStyle w:val="BoxText"/>
          <w:rFonts w:asciiTheme="minorHAnsi" w:hAnsiTheme="minorHAnsi" w:cs="Arial"/>
          <w:b w:val="0"/>
          <w:sz w:val="24"/>
        </w:rPr>
        <w:t xml:space="preserve">, Transmission Planners, and Planning Coordinators with </w:t>
      </w:r>
      <w:r w:rsidR="00F27504" w:rsidRPr="00F27504">
        <w:rPr>
          <w:rStyle w:val="BoxText"/>
          <w:rFonts w:asciiTheme="minorHAnsi" w:hAnsiTheme="minorHAnsi" w:cs="Arial"/>
          <w:b w:val="0"/>
          <w:sz w:val="24"/>
        </w:rPr>
        <w:t>expertise in system model validation, system model practices, and disturbance</w:t>
      </w:r>
      <w:r w:rsidR="00F27504">
        <w:rPr>
          <w:rStyle w:val="BoxText"/>
          <w:rFonts w:asciiTheme="minorHAnsi" w:hAnsiTheme="minorHAnsi" w:cs="Arial"/>
          <w:b w:val="0"/>
          <w:sz w:val="24"/>
        </w:rPr>
        <w:t>-</w:t>
      </w:r>
      <w:r w:rsidR="00F27504" w:rsidRPr="00F27504">
        <w:rPr>
          <w:rStyle w:val="BoxText"/>
          <w:rFonts w:asciiTheme="minorHAnsi" w:hAnsiTheme="minorHAnsi" w:cs="Arial"/>
          <w:b w:val="0"/>
          <w:sz w:val="24"/>
        </w:rPr>
        <w:t>based playback including event triggering and data capture</w:t>
      </w:r>
      <w:r w:rsidR="00F27504">
        <w:rPr>
          <w:rStyle w:val="BoxText"/>
          <w:rFonts w:asciiTheme="minorHAnsi" w:hAnsiTheme="minorHAnsi" w:cs="Arial"/>
          <w:b w:val="0"/>
          <w:sz w:val="24"/>
        </w:rPr>
        <w:t>.</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w:t>
      </w:r>
      <w:proofErr w:type="gramStart"/>
      <w:r>
        <w:rPr>
          <w:color w:val="000000"/>
        </w:rPr>
        <w:t>particular industry</w:t>
      </w:r>
      <w:proofErr w:type="gramEnd"/>
      <w:r>
        <w:rPr>
          <w:color w:val="000000"/>
        </w:rPr>
        <w:t xml:space="preserve">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6C9EFA23" w:rsidR="0091727B" w:rsidRPr="00465B83" w:rsidRDefault="0091727B" w:rsidP="00487E9F">
      <w:pPr>
        <w:ind w:left="-5" w:right="378"/>
        <w:rPr>
          <w:color w:val="000000"/>
          <w:u w:val="single"/>
        </w:rPr>
      </w:pPr>
      <w:r w:rsidRPr="009506DA">
        <w:rPr>
          <w:color w:val="000000"/>
          <w:u w:val="single"/>
        </w:rPr>
        <w:t xml:space="preserve">This project </w:t>
      </w:r>
      <w:r w:rsidR="00447F09" w:rsidRPr="009506DA">
        <w:rPr>
          <w:color w:val="000000"/>
          <w:u w:val="single"/>
        </w:rPr>
        <w:t xml:space="preserve">has </w:t>
      </w:r>
      <w:r w:rsidRPr="009506DA">
        <w:rPr>
          <w:color w:val="000000"/>
          <w:u w:val="single"/>
        </w:rPr>
        <w:t xml:space="preserve">been identified </w:t>
      </w:r>
      <w:r w:rsidR="00447F09" w:rsidRPr="009506DA">
        <w:rPr>
          <w:color w:val="000000"/>
          <w:u w:val="single"/>
        </w:rPr>
        <w:t xml:space="preserve">as </w:t>
      </w:r>
      <w:r w:rsidR="009506DA" w:rsidRPr="009506DA">
        <w:rPr>
          <w:color w:val="000000"/>
          <w:u w:val="single"/>
        </w:rPr>
        <w:t>a high</w:t>
      </w:r>
      <w:r w:rsidR="00447F09" w:rsidRPr="009506DA">
        <w:rPr>
          <w:color w:val="000000"/>
          <w:u w:val="single"/>
        </w:rPr>
        <w:t xml:space="preserve"> priority at this time</w:t>
      </w:r>
      <w:r w:rsidR="00447F09" w:rsidRPr="009506DA">
        <w:rPr>
          <w:color w:val="000000"/>
        </w:rPr>
        <w:t>.</w:t>
      </w:r>
      <w:r w:rsidR="00681F54" w:rsidRPr="00681F54">
        <w:t xml:space="preserve"> </w:t>
      </w:r>
      <w:r w:rsidR="00681F54">
        <w:t>T</w:t>
      </w:r>
      <w:r w:rsidR="00681F54" w:rsidRPr="00681F54">
        <w:rPr>
          <w:color w:val="000000"/>
        </w:rPr>
        <w:t>he project has a FERC deadline of November 4, 2025. To meet this deadline, the team will meet regularly, up to three times a week on conference calls, with face-to-face meetings scheduled as the members’ schedule allows, up to once a quarter.</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lastRenderedPageBreak/>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F1AA27C" w14:textId="77777777" w:rsidR="009506DA" w:rsidRDefault="009506DA" w:rsidP="00FD1345">
      <w:pPr>
        <w:pStyle w:val="NormalTimes"/>
        <w:rPr>
          <w:rFonts w:asciiTheme="minorHAnsi" w:hAnsiTheme="minorHAnsi"/>
          <w:sz w:val="24"/>
          <w:szCs w:val="24"/>
        </w:rPr>
      </w:pPr>
    </w:p>
    <w:p w14:paraId="46EC160C" w14:textId="77777777" w:rsidR="009506DA" w:rsidRDefault="009506DA">
      <w:r>
        <w:br w:type="page"/>
      </w:r>
    </w:p>
    <w:bookmarkEnd w:id="0"/>
    <w:p w14:paraId="2602DAB6" w14:textId="77344BCB" w:rsidR="00E50C48" w:rsidRPr="009506DA" w:rsidRDefault="007B6097" w:rsidP="009506DA">
      <w:pPr>
        <w:pStyle w:val="NormalTimes"/>
        <w:rPr>
          <w:rFonts w:ascii="Tahoma" w:hAnsi="Tahoma" w:cs="Tahoma"/>
          <w:sz w:val="28"/>
          <w:szCs w:val="28"/>
        </w:rPr>
      </w:pPr>
      <w:r w:rsidRPr="009506DA">
        <w:rPr>
          <w:rFonts w:ascii="Tahoma" w:hAnsi="Tahoma" w:cs="Tahoma"/>
          <w:sz w:val="28"/>
          <w:szCs w:val="28"/>
        </w:rPr>
        <w:lastRenderedPageBreak/>
        <w:t>Ver</w:t>
      </w:r>
      <w:r w:rsidR="00E50C48" w:rsidRPr="009506DA">
        <w:rPr>
          <w:rFonts w:ascii="Tahoma" w:hAnsi="Tahoma" w:cs="Tahoma"/>
          <w:sz w:val="28"/>
          <w:szCs w:val="28"/>
        </w:rPr>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0E08" w14:textId="77777777" w:rsidR="00B60FD6" w:rsidRDefault="00B60FD6">
      <w:r>
        <w:separator/>
      </w:r>
    </w:p>
  </w:endnote>
  <w:endnote w:type="continuationSeparator" w:id="0">
    <w:p w14:paraId="54531398" w14:textId="77777777" w:rsidR="00B60FD6" w:rsidRDefault="00B6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7756574F" w:rsidR="00896153" w:rsidRPr="00855BA8" w:rsidRDefault="00896153" w:rsidP="0002368A">
    <w:pPr>
      <w:pStyle w:val="Footer"/>
      <w:tabs>
        <w:tab w:val="clear" w:pos="10354"/>
        <w:tab w:val="right" w:pos="10350"/>
      </w:tabs>
      <w:ind w:left="0" w:right="18"/>
    </w:pPr>
    <w:r>
      <w:t>Unofficial Nomination Form</w:t>
    </w:r>
    <w:r w:rsidR="0002368A">
      <w:br/>
    </w:r>
    <w:r w:rsidR="00681F54" w:rsidRPr="00681F54">
      <w:t xml:space="preserve">Project 2021-01 </w:t>
    </w:r>
    <w:r w:rsidR="009506DA" w:rsidRPr="009506DA">
      <w:t>System Model Validation with IBRs​</w:t>
    </w:r>
    <w:r w:rsidR="00833311" w:rsidRPr="00833311">
      <w:t xml:space="preserve">| </w:t>
    </w:r>
    <w:r w:rsidR="009506DA">
      <w:t xml:space="preserve">November </w:t>
    </w:r>
    <w:r w:rsidR="00681F54">
      <w:t>2024</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8C9A4" w14:textId="77777777" w:rsidR="00B60FD6" w:rsidRDefault="00B60FD6">
      <w:r>
        <w:separator/>
      </w:r>
    </w:p>
  </w:footnote>
  <w:footnote w:type="continuationSeparator" w:id="0">
    <w:p w14:paraId="20B11A03" w14:textId="77777777" w:rsidR="00B60FD6" w:rsidRDefault="00B6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56F7BD5"/>
    <w:multiLevelType w:val="hybridMultilevel"/>
    <w:tmpl w:val="FDF075BE"/>
    <w:lvl w:ilvl="0" w:tplc="CDC0D3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040ECD"/>
    <w:multiLevelType w:val="hybridMultilevel"/>
    <w:tmpl w:val="07FE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0"/>
  </w:num>
  <w:num w:numId="2" w16cid:durableId="1971278155">
    <w:abstractNumId w:val="12"/>
  </w:num>
  <w:num w:numId="3" w16cid:durableId="89014297">
    <w:abstractNumId w:val="22"/>
  </w:num>
  <w:num w:numId="4" w16cid:durableId="223299752">
    <w:abstractNumId w:val="17"/>
  </w:num>
  <w:num w:numId="5" w16cid:durableId="831414163">
    <w:abstractNumId w:val="23"/>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8"/>
  </w:num>
  <w:num w:numId="17" w16cid:durableId="162167589">
    <w:abstractNumId w:val="14"/>
  </w:num>
  <w:num w:numId="18" w16cid:durableId="2014449625">
    <w:abstractNumId w:val="16"/>
  </w:num>
  <w:num w:numId="19" w16cid:durableId="1529874869">
    <w:abstractNumId w:val="11"/>
  </w:num>
  <w:num w:numId="20" w16cid:durableId="225578886">
    <w:abstractNumId w:val="19"/>
  </w:num>
  <w:num w:numId="21" w16cid:durableId="1328948050">
    <w:abstractNumId w:val="15"/>
  </w:num>
  <w:num w:numId="22" w16cid:durableId="1990472938">
    <w:abstractNumId w:val="10"/>
  </w:num>
  <w:num w:numId="23" w16cid:durableId="2134639146">
    <w:abstractNumId w:val="24"/>
  </w:num>
  <w:num w:numId="24" w16cid:durableId="990715001">
    <w:abstractNumId w:val="21"/>
  </w:num>
  <w:num w:numId="25" w16cid:durableId="148791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3452"/>
    <w:rsid w:val="000067C8"/>
    <w:rsid w:val="00011D42"/>
    <w:rsid w:val="00013849"/>
    <w:rsid w:val="0002368A"/>
    <w:rsid w:val="000334DF"/>
    <w:rsid w:val="0005763D"/>
    <w:rsid w:val="00064B26"/>
    <w:rsid w:val="00081BCE"/>
    <w:rsid w:val="00090578"/>
    <w:rsid w:val="000A70BC"/>
    <w:rsid w:val="000B36CB"/>
    <w:rsid w:val="000B7A04"/>
    <w:rsid w:val="000C32BD"/>
    <w:rsid w:val="000D7162"/>
    <w:rsid w:val="000E3AB0"/>
    <w:rsid w:val="00102A01"/>
    <w:rsid w:val="00104317"/>
    <w:rsid w:val="00112987"/>
    <w:rsid w:val="001346AA"/>
    <w:rsid w:val="00136931"/>
    <w:rsid w:val="001574EA"/>
    <w:rsid w:val="00193AE7"/>
    <w:rsid w:val="00196FDD"/>
    <w:rsid w:val="001A6FC8"/>
    <w:rsid w:val="001D47FD"/>
    <w:rsid w:val="001F52FD"/>
    <w:rsid w:val="002025AF"/>
    <w:rsid w:val="00202BB5"/>
    <w:rsid w:val="00217B25"/>
    <w:rsid w:val="00222203"/>
    <w:rsid w:val="00230EED"/>
    <w:rsid w:val="00240726"/>
    <w:rsid w:val="00246CC0"/>
    <w:rsid w:val="00257B0C"/>
    <w:rsid w:val="00260BED"/>
    <w:rsid w:val="00283FB4"/>
    <w:rsid w:val="00293F47"/>
    <w:rsid w:val="002B29E4"/>
    <w:rsid w:val="002E2423"/>
    <w:rsid w:val="002E488B"/>
    <w:rsid w:val="002F1B10"/>
    <w:rsid w:val="002F2BFE"/>
    <w:rsid w:val="00300ABD"/>
    <w:rsid w:val="003134D1"/>
    <w:rsid w:val="003655E5"/>
    <w:rsid w:val="00366A96"/>
    <w:rsid w:val="0038676B"/>
    <w:rsid w:val="0039275D"/>
    <w:rsid w:val="003B6D64"/>
    <w:rsid w:val="003E1C41"/>
    <w:rsid w:val="003E3883"/>
    <w:rsid w:val="003F5A15"/>
    <w:rsid w:val="0040580D"/>
    <w:rsid w:val="0041064C"/>
    <w:rsid w:val="00442ED0"/>
    <w:rsid w:val="00447F09"/>
    <w:rsid w:val="00456B99"/>
    <w:rsid w:val="004631BF"/>
    <w:rsid w:val="00465B83"/>
    <w:rsid w:val="00467326"/>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316C6"/>
    <w:rsid w:val="005316F3"/>
    <w:rsid w:val="00555F79"/>
    <w:rsid w:val="00563006"/>
    <w:rsid w:val="00565AB5"/>
    <w:rsid w:val="00572094"/>
    <w:rsid w:val="00573832"/>
    <w:rsid w:val="00583A5C"/>
    <w:rsid w:val="005A721A"/>
    <w:rsid w:val="005B0030"/>
    <w:rsid w:val="005B7382"/>
    <w:rsid w:val="005D3F72"/>
    <w:rsid w:val="005F15FC"/>
    <w:rsid w:val="00614E63"/>
    <w:rsid w:val="00623196"/>
    <w:rsid w:val="0062446B"/>
    <w:rsid w:val="00631E0B"/>
    <w:rsid w:val="00646F0A"/>
    <w:rsid w:val="00652754"/>
    <w:rsid w:val="00653066"/>
    <w:rsid w:val="00663305"/>
    <w:rsid w:val="00676CFA"/>
    <w:rsid w:val="00681F54"/>
    <w:rsid w:val="006826D0"/>
    <w:rsid w:val="00692F16"/>
    <w:rsid w:val="00694CD1"/>
    <w:rsid w:val="006A71F1"/>
    <w:rsid w:val="006B3EC7"/>
    <w:rsid w:val="006C1F78"/>
    <w:rsid w:val="006C3C30"/>
    <w:rsid w:val="006C6BAC"/>
    <w:rsid w:val="006E67B7"/>
    <w:rsid w:val="006E7855"/>
    <w:rsid w:val="006E7949"/>
    <w:rsid w:val="006F7708"/>
    <w:rsid w:val="007028C0"/>
    <w:rsid w:val="00707018"/>
    <w:rsid w:val="007254EA"/>
    <w:rsid w:val="00726A02"/>
    <w:rsid w:val="00733724"/>
    <w:rsid w:val="0074626C"/>
    <w:rsid w:val="00753704"/>
    <w:rsid w:val="00791651"/>
    <w:rsid w:val="00792581"/>
    <w:rsid w:val="007B016D"/>
    <w:rsid w:val="007B6097"/>
    <w:rsid w:val="007C4B0F"/>
    <w:rsid w:val="007C5DB6"/>
    <w:rsid w:val="007D114E"/>
    <w:rsid w:val="007E79B4"/>
    <w:rsid w:val="007F7238"/>
    <w:rsid w:val="0080753A"/>
    <w:rsid w:val="00816016"/>
    <w:rsid w:val="00833311"/>
    <w:rsid w:val="00855BA8"/>
    <w:rsid w:val="0086391A"/>
    <w:rsid w:val="008866E7"/>
    <w:rsid w:val="00894465"/>
    <w:rsid w:val="00896153"/>
    <w:rsid w:val="008A07D5"/>
    <w:rsid w:val="008A2272"/>
    <w:rsid w:val="008A60E1"/>
    <w:rsid w:val="008C572D"/>
    <w:rsid w:val="008F3E6E"/>
    <w:rsid w:val="00900ADC"/>
    <w:rsid w:val="00905DC1"/>
    <w:rsid w:val="0091727B"/>
    <w:rsid w:val="00930D3B"/>
    <w:rsid w:val="009506DA"/>
    <w:rsid w:val="009558BA"/>
    <w:rsid w:val="00972C26"/>
    <w:rsid w:val="00997A70"/>
    <w:rsid w:val="009A4ED6"/>
    <w:rsid w:val="009E317C"/>
    <w:rsid w:val="009E390D"/>
    <w:rsid w:val="00A15C0A"/>
    <w:rsid w:val="00A35DA7"/>
    <w:rsid w:val="00A6738A"/>
    <w:rsid w:val="00AA729D"/>
    <w:rsid w:val="00AB4D4A"/>
    <w:rsid w:val="00AC0C35"/>
    <w:rsid w:val="00AD1865"/>
    <w:rsid w:val="00B07F2C"/>
    <w:rsid w:val="00B146D4"/>
    <w:rsid w:val="00B240FF"/>
    <w:rsid w:val="00B375B5"/>
    <w:rsid w:val="00B60FD6"/>
    <w:rsid w:val="00B62A1A"/>
    <w:rsid w:val="00B86AB0"/>
    <w:rsid w:val="00BA34E0"/>
    <w:rsid w:val="00BE5580"/>
    <w:rsid w:val="00BF7EF4"/>
    <w:rsid w:val="00C0512A"/>
    <w:rsid w:val="00C31EA1"/>
    <w:rsid w:val="00C52B81"/>
    <w:rsid w:val="00C802A9"/>
    <w:rsid w:val="00C87293"/>
    <w:rsid w:val="00C975FA"/>
    <w:rsid w:val="00CA42A2"/>
    <w:rsid w:val="00CC7BE7"/>
    <w:rsid w:val="00CD06C3"/>
    <w:rsid w:val="00CE2700"/>
    <w:rsid w:val="00CF03F5"/>
    <w:rsid w:val="00CF6E4A"/>
    <w:rsid w:val="00D06D7D"/>
    <w:rsid w:val="00D228D6"/>
    <w:rsid w:val="00D32C9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C50C5"/>
    <w:rsid w:val="00DD3E6B"/>
    <w:rsid w:val="00DD63A3"/>
    <w:rsid w:val="00E00051"/>
    <w:rsid w:val="00E24246"/>
    <w:rsid w:val="00E50C48"/>
    <w:rsid w:val="00E621A2"/>
    <w:rsid w:val="00E65B2F"/>
    <w:rsid w:val="00E84AA3"/>
    <w:rsid w:val="00E90B53"/>
    <w:rsid w:val="00F1133F"/>
    <w:rsid w:val="00F200CF"/>
    <w:rsid w:val="00F27504"/>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CDCB97AD-8A91-4DBF-8BBF-6405ABF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styleId="UnresolvedMention">
    <w:name w:val="Unresolved Mention"/>
    <w:basedOn w:val="DefaultParagraphFont"/>
    <w:uiPriority w:val="99"/>
    <w:semiHidden/>
    <w:unhideWhenUsed/>
    <w:rsid w:val="00B07F2C"/>
    <w:rPr>
      <w:color w:val="605E5C"/>
      <w:shd w:val="clear" w:color="auto" w:fill="E1DFDD"/>
    </w:rPr>
  </w:style>
  <w:style w:type="paragraph" w:styleId="Revision">
    <w:name w:val="Revision"/>
    <w:hidden/>
    <w:uiPriority w:val="99"/>
    <w:semiHidden/>
    <w:rsid w:val="00681F5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4057">
      <w:bodyDiv w:val="1"/>
      <w:marLeft w:val="0"/>
      <w:marRight w:val="0"/>
      <w:marTop w:val="0"/>
      <w:marBottom w:val="0"/>
      <w:divBdr>
        <w:top w:val="none" w:sz="0" w:space="0" w:color="auto"/>
        <w:left w:val="none" w:sz="0" w:space="0" w:color="auto"/>
        <w:bottom w:val="none" w:sz="0" w:space="0" w:color="auto"/>
        <w:right w:val="none" w:sz="0" w:space="0" w:color="auto"/>
      </w:divBdr>
      <w:divsChild>
        <w:div w:id="782072506">
          <w:marLeft w:val="248"/>
          <w:marRight w:val="0"/>
          <w:marTop w:val="150"/>
          <w:marBottom w:val="150"/>
          <w:divBdr>
            <w:top w:val="none" w:sz="0" w:space="0" w:color="auto"/>
            <w:left w:val="none" w:sz="0" w:space="0" w:color="auto"/>
            <w:bottom w:val="none" w:sz="0" w:space="0" w:color="auto"/>
            <w:right w:val="none" w:sz="0" w:space="0" w:color="auto"/>
          </w:divBdr>
        </w:div>
      </w:divsChild>
    </w:div>
    <w:div w:id="958952720">
      <w:bodyDiv w:val="1"/>
      <w:marLeft w:val="0"/>
      <w:marRight w:val="0"/>
      <w:marTop w:val="0"/>
      <w:marBottom w:val="0"/>
      <w:divBdr>
        <w:top w:val="none" w:sz="0" w:space="0" w:color="auto"/>
        <w:left w:val="none" w:sz="0" w:space="0" w:color="auto"/>
        <w:bottom w:val="none" w:sz="0" w:space="0" w:color="auto"/>
        <w:right w:val="none" w:sz="0" w:space="0" w:color="auto"/>
      </w:divBdr>
      <w:divsChild>
        <w:div w:id="680475132">
          <w:marLeft w:val="248"/>
          <w:marRight w:val="0"/>
          <w:marTop w:val="150"/>
          <w:marBottom w:val="150"/>
          <w:divBdr>
            <w:top w:val="none" w:sz="0" w:space="0" w:color="auto"/>
            <w:left w:val="none" w:sz="0" w:space="0" w:color="auto"/>
            <w:bottom w:val="none" w:sz="0" w:space="0" w:color="auto"/>
            <w:right w:val="none" w:sz="0" w:space="0" w:color="auto"/>
          </w:divBdr>
        </w:div>
      </w:divsChild>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_2021-01_Modifications_to_MOD-025_and_PRC-019.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2021-01-System-Model-Validation-with-IBRs--Supplemental-Drafting-T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2.xml><?xml version="1.0" encoding="utf-8"?>
<ds:datastoreItem xmlns:ds="http://schemas.openxmlformats.org/officeDocument/2006/customXml" ds:itemID="{BAA712E5-12CB-4B39-861E-CBFB3431C761}"/>
</file>

<file path=customXml/itemProps3.xml><?xml version="1.0" encoding="utf-8"?>
<ds:datastoreItem xmlns:ds="http://schemas.openxmlformats.org/officeDocument/2006/customXml" ds:itemID="{1FA1D400-2C2F-43CE-9427-E3BA39C934FD}">
  <ds:schemaRefs>
    <ds:schemaRef ds:uri="http://schemas.microsoft.com/office/2006/metadata/properties"/>
    <ds:schemaRef ds:uri="36800a1d-dfe0-44c6-9d46-68aaaa9ca620"/>
  </ds:schemaRefs>
</ds:datastoreItem>
</file>

<file path=customXml/itemProps4.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5.xml><?xml version="1.0" encoding="utf-8"?>
<ds:datastoreItem xmlns:ds="http://schemas.openxmlformats.org/officeDocument/2006/customXml" ds:itemID="{E321F277-258B-4CAC-9368-7D8EE73071B4}"/>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5</Pages>
  <Words>1146</Words>
  <Characters>7671</Characters>
  <Application>Microsoft Office Word</Application>
  <DocSecurity>0</DocSecurity>
  <Lines>166</Lines>
  <Paragraphs>65</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NERC</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Jamie Calderon</dc:creator>
  <cp:keywords>Unofficial Nomination Form</cp:keywords>
  <cp:lastModifiedBy>Cindy Jackson</cp:lastModifiedBy>
  <cp:revision>4</cp:revision>
  <dcterms:created xsi:type="dcterms:W3CDTF">2024-11-20T13:20:00Z</dcterms:created>
  <dcterms:modified xsi:type="dcterms:W3CDTF">2024-11-20T16:37:00Z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0x0101004F331CDCF92EEC4094F8D2BB9F56888C</vt:lpwstr>
  </property>
  <property fmtid="{D5CDD505-2E9C-101B-9397-08002B2CF9AE}" pid="3" name="_dlc_DocIdItemGuid">
    <vt:lpwstr>adc3d314-d839-4b36-baa1-a9511e2cd090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ies>
</file>