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64EB68D1" w14:textId="488224BC" w:rsidR="002F2BFE" w:rsidRDefault="006D7445" w:rsidP="00102A01">
      <w:pPr>
        <w:pStyle w:val="Heading1"/>
        <w:rPr>
          <w:b w:val="0"/>
          <w:bCs w:val="0"/>
          <w:color w:val="204C81"/>
          <w:sz w:val="32"/>
          <w:szCs w:val="32"/>
        </w:rPr>
      </w:pPr>
      <w:bookmarkStart w:id="0" w:name="_Toc195946480"/>
      <w:r w:rsidRPr="006D7445">
        <w:rPr>
          <w:b w:val="0"/>
          <w:bCs w:val="0"/>
          <w:color w:val="204C81"/>
          <w:sz w:val="32"/>
          <w:szCs w:val="32"/>
        </w:rPr>
        <w:t xml:space="preserve">Project </w:t>
      </w:r>
      <w:bookmarkStart w:id="1" w:name="_Hlk170720089"/>
      <w:r w:rsidRPr="006D7445">
        <w:rPr>
          <w:b w:val="0"/>
          <w:bCs w:val="0"/>
          <w:color w:val="204C81"/>
          <w:sz w:val="32"/>
          <w:szCs w:val="32"/>
        </w:rPr>
        <w:t>2024-01 Rules of Procedure Definitions Alignment (Generator Owner and Generator Operator)</w:t>
      </w:r>
      <w:bookmarkEnd w:id="1"/>
    </w:p>
    <w:p w14:paraId="54E3CFB5" w14:textId="77777777" w:rsidR="006D7445" w:rsidRPr="006D7445" w:rsidRDefault="006D7445" w:rsidP="006D7445"/>
    <w:p w14:paraId="3620FC62" w14:textId="52230E16" w:rsidR="0073546A" w:rsidRPr="00D24289" w:rsidRDefault="00172CE3" w:rsidP="0073546A">
      <w:bookmarkStart w:id="2"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w:t>
      </w:r>
      <w:bookmarkStart w:id="3" w:name="_Hlk193104494"/>
      <w:r w:rsidR="00585914">
        <w:rPr>
          <w:rFonts w:cstheme="minorHAnsi"/>
        </w:rPr>
        <w:t xml:space="preserve">for </w:t>
      </w:r>
      <w:r w:rsidR="00D34BF2">
        <w:rPr>
          <w:b/>
        </w:rPr>
        <w:t>Project</w:t>
      </w:r>
      <w:r w:rsidR="0078241C" w:rsidRPr="0078241C">
        <w:rPr>
          <w:b/>
        </w:rPr>
        <w:t xml:space="preserve"> 2024-01 Rules of Procedure Definitions Alignment (Generator Owner and Generator Operator</w:t>
      </w:r>
      <w:r w:rsidR="0036387E">
        <w:rPr>
          <w:b/>
        </w:rPr>
        <w:t>)</w:t>
      </w:r>
      <w:r w:rsidR="006E14F9">
        <w:rPr>
          <w:b/>
        </w:rPr>
        <w:t xml:space="preserve"> </w:t>
      </w:r>
      <w:bookmarkEnd w:id="3"/>
      <w:r w:rsidRPr="00E80192">
        <w:rPr>
          <w:bCs/>
        </w:rPr>
        <w:t xml:space="preserve">by </w:t>
      </w:r>
      <w:r w:rsidRPr="00733DF8">
        <w:rPr>
          <w:b/>
        </w:rPr>
        <w:t>8 p.</w:t>
      </w:r>
      <w:r>
        <w:rPr>
          <w:b/>
        </w:rPr>
        <w:t xml:space="preserve">m. Eastern, </w:t>
      </w:r>
      <w:bookmarkStart w:id="4" w:name="_Hlk193104543"/>
      <w:r w:rsidR="009A58E8">
        <w:rPr>
          <w:b/>
        </w:rPr>
        <w:t>Wednesday</w:t>
      </w:r>
      <w:r w:rsidR="00AB537D">
        <w:rPr>
          <w:b/>
        </w:rPr>
        <w:t xml:space="preserve">, </w:t>
      </w:r>
      <w:r w:rsidR="0036387E">
        <w:rPr>
          <w:b/>
        </w:rPr>
        <w:t>May 7, 2025</w:t>
      </w:r>
      <w:bookmarkEnd w:id="4"/>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20FEA4F3"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47F6D">
          <w:rPr>
            <w:rStyle w:val="Hyperlink"/>
          </w:rPr>
          <w:t>project page</w:t>
        </w:r>
      </w:hyperlink>
      <w:r w:rsidR="00747D75">
        <w:t xml:space="preserve">. </w:t>
      </w:r>
      <w:r w:rsidR="00747D75" w:rsidRPr="00786AD7">
        <w:t>If you have questions</w:t>
      </w:r>
      <w:r w:rsidR="00747D75">
        <w:t>,</w:t>
      </w:r>
      <w:r w:rsidR="00E308F8">
        <w:t xml:space="preserve"> </w:t>
      </w:r>
      <w:r w:rsidR="0078241C" w:rsidRPr="0078241C">
        <w:t>contact Senior Standards Developer</w:t>
      </w:r>
      <w:r w:rsidR="0078241C">
        <w:t xml:space="preserve">, </w:t>
      </w:r>
      <w:hyperlink r:id="rId15" w:history="1">
        <w:r w:rsidR="0078241C" w:rsidRPr="00231527">
          <w:rPr>
            <w:rStyle w:val="Hyperlink"/>
          </w:rPr>
          <w:t>Jessica Harris</w:t>
        </w:r>
      </w:hyperlink>
      <w:r w:rsidR="0078241C" w:rsidRPr="0078241C">
        <w:t xml:space="preserve"> (via email) or at 404-710-4885</w:t>
      </w:r>
      <w:r w:rsidR="000304FB">
        <w:t>.</w:t>
      </w:r>
      <w:r w:rsidR="00ED5673" w:rsidRPr="00D24289">
        <w:tab/>
      </w:r>
    </w:p>
    <w:p w14:paraId="26099FB3" w14:textId="77777777" w:rsidR="002F2BFE" w:rsidRPr="00D24289" w:rsidRDefault="002F2BFE" w:rsidP="00D933A3"/>
    <w:bookmarkEnd w:id="2"/>
    <w:p w14:paraId="5A406826" w14:textId="3BE029A1" w:rsidR="0039275D" w:rsidRDefault="0073546A" w:rsidP="00102A01">
      <w:pPr>
        <w:pStyle w:val="Heading2"/>
        <w:rPr>
          <w:rFonts w:cs="Tahoma"/>
        </w:rPr>
      </w:pPr>
      <w:r w:rsidRPr="00747D75">
        <w:rPr>
          <w:rFonts w:cs="Tahoma"/>
        </w:rPr>
        <w:t>Background Information</w:t>
      </w:r>
    </w:p>
    <w:p w14:paraId="313E786E" w14:textId="44DFC9E3" w:rsidR="0078241C" w:rsidRDefault="0078241C" w:rsidP="0078241C">
      <w:r>
        <w:t xml:space="preserve">The project will address concerns regarding the reliability impacts of inverter-based resources (IBRs) on the Bulk-Power System that do not meet the current definition of Bulk Electric System (BES) and have not historically been required to be registered with NERC for compliance with the NERC Reliability Standards. Such concerns are discussed in detail in the Federal Energy Regulatory Commission (FERC) November 17, 2022 order in </w:t>
      </w:r>
      <w:hyperlink r:id="rId16" w:history="1">
        <w:r w:rsidRPr="00E13AB3">
          <w:rPr>
            <w:rStyle w:val="Hyperlink"/>
          </w:rPr>
          <w:t>Docket No. RD22-4-000</w:t>
        </w:r>
      </w:hyperlink>
      <w:r>
        <w:t>, in which FERC directed NERC to develop a work plan to address the registration of these IBRs and ensure their compliance with Reliability Standards by certain milestone dates. See Registration of Inverter-Based Resources, 181 FERC ¶ 61,124 (Nov</w:t>
      </w:r>
      <w:r w:rsidR="00273F9B">
        <w:t xml:space="preserve">ember </w:t>
      </w:r>
      <w:r>
        <w:t xml:space="preserve">17, 2022). </w:t>
      </w:r>
    </w:p>
    <w:p w14:paraId="54EAEB68" w14:textId="77777777" w:rsidR="00A244B4" w:rsidRDefault="00A244B4" w:rsidP="0078241C"/>
    <w:p w14:paraId="70548C33" w14:textId="77777777" w:rsidR="00711F68" w:rsidRDefault="0078241C" w:rsidP="0078241C">
      <w:r>
        <w:t>In March 2024, NERC proposed changes to its Rules of Procedure registry criteria to include certain non-BES IBRs in the Generator Owner (GOs) and Generator Operator (GOP) categories. Revising the GO and GOP definitions in the NERC Glossary of Terms to match the registry criteria will ensure these previously unregistered IBRs will be subject to the NERC Reliability Standards and mitigate their impacts on the BPS.</w:t>
      </w:r>
      <w:r w:rsidR="00711F68" w:rsidRPr="00711F68">
        <w:t xml:space="preserve"> </w:t>
      </w:r>
      <w:r w:rsidR="00711F68">
        <w:t>On June 27, 2024 FERC approved the proposed revisions to the NERC Rules of Procedure.</w:t>
      </w:r>
      <w:r w:rsidR="00711F68">
        <w:rPr>
          <w:rStyle w:val="FootnoteReference"/>
        </w:rPr>
        <w:footnoteReference w:id="2"/>
      </w:r>
      <w:r w:rsidR="00711F68">
        <w:t xml:space="preserve"> Per the ruling: </w:t>
      </w:r>
    </w:p>
    <w:p w14:paraId="04D6AC1F" w14:textId="77777777" w:rsidR="00711F68" w:rsidRDefault="00711F68" w:rsidP="00711F68">
      <w:pPr>
        <w:ind w:left="720"/>
      </w:pPr>
    </w:p>
    <w:p w14:paraId="404CCBEC" w14:textId="29F8FF59" w:rsidR="00711F68" w:rsidRDefault="00711F68" w:rsidP="00E13AB3">
      <w:pPr>
        <w:ind w:left="720"/>
      </w:pPr>
      <w:r>
        <w:t>Pursuant to section 215(f) of the FPA, we approve NERC’s proposed revisions to its Rules of Procedure as just, reasonable, not unduly discriminatory or preferential, and in the public interest</w:t>
      </w:r>
    </w:p>
    <w:p w14:paraId="5D37E51D" w14:textId="408EE1D7" w:rsidR="00711F68" w:rsidRDefault="00711F68" w:rsidP="00E13AB3">
      <w:pPr>
        <w:ind w:left="720"/>
      </w:pPr>
      <w:r>
        <w:t>because these revisions should ensure that unregistered IBRs will become subject to Reliability Standards currently applicable to generator owners and operators in May 2026 and then become subject to additional Reliability Standards following the implementation of projects developed in accordance with Order No. 901.</w:t>
      </w:r>
      <w:r>
        <w:rPr>
          <w:rStyle w:val="FootnoteReference"/>
        </w:rPr>
        <w:footnoteReference w:id="3"/>
      </w:r>
    </w:p>
    <w:p w14:paraId="2D9CEB6F" w14:textId="77777777" w:rsidR="00711F68" w:rsidRDefault="00711F68" w:rsidP="00711F68"/>
    <w:p w14:paraId="6250BCA6" w14:textId="5068BA85" w:rsidR="00101373" w:rsidRDefault="00711F68" w:rsidP="00711F68">
      <w:pPr>
        <w:rPr>
          <w:rFonts w:ascii="Tahoma" w:hAnsi="Tahoma" w:cs="Tahoma"/>
          <w:b/>
          <w:bCs/>
          <w:sz w:val="22"/>
          <w:szCs w:val="20"/>
        </w:rPr>
      </w:pPr>
      <w:r>
        <w:t>This project will continue to be apprised of updates to the NERC IBR Registration Initiative</w:t>
      </w:r>
      <w:r>
        <w:rPr>
          <w:rStyle w:val="FootnoteReference"/>
        </w:rPr>
        <w:footnoteReference w:id="4"/>
      </w:r>
      <w:r>
        <w:t xml:space="preserve"> to ensure reasonable effective dates are implemented and consistent with the NERC Registration Rollout strategy for Category 2 Generator Owners and Generator Operators.</w:t>
      </w:r>
      <w:r w:rsidR="00101373">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580002" w14:textId="77777777" w:rsidR="00BA7FF7" w:rsidRDefault="00BA7FF7" w:rsidP="00BA7FF7">
      <w:pPr>
        <w:ind w:firstLine="720"/>
      </w:pPr>
    </w:p>
    <w:p w14:paraId="754A3ADA" w14:textId="6175E17E" w:rsidR="00E80192" w:rsidRPr="00E91F33" w:rsidRDefault="0036387E" w:rsidP="00BA7FF7">
      <w:pPr>
        <w:pStyle w:val="ListParagraph"/>
        <w:numPr>
          <w:ilvl w:val="0"/>
          <w:numId w:val="33"/>
        </w:numPr>
        <w:rPr>
          <w:rFonts w:asciiTheme="minorHAnsi" w:hAnsiTheme="minorHAnsi" w:cstheme="minorHAnsi"/>
        </w:rPr>
      </w:pPr>
      <w:r w:rsidRPr="00B97DB1">
        <w:rPr>
          <w:rFonts w:asciiTheme="minorHAnsi" w:hAnsiTheme="minorHAnsi" w:cstheme="minorHAnsi"/>
        </w:rPr>
        <w:t xml:space="preserve">Do you agree that the proposed modified definitions of Generator Owner and Generator Operator within the NERC Glossary of Terms align with the FERC approved definitions in the NERC Rules of Procedure registry criteria to ensure the inclusion of ​ inverter-based resources (IBRs) on the Bulk-Power System (BPS) that do not meet the current definition of Bulk Electric System (BES), but do meet registration criteria? If you do not agree, or if you agree but have suggestions for improvement, please provide your recommendation, if desired. </w:t>
      </w:r>
    </w:p>
    <w:p w14:paraId="5FEAB7CB" w14:textId="77777777" w:rsidR="00E43352" w:rsidRPr="00D24289" w:rsidRDefault="00E43352" w:rsidP="00E43352">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4A99BE7D" w14:textId="77777777" w:rsidR="00E43352" w:rsidRPr="00D24289" w:rsidRDefault="00E43352" w:rsidP="00E433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40387FBC" w14:textId="77777777" w:rsidR="00D34BF2" w:rsidRPr="00D34BF2" w:rsidRDefault="00D34BF2" w:rsidP="00D34BF2">
      <w:pPr>
        <w:pStyle w:val="ListParagraph"/>
        <w:keepNext/>
        <w:rPr>
          <w:rFonts w:asciiTheme="minorHAnsi" w:hAnsiTheme="minorHAnsi"/>
        </w:rPr>
      </w:pPr>
    </w:p>
    <w:p w14:paraId="607F1A11" w14:textId="528914E8" w:rsidR="00D34BF2" w:rsidRPr="00D34BF2" w:rsidRDefault="00D34BF2" w:rsidP="00D34BF2">
      <w:pPr>
        <w:pStyle w:val="ListParagraph"/>
        <w:keepNext/>
        <w:rPr>
          <w:rFonts w:asciiTheme="minorHAnsi" w:hAnsiTheme="minorHAnsi"/>
        </w:rPr>
      </w:pPr>
      <w:r w:rsidRPr="00D34BF2">
        <w:rPr>
          <w:rFonts w:asciiTheme="minorHAnsi" w:hAnsiTheme="minorHAnsi"/>
        </w:rPr>
        <w:t xml:space="preserve">Comments: </w:t>
      </w:r>
      <w:r w:rsidRPr="00D34BF2">
        <w:rPr>
          <w:rFonts w:asciiTheme="minorHAnsi" w:hAnsiTheme="minorHAnsi"/>
        </w:rPr>
        <w:fldChar w:fldCharType="begin">
          <w:ffData>
            <w:name w:val="Text12"/>
            <w:enabled/>
            <w:calcOnExit w:val="0"/>
            <w:textInput/>
          </w:ffData>
        </w:fldChar>
      </w:r>
      <w:r w:rsidRPr="00D34BF2">
        <w:rPr>
          <w:rFonts w:asciiTheme="minorHAnsi" w:hAnsiTheme="minorHAnsi"/>
        </w:rPr>
        <w:instrText xml:space="preserve"> FORMTEXT </w:instrText>
      </w:r>
      <w:r w:rsidRPr="00D34BF2">
        <w:rPr>
          <w:rFonts w:asciiTheme="minorHAnsi" w:hAnsiTheme="minorHAnsi"/>
        </w:rPr>
      </w:r>
      <w:r w:rsidRPr="00D34BF2">
        <w:rPr>
          <w:rFonts w:asciiTheme="minorHAnsi" w:hAnsiTheme="minorHAnsi"/>
        </w:rPr>
        <w:fldChar w:fldCharType="separate"/>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fldChar w:fldCharType="end"/>
      </w:r>
    </w:p>
    <w:p w14:paraId="70EF4B38" w14:textId="77777777" w:rsidR="00D34BF2" w:rsidRPr="00D34BF2" w:rsidRDefault="00D34BF2" w:rsidP="005D238B">
      <w:pPr>
        <w:keepNext/>
      </w:pPr>
    </w:p>
    <w:p w14:paraId="0FDD9021" w14:textId="3B408951" w:rsidR="00A244B4" w:rsidRPr="00E91F33" w:rsidRDefault="0036387E" w:rsidP="00A244B4">
      <w:pPr>
        <w:pStyle w:val="ListParagraph"/>
        <w:numPr>
          <w:ilvl w:val="0"/>
          <w:numId w:val="33"/>
        </w:numPr>
        <w:rPr>
          <w:rFonts w:asciiTheme="minorHAnsi" w:hAnsiTheme="minorHAnsi" w:cstheme="minorHAnsi"/>
        </w:rPr>
      </w:pPr>
      <w:r w:rsidRPr="00B97DB1">
        <w:rPr>
          <w:rFonts w:asciiTheme="minorHAnsi" w:hAnsiTheme="minorHAnsi" w:cstheme="minorHAnsi"/>
        </w:rPr>
        <w:t xml:space="preserve">Do you agree </w:t>
      </w:r>
      <w:r w:rsidR="00CD5859">
        <w:rPr>
          <w:rFonts w:asciiTheme="minorHAnsi" w:hAnsiTheme="minorHAnsi" w:cstheme="minorHAnsi"/>
        </w:rPr>
        <w:t>that</w:t>
      </w:r>
      <w:r w:rsidR="00CD5859" w:rsidRPr="00B97DB1">
        <w:rPr>
          <w:rFonts w:asciiTheme="minorHAnsi" w:hAnsiTheme="minorHAnsi" w:cstheme="minorHAnsi"/>
        </w:rPr>
        <w:t xml:space="preserve"> </w:t>
      </w:r>
      <w:r w:rsidR="00CD5859">
        <w:rPr>
          <w:rFonts w:asciiTheme="minorHAnsi" w:hAnsiTheme="minorHAnsi" w:cstheme="minorHAnsi"/>
        </w:rPr>
        <w:t xml:space="preserve">the </w:t>
      </w:r>
      <w:r w:rsidRPr="00B97DB1">
        <w:rPr>
          <w:rFonts w:asciiTheme="minorHAnsi" w:hAnsiTheme="minorHAnsi" w:cstheme="minorHAnsi"/>
        </w:rPr>
        <w:t>proposed Implementation Plan for the standards that are enforceable with the modified definitions of Generator Owner and Generator Operator within the NERC Glossary of Terms are consistent with FERC’s November 17, 2022 IBR Registration order in Docket No. RR22-4-000? If you do not agree, or if you agree but have suggestions for improvement, please provide your recommendation, if desired</w:t>
      </w:r>
      <w:r w:rsidR="00A244B4" w:rsidRPr="00E91F33">
        <w:rPr>
          <w:rFonts w:asciiTheme="minorHAnsi" w:hAnsiTheme="minorHAnsi" w:cstheme="minorHAnsi"/>
        </w:rPr>
        <w:t>.</w:t>
      </w:r>
    </w:p>
    <w:p w14:paraId="41EEF278" w14:textId="77777777" w:rsidR="00A244B4" w:rsidRPr="00D24289" w:rsidRDefault="00A244B4" w:rsidP="00A244B4">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06D8AD14" w14:textId="77777777" w:rsidR="00A244B4" w:rsidRPr="00D24289" w:rsidRDefault="00A244B4" w:rsidP="00A244B4">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417496AE" w14:textId="77777777" w:rsidR="00A244B4" w:rsidRPr="00D34BF2" w:rsidRDefault="00A244B4" w:rsidP="00A244B4">
      <w:pPr>
        <w:pStyle w:val="ListParagraph"/>
        <w:keepNext/>
        <w:rPr>
          <w:rFonts w:asciiTheme="minorHAnsi" w:hAnsiTheme="minorHAnsi"/>
        </w:rPr>
      </w:pPr>
    </w:p>
    <w:p w14:paraId="30C576D1" w14:textId="77777777" w:rsidR="00A244B4" w:rsidRDefault="00A244B4" w:rsidP="00A244B4">
      <w:pPr>
        <w:pStyle w:val="ListParagraph"/>
        <w:keepNext/>
        <w:rPr>
          <w:rFonts w:asciiTheme="minorHAnsi" w:hAnsiTheme="minorHAnsi"/>
        </w:rPr>
      </w:pPr>
      <w:r w:rsidRPr="00D34BF2">
        <w:rPr>
          <w:rFonts w:asciiTheme="minorHAnsi" w:hAnsiTheme="minorHAnsi"/>
        </w:rPr>
        <w:t xml:space="preserve">Comments: </w:t>
      </w:r>
      <w:r w:rsidRPr="00D34BF2">
        <w:rPr>
          <w:rFonts w:asciiTheme="minorHAnsi" w:hAnsiTheme="minorHAnsi"/>
        </w:rPr>
        <w:fldChar w:fldCharType="begin">
          <w:ffData>
            <w:name w:val="Text12"/>
            <w:enabled/>
            <w:calcOnExit w:val="0"/>
            <w:textInput/>
          </w:ffData>
        </w:fldChar>
      </w:r>
      <w:r w:rsidRPr="00D34BF2">
        <w:rPr>
          <w:rFonts w:asciiTheme="minorHAnsi" w:hAnsiTheme="minorHAnsi"/>
        </w:rPr>
        <w:instrText xml:space="preserve"> FORMTEXT </w:instrText>
      </w:r>
      <w:r w:rsidRPr="00D34BF2">
        <w:rPr>
          <w:rFonts w:asciiTheme="minorHAnsi" w:hAnsiTheme="minorHAnsi"/>
        </w:rPr>
      </w:r>
      <w:r w:rsidRPr="00D34BF2">
        <w:rPr>
          <w:rFonts w:asciiTheme="minorHAnsi" w:hAnsiTheme="minorHAnsi"/>
        </w:rPr>
        <w:fldChar w:fldCharType="separate"/>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fldChar w:fldCharType="end"/>
      </w:r>
    </w:p>
    <w:p w14:paraId="7A7240C7" w14:textId="77777777" w:rsidR="00A244B4" w:rsidRPr="00D34BF2" w:rsidRDefault="00A244B4" w:rsidP="00A244B4">
      <w:pPr>
        <w:pStyle w:val="ListParagraph"/>
        <w:keepNext/>
        <w:rPr>
          <w:rFonts w:asciiTheme="minorHAnsi" w:hAnsiTheme="minorHAnsi"/>
        </w:rPr>
      </w:pPr>
    </w:p>
    <w:p w14:paraId="13E0B380" w14:textId="092C4429" w:rsidR="00A203F2" w:rsidRPr="00A203F2" w:rsidRDefault="00A203F2" w:rsidP="00BA7FF7">
      <w:pPr>
        <w:numPr>
          <w:ilvl w:val="0"/>
          <w:numId w:val="33"/>
        </w:numPr>
      </w:pPr>
      <w:r w:rsidRPr="00A203F2">
        <w:t xml:space="preserve">Provide any additional comments for the drafting team to consider, </w:t>
      </w:r>
      <w:r w:rsidR="00D34BF2">
        <w:t>if desired.</w:t>
      </w:r>
    </w:p>
    <w:p w14:paraId="703F25A8" w14:textId="77777777" w:rsidR="00101671" w:rsidRDefault="00101671" w:rsidP="00BA7FF7">
      <w:pPr>
        <w:ind w:left="720"/>
      </w:pPr>
    </w:p>
    <w:p w14:paraId="6A9DD632" w14:textId="77777777" w:rsidR="00FE7421" w:rsidRPr="00D24289" w:rsidRDefault="00FE7421" w:rsidP="00BA7FF7">
      <w:pPr>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01BA9" w14:textId="77777777" w:rsidR="007C5D15" w:rsidRDefault="007C5D15">
      <w:r>
        <w:separator/>
      </w:r>
    </w:p>
  </w:endnote>
  <w:endnote w:type="continuationSeparator" w:id="0">
    <w:p w14:paraId="529FB1C6" w14:textId="77777777" w:rsidR="007C5D15" w:rsidRDefault="007C5D15">
      <w:r>
        <w:continuationSeparator/>
      </w:r>
    </w:p>
  </w:endnote>
  <w:endnote w:type="continuationNotice" w:id="1">
    <w:p w14:paraId="1D7DC056" w14:textId="77777777" w:rsidR="007C5D15" w:rsidRDefault="007C5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CAB0" w14:textId="6FE81D1B"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E43352" w:rsidRPr="00E43352">
      <w:t>2024-01 Rules of Procedure Definitions Alignment (Generator Owner and Generator Operator)</w:t>
    </w:r>
    <w:r w:rsidR="00E43352">
      <w:t xml:space="preserve"> </w:t>
    </w:r>
    <w:r w:rsidRPr="000D1B39">
      <w:t xml:space="preserve">| </w:t>
    </w:r>
    <w:r w:rsidR="0036387E">
      <w:t>March 24, 2025</w:t>
    </w:r>
    <w:r w:rsidR="002D740C">
      <w:t xml:space="preserve"> </w:t>
    </w:r>
    <w:r w:rsidR="00E4335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0FD39" w14:textId="77777777" w:rsidR="007C5D15" w:rsidRDefault="007C5D15">
      <w:r>
        <w:separator/>
      </w:r>
    </w:p>
  </w:footnote>
  <w:footnote w:type="continuationSeparator" w:id="0">
    <w:p w14:paraId="3D3ED616" w14:textId="77777777" w:rsidR="007C5D15" w:rsidRDefault="007C5D15">
      <w:r>
        <w:continuationSeparator/>
      </w:r>
    </w:p>
  </w:footnote>
  <w:footnote w:type="continuationNotice" w:id="1">
    <w:p w14:paraId="785B0561" w14:textId="77777777" w:rsidR="007C5D15" w:rsidRDefault="007C5D15"/>
  </w:footnote>
  <w:footnote w:id="2">
    <w:p w14:paraId="4359D138" w14:textId="364D33EE" w:rsidR="00711F68" w:rsidRDefault="00711F68">
      <w:pPr>
        <w:pStyle w:val="FootnoteText"/>
      </w:pPr>
      <w:r>
        <w:rPr>
          <w:rStyle w:val="FootnoteReference"/>
        </w:rPr>
        <w:footnoteRef/>
      </w:r>
      <w:r>
        <w:t xml:space="preserve"> </w:t>
      </w:r>
      <w:hyperlink r:id="rId1" w:history="1">
        <w:r w:rsidR="00734A0B" w:rsidRPr="009977C2">
          <w:rPr>
            <w:rStyle w:val="Hyperlink"/>
          </w:rPr>
          <w:t>https://www.ferc.gov/media/e-6-rr24-2-000</w:t>
        </w:r>
      </w:hyperlink>
      <w:r w:rsidR="00734A0B">
        <w:t xml:space="preserve"> </w:t>
      </w:r>
    </w:p>
  </w:footnote>
  <w:footnote w:id="3">
    <w:p w14:paraId="447ABB63" w14:textId="715E1CC1" w:rsidR="00711F68" w:rsidRDefault="00711F68">
      <w:pPr>
        <w:pStyle w:val="FootnoteText"/>
      </w:pPr>
      <w:r>
        <w:rPr>
          <w:rStyle w:val="FootnoteReference"/>
        </w:rPr>
        <w:footnoteRef/>
      </w:r>
      <w:r>
        <w:t xml:space="preserve"> Ibid</w:t>
      </w:r>
      <w:r w:rsidR="00DE4930">
        <w:t xml:space="preserve"> at P 1.</w:t>
      </w:r>
    </w:p>
  </w:footnote>
  <w:footnote w:id="4">
    <w:p w14:paraId="6FDAB74C" w14:textId="793BE095" w:rsidR="00711F68" w:rsidRDefault="00711F68">
      <w:pPr>
        <w:pStyle w:val="FootnoteText"/>
      </w:pPr>
      <w:r>
        <w:rPr>
          <w:rStyle w:val="FootnoteReference"/>
        </w:rPr>
        <w:footnoteRef/>
      </w:r>
      <w:r>
        <w:t xml:space="preserve"> </w:t>
      </w:r>
      <w:hyperlink r:id="rId2" w:history="1">
        <w:r w:rsidRPr="00711F68">
          <w:rPr>
            <w:rStyle w:val="Hyperlink"/>
          </w:rPr>
          <w:t>https://www.nerc.com/pa/Documents/IBR_Quick%20Reference%20Guide.pdf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2044" w14:textId="34345AFE" w:rsidR="00221129" w:rsidRDefault="001C2144">
    <w:r>
      <w:rPr>
        <w:noProof/>
      </w:rPr>
      <w:drawing>
        <wp:anchor distT="0" distB="0" distL="114300" distR="114300" simplePos="0" relativeHeight="251658241"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968C" w14:textId="566CA261" w:rsidR="00221129" w:rsidRDefault="001C2144">
    <w:r>
      <w:rPr>
        <w:noProof/>
      </w:rPr>
      <w:drawing>
        <wp:anchor distT="0" distB="0" distL="114300" distR="114300" simplePos="0" relativeHeight="251658240"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64E8591C"/>
    <w:multiLevelType w:val="hybridMultilevel"/>
    <w:tmpl w:val="C4B4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525136">
    <w:abstractNumId w:val="28"/>
  </w:num>
  <w:num w:numId="2" w16cid:durableId="1173102573">
    <w:abstractNumId w:val="13"/>
  </w:num>
  <w:num w:numId="3" w16cid:durableId="1657417758">
    <w:abstractNumId w:val="32"/>
  </w:num>
  <w:num w:numId="4" w16cid:durableId="1158233689">
    <w:abstractNumId w:val="19"/>
  </w:num>
  <w:num w:numId="5" w16cid:durableId="1901789961">
    <w:abstractNumId w:val="33"/>
  </w:num>
  <w:num w:numId="6" w16cid:durableId="2116704718">
    <w:abstractNumId w:val="9"/>
  </w:num>
  <w:num w:numId="7" w16cid:durableId="724917092">
    <w:abstractNumId w:val="7"/>
  </w:num>
  <w:num w:numId="8" w16cid:durableId="231818964">
    <w:abstractNumId w:val="6"/>
  </w:num>
  <w:num w:numId="9" w16cid:durableId="1262223569">
    <w:abstractNumId w:val="5"/>
  </w:num>
  <w:num w:numId="10" w16cid:durableId="1347052302">
    <w:abstractNumId w:val="4"/>
  </w:num>
  <w:num w:numId="11" w16cid:durableId="1603223748">
    <w:abstractNumId w:val="8"/>
  </w:num>
  <w:num w:numId="12" w16cid:durableId="1551964310">
    <w:abstractNumId w:val="3"/>
  </w:num>
  <w:num w:numId="13" w16cid:durableId="1826242168">
    <w:abstractNumId w:val="2"/>
  </w:num>
  <w:num w:numId="14" w16cid:durableId="1103188029">
    <w:abstractNumId w:val="1"/>
  </w:num>
  <w:num w:numId="15" w16cid:durableId="1811361380">
    <w:abstractNumId w:val="0"/>
  </w:num>
  <w:num w:numId="16" w16cid:durableId="2061435133">
    <w:abstractNumId w:val="21"/>
  </w:num>
  <w:num w:numId="17" w16cid:durableId="190726928">
    <w:abstractNumId w:val="16"/>
  </w:num>
  <w:num w:numId="18" w16cid:durableId="1212036261">
    <w:abstractNumId w:val="18"/>
  </w:num>
  <w:num w:numId="19" w16cid:durableId="1956324990">
    <w:abstractNumId w:val="11"/>
  </w:num>
  <w:num w:numId="20" w16cid:durableId="236088908">
    <w:abstractNumId w:val="27"/>
  </w:num>
  <w:num w:numId="21" w16cid:durableId="318581577">
    <w:abstractNumId w:val="17"/>
  </w:num>
  <w:num w:numId="22" w16cid:durableId="916330136">
    <w:abstractNumId w:val="10"/>
  </w:num>
  <w:num w:numId="23" w16cid:durableId="394473459">
    <w:abstractNumId w:val="15"/>
  </w:num>
  <w:num w:numId="24" w16cid:durableId="1411808953">
    <w:abstractNumId w:val="22"/>
  </w:num>
  <w:num w:numId="25" w16cid:durableId="1480806667">
    <w:abstractNumId w:val="23"/>
  </w:num>
  <w:num w:numId="26" w16cid:durableId="2013407606">
    <w:abstractNumId w:val="34"/>
  </w:num>
  <w:num w:numId="27" w16cid:durableId="1720516763">
    <w:abstractNumId w:val="12"/>
  </w:num>
  <w:num w:numId="28" w16cid:durableId="275672154">
    <w:abstractNumId w:val="29"/>
  </w:num>
  <w:num w:numId="29" w16cid:durableId="1970234523">
    <w:abstractNumId w:val="26"/>
  </w:num>
  <w:num w:numId="30" w16cid:durableId="283777788">
    <w:abstractNumId w:val="31"/>
  </w:num>
  <w:num w:numId="31" w16cid:durableId="1501964411">
    <w:abstractNumId w:val="20"/>
  </w:num>
  <w:num w:numId="32" w16cid:durableId="166406292">
    <w:abstractNumId w:val="25"/>
  </w:num>
  <w:num w:numId="33" w16cid:durableId="1075780394">
    <w:abstractNumId w:val="24"/>
  </w:num>
  <w:num w:numId="34" w16cid:durableId="2043288683">
    <w:abstractNumId w:val="14"/>
  </w:num>
  <w:num w:numId="35" w16cid:durableId="17608316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298C"/>
    <w:rsid w:val="000150B3"/>
    <w:rsid w:val="00024822"/>
    <w:rsid w:val="00025FB1"/>
    <w:rsid w:val="000304FB"/>
    <w:rsid w:val="000334DF"/>
    <w:rsid w:val="000401D9"/>
    <w:rsid w:val="00060E18"/>
    <w:rsid w:val="00070832"/>
    <w:rsid w:val="00086440"/>
    <w:rsid w:val="00091EB1"/>
    <w:rsid w:val="00097C9D"/>
    <w:rsid w:val="000A5EA3"/>
    <w:rsid w:val="000A70BC"/>
    <w:rsid w:val="000B36CB"/>
    <w:rsid w:val="000B49E3"/>
    <w:rsid w:val="000B4B7F"/>
    <w:rsid w:val="000B7A04"/>
    <w:rsid w:val="000C169B"/>
    <w:rsid w:val="000D1542"/>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64376"/>
    <w:rsid w:val="00172CE3"/>
    <w:rsid w:val="001858F5"/>
    <w:rsid w:val="001859A9"/>
    <w:rsid w:val="001A1359"/>
    <w:rsid w:val="001A6FC8"/>
    <w:rsid w:val="001A7B2D"/>
    <w:rsid w:val="001C2144"/>
    <w:rsid w:val="001D47FD"/>
    <w:rsid w:val="001E6782"/>
    <w:rsid w:val="001E7AF6"/>
    <w:rsid w:val="001F6F01"/>
    <w:rsid w:val="002027E9"/>
    <w:rsid w:val="002038BA"/>
    <w:rsid w:val="00212C02"/>
    <w:rsid w:val="00214364"/>
    <w:rsid w:val="0021726D"/>
    <w:rsid w:val="00221129"/>
    <w:rsid w:val="00222965"/>
    <w:rsid w:val="002476B9"/>
    <w:rsid w:val="00262A2F"/>
    <w:rsid w:val="00262F32"/>
    <w:rsid w:val="0026368F"/>
    <w:rsid w:val="00273F9B"/>
    <w:rsid w:val="00283FB4"/>
    <w:rsid w:val="002B58D5"/>
    <w:rsid w:val="002C11E1"/>
    <w:rsid w:val="002C327F"/>
    <w:rsid w:val="002C5691"/>
    <w:rsid w:val="002C6E45"/>
    <w:rsid w:val="002D3B23"/>
    <w:rsid w:val="002D48A8"/>
    <w:rsid w:val="002D740C"/>
    <w:rsid w:val="002F2BFE"/>
    <w:rsid w:val="002F4E24"/>
    <w:rsid w:val="002F5B8D"/>
    <w:rsid w:val="002F66BE"/>
    <w:rsid w:val="003075F3"/>
    <w:rsid w:val="00310EB2"/>
    <w:rsid w:val="003134D1"/>
    <w:rsid w:val="00313BFE"/>
    <w:rsid w:val="003447B5"/>
    <w:rsid w:val="00347A74"/>
    <w:rsid w:val="003536AD"/>
    <w:rsid w:val="003632EA"/>
    <w:rsid w:val="0036387E"/>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269BC"/>
    <w:rsid w:val="00433A9B"/>
    <w:rsid w:val="00433C7C"/>
    <w:rsid w:val="004430FF"/>
    <w:rsid w:val="00456B99"/>
    <w:rsid w:val="004631BF"/>
    <w:rsid w:val="004739A3"/>
    <w:rsid w:val="004800C7"/>
    <w:rsid w:val="004840C3"/>
    <w:rsid w:val="004859C6"/>
    <w:rsid w:val="00487B7F"/>
    <w:rsid w:val="004937E7"/>
    <w:rsid w:val="004A7BAA"/>
    <w:rsid w:val="004B6719"/>
    <w:rsid w:val="004B6A0A"/>
    <w:rsid w:val="004B7DE3"/>
    <w:rsid w:val="004D3EC5"/>
    <w:rsid w:val="004E08F4"/>
    <w:rsid w:val="004E7B5C"/>
    <w:rsid w:val="0050270C"/>
    <w:rsid w:val="005046AA"/>
    <w:rsid w:val="00510652"/>
    <w:rsid w:val="005240B5"/>
    <w:rsid w:val="005316C6"/>
    <w:rsid w:val="005316F3"/>
    <w:rsid w:val="00545613"/>
    <w:rsid w:val="00554CD1"/>
    <w:rsid w:val="00555F79"/>
    <w:rsid w:val="00565F50"/>
    <w:rsid w:val="005722FA"/>
    <w:rsid w:val="00573832"/>
    <w:rsid w:val="00575783"/>
    <w:rsid w:val="00584F6D"/>
    <w:rsid w:val="00585914"/>
    <w:rsid w:val="00591CE2"/>
    <w:rsid w:val="0059792B"/>
    <w:rsid w:val="00597D63"/>
    <w:rsid w:val="005A07A0"/>
    <w:rsid w:val="005A2920"/>
    <w:rsid w:val="005A721A"/>
    <w:rsid w:val="005B7382"/>
    <w:rsid w:val="005C2683"/>
    <w:rsid w:val="005C2CA7"/>
    <w:rsid w:val="005D238B"/>
    <w:rsid w:val="005D3F72"/>
    <w:rsid w:val="005E6F5D"/>
    <w:rsid w:val="005F574F"/>
    <w:rsid w:val="00610B5B"/>
    <w:rsid w:val="00626C73"/>
    <w:rsid w:val="00631174"/>
    <w:rsid w:val="006325A1"/>
    <w:rsid w:val="0063482B"/>
    <w:rsid w:val="006502B2"/>
    <w:rsid w:val="00652754"/>
    <w:rsid w:val="00665AAA"/>
    <w:rsid w:val="0066766B"/>
    <w:rsid w:val="00676409"/>
    <w:rsid w:val="00677F97"/>
    <w:rsid w:val="00685D35"/>
    <w:rsid w:val="00692F16"/>
    <w:rsid w:val="006935E7"/>
    <w:rsid w:val="00694CD1"/>
    <w:rsid w:val="006A65A2"/>
    <w:rsid w:val="006B3EC7"/>
    <w:rsid w:val="006B4ADA"/>
    <w:rsid w:val="006C1F78"/>
    <w:rsid w:val="006C2EB7"/>
    <w:rsid w:val="006D7445"/>
    <w:rsid w:val="006E14F9"/>
    <w:rsid w:val="006E4ED6"/>
    <w:rsid w:val="006E5FC2"/>
    <w:rsid w:val="006E67B7"/>
    <w:rsid w:val="006F6DD1"/>
    <w:rsid w:val="00711F68"/>
    <w:rsid w:val="00723EC7"/>
    <w:rsid w:val="00724D3E"/>
    <w:rsid w:val="007254EA"/>
    <w:rsid w:val="00733724"/>
    <w:rsid w:val="00734A0B"/>
    <w:rsid w:val="0073546A"/>
    <w:rsid w:val="00743BEA"/>
    <w:rsid w:val="0074626C"/>
    <w:rsid w:val="00747D75"/>
    <w:rsid w:val="00760B1C"/>
    <w:rsid w:val="0078241C"/>
    <w:rsid w:val="00784EFD"/>
    <w:rsid w:val="00791651"/>
    <w:rsid w:val="007921A9"/>
    <w:rsid w:val="007A332A"/>
    <w:rsid w:val="007A5C7E"/>
    <w:rsid w:val="007C12E8"/>
    <w:rsid w:val="007C1AEF"/>
    <w:rsid w:val="007C3728"/>
    <w:rsid w:val="007C5D15"/>
    <w:rsid w:val="007E0028"/>
    <w:rsid w:val="008279AC"/>
    <w:rsid w:val="0083599F"/>
    <w:rsid w:val="00844209"/>
    <w:rsid w:val="008542FC"/>
    <w:rsid w:val="00855BA8"/>
    <w:rsid w:val="00861E94"/>
    <w:rsid w:val="00863E47"/>
    <w:rsid w:val="00866E63"/>
    <w:rsid w:val="008770BA"/>
    <w:rsid w:val="008866E7"/>
    <w:rsid w:val="00893106"/>
    <w:rsid w:val="008A4D74"/>
    <w:rsid w:val="008C1A0A"/>
    <w:rsid w:val="008C2858"/>
    <w:rsid w:val="008D3FCD"/>
    <w:rsid w:val="008D532D"/>
    <w:rsid w:val="00900513"/>
    <w:rsid w:val="009019B5"/>
    <w:rsid w:val="00905A97"/>
    <w:rsid w:val="00905DC1"/>
    <w:rsid w:val="00914DCD"/>
    <w:rsid w:val="0091530F"/>
    <w:rsid w:val="009218CA"/>
    <w:rsid w:val="00940D27"/>
    <w:rsid w:val="009514BC"/>
    <w:rsid w:val="00964CB8"/>
    <w:rsid w:val="00973784"/>
    <w:rsid w:val="00974257"/>
    <w:rsid w:val="009838D6"/>
    <w:rsid w:val="009838DC"/>
    <w:rsid w:val="00990DAF"/>
    <w:rsid w:val="009A3111"/>
    <w:rsid w:val="009A3624"/>
    <w:rsid w:val="009A4DFE"/>
    <w:rsid w:val="009A58E8"/>
    <w:rsid w:val="009C211C"/>
    <w:rsid w:val="009C3850"/>
    <w:rsid w:val="009C777F"/>
    <w:rsid w:val="009E5A06"/>
    <w:rsid w:val="009E75DD"/>
    <w:rsid w:val="009F07C5"/>
    <w:rsid w:val="009F2FD6"/>
    <w:rsid w:val="00A10B8F"/>
    <w:rsid w:val="00A159B9"/>
    <w:rsid w:val="00A203F2"/>
    <w:rsid w:val="00A244B4"/>
    <w:rsid w:val="00A31945"/>
    <w:rsid w:val="00A35DA7"/>
    <w:rsid w:val="00A42C67"/>
    <w:rsid w:val="00A53159"/>
    <w:rsid w:val="00A5527F"/>
    <w:rsid w:val="00A6738A"/>
    <w:rsid w:val="00A8535E"/>
    <w:rsid w:val="00A90B26"/>
    <w:rsid w:val="00A91FB4"/>
    <w:rsid w:val="00A92B1C"/>
    <w:rsid w:val="00A97CE4"/>
    <w:rsid w:val="00AA1292"/>
    <w:rsid w:val="00AA13DB"/>
    <w:rsid w:val="00AB537D"/>
    <w:rsid w:val="00AC075B"/>
    <w:rsid w:val="00AC0C35"/>
    <w:rsid w:val="00AC36AD"/>
    <w:rsid w:val="00AC42DA"/>
    <w:rsid w:val="00AD1865"/>
    <w:rsid w:val="00AD3B11"/>
    <w:rsid w:val="00AD744A"/>
    <w:rsid w:val="00AE1FAF"/>
    <w:rsid w:val="00AF23C2"/>
    <w:rsid w:val="00B05BE4"/>
    <w:rsid w:val="00B0699E"/>
    <w:rsid w:val="00B146D4"/>
    <w:rsid w:val="00B16C72"/>
    <w:rsid w:val="00B20C4F"/>
    <w:rsid w:val="00B21462"/>
    <w:rsid w:val="00B36D07"/>
    <w:rsid w:val="00B375B5"/>
    <w:rsid w:val="00B47F6D"/>
    <w:rsid w:val="00B67A92"/>
    <w:rsid w:val="00B90D2E"/>
    <w:rsid w:val="00B95513"/>
    <w:rsid w:val="00B97DB1"/>
    <w:rsid w:val="00BA34E0"/>
    <w:rsid w:val="00BA7FF7"/>
    <w:rsid w:val="00BD4BFB"/>
    <w:rsid w:val="00BD4EF9"/>
    <w:rsid w:val="00BD62E5"/>
    <w:rsid w:val="00BD77DE"/>
    <w:rsid w:val="00BE5580"/>
    <w:rsid w:val="00BF14DE"/>
    <w:rsid w:val="00BF6B18"/>
    <w:rsid w:val="00C06FBE"/>
    <w:rsid w:val="00C13E1C"/>
    <w:rsid w:val="00C25F48"/>
    <w:rsid w:val="00C31EA1"/>
    <w:rsid w:val="00C33C8E"/>
    <w:rsid w:val="00C36317"/>
    <w:rsid w:val="00C36DA2"/>
    <w:rsid w:val="00C64E95"/>
    <w:rsid w:val="00C6538F"/>
    <w:rsid w:val="00C65D86"/>
    <w:rsid w:val="00C67C04"/>
    <w:rsid w:val="00C7022E"/>
    <w:rsid w:val="00C73EF2"/>
    <w:rsid w:val="00C802A9"/>
    <w:rsid w:val="00C81BEB"/>
    <w:rsid w:val="00C84D89"/>
    <w:rsid w:val="00C96AC8"/>
    <w:rsid w:val="00C97D29"/>
    <w:rsid w:val="00CA232D"/>
    <w:rsid w:val="00CA401C"/>
    <w:rsid w:val="00CB54F5"/>
    <w:rsid w:val="00CC04D5"/>
    <w:rsid w:val="00CC57DF"/>
    <w:rsid w:val="00CC7BE7"/>
    <w:rsid w:val="00CD23FC"/>
    <w:rsid w:val="00CD5859"/>
    <w:rsid w:val="00CF6E4A"/>
    <w:rsid w:val="00CF78A7"/>
    <w:rsid w:val="00D225E0"/>
    <w:rsid w:val="00D228D6"/>
    <w:rsid w:val="00D23F5C"/>
    <w:rsid w:val="00D24289"/>
    <w:rsid w:val="00D26787"/>
    <w:rsid w:val="00D31B2F"/>
    <w:rsid w:val="00D33514"/>
    <w:rsid w:val="00D34BF2"/>
    <w:rsid w:val="00D35D48"/>
    <w:rsid w:val="00D56EBF"/>
    <w:rsid w:val="00D5715F"/>
    <w:rsid w:val="00D57EDC"/>
    <w:rsid w:val="00D71B57"/>
    <w:rsid w:val="00D730C8"/>
    <w:rsid w:val="00D7715A"/>
    <w:rsid w:val="00D85C40"/>
    <w:rsid w:val="00D8646B"/>
    <w:rsid w:val="00D9120D"/>
    <w:rsid w:val="00D92883"/>
    <w:rsid w:val="00D929EA"/>
    <w:rsid w:val="00D933A3"/>
    <w:rsid w:val="00D9670F"/>
    <w:rsid w:val="00D96A22"/>
    <w:rsid w:val="00DA634C"/>
    <w:rsid w:val="00DB334B"/>
    <w:rsid w:val="00DB62EC"/>
    <w:rsid w:val="00DB7C23"/>
    <w:rsid w:val="00DC3755"/>
    <w:rsid w:val="00DC3A78"/>
    <w:rsid w:val="00DC4D2B"/>
    <w:rsid w:val="00DC63DB"/>
    <w:rsid w:val="00DC6B8D"/>
    <w:rsid w:val="00DE4930"/>
    <w:rsid w:val="00DE6954"/>
    <w:rsid w:val="00DF214B"/>
    <w:rsid w:val="00E00283"/>
    <w:rsid w:val="00E051A8"/>
    <w:rsid w:val="00E13AB3"/>
    <w:rsid w:val="00E202F4"/>
    <w:rsid w:val="00E21401"/>
    <w:rsid w:val="00E308F8"/>
    <w:rsid w:val="00E34682"/>
    <w:rsid w:val="00E34DA3"/>
    <w:rsid w:val="00E377CF"/>
    <w:rsid w:val="00E43352"/>
    <w:rsid w:val="00E43401"/>
    <w:rsid w:val="00E43A0D"/>
    <w:rsid w:val="00E575A0"/>
    <w:rsid w:val="00E64BB4"/>
    <w:rsid w:val="00E709AD"/>
    <w:rsid w:val="00E73B96"/>
    <w:rsid w:val="00E800B1"/>
    <w:rsid w:val="00E80192"/>
    <w:rsid w:val="00E806C3"/>
    <w:rsid w:val="00E91F33"/>
    <w:rsid w:val="00E9791E"/>
    <w:rsid w:val="00EA11D3"/>
    <w:rsid w:val="00EA70E5"/>
    <w:rsid w:val="00EB383A"/>
    <w:rsid w:val="00EC0529"/>
    <w:rsid w:val="00ED5673"/>
    <w:rsid w:val="00EE4C1E"/>
    <w:rsid w:val="00EE5416"/>
    <w:rsid w:val="00EF6F41"/>
    <w:rsid w:val="00EF7143"/>
    <w:rsid w:val="00F006EF"/>
    <w:rsid w:val="00F00A4A"/>
    <w:rsid w:val="00F073C5"/>
    <w:rsid w:val="00F07493"/>
    <w:rsid w:val="00F21B75"/>
    <w:rsid w:val="00F31926"/>
    <w:rsid w:val="00F35196"/>
    <w:rsid w:val="00F42386"/>
    <w:rsid w:val="00F479EE"/>
    <w:rsid w:val="00F55DCC"/>
    <w:rsid w:val="00F655D5"/>
    <w:rsid w:val="00F66517"/>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26DD"/>
    <w:rsid w:val="00FC3D2E"/>
    <w:rsid w:val="00FC72E9"/>
    <w:rsid w:val="00FC7B36"/>
    <w:rsid w:val="00FD0D3A"/>
    <w:rsid w:val="00FD74B7"/>
    <w:rsid w:val="00FE64FB"/>
    <w:rsid w:val="00FE660E"/>
    <w:rsid w:val="00FE7421"/>
    <w:rsid w:val="00FF1E1F"/>
    <w:rsid w:val="00FF2DF8"/>
    <w:rsid w:val="00FF5131"/>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character" w:customStyle="1" w:styleId="UnresolvedMention1">
    <w:name w:val="Unresolved Mention1"/>
    <w:basedOn w:val="DefaultParagraphFont"/>
    <w:uiPriority w:val="99"/>
    <w:semiHidden/>
    <w:unhideWhenUsed/>
    <w:rsid w:val="00E80192"/>
    <w:rPr>
      <w:color w:val="605E5C"/>
      <w:shd w:val="clear" w:color="auto" w:fill="E1DFDD"/>
    </w:rPr>
  </w:style>
  <w:style w:type="paragraph" w:styleId="Revision">
    <w:name w:val="Revision"/>
    <w:hidden/>
    <w:uiPriority w:val="99"/>
    <w:semiHidden/>
    <w:rsid w:val="00B47F6D"/>
    <w:rPr>
      <w:rFonts w:asciiTheme="minorHAnsi" w:hAnsiTheme="minorHAnsi"/>
      <w:sz w:val="24"/>
      <w:szCs w:val="24"/>
    </w:rPr>
  </w:style>
  <w:style w:type="character" w:styleId="UnresolvedMention">
    <w:name w:val="Unresolved Mention"/>
    <w:basedOn w:val="DefaultParagraphFont"/>
    <w:uiPriority w:val="99"/>
    <w:semiHidden/>
    <w:unhideWhenUsed/>
    <w:rsid w:val="00711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009191">
      <w:bodyDiv w:val="1"/>
      <w:marLeft w:val="0"/>
      <w:marRight w:val="0"/>
      <w:marTop w:val="0"/>
      <w:marBottom w:val="0"/>
      <w:divBdr>
        <w:top w:val="none" w:sz="0" w:space="0" w:color="auto"/>
        <w:left w:val="none" w:sz="0" w:space="0" w:color="auto"/>
        <w:bottom w:val="none" w:sz="0" w:space="0" w:color="auto"/>
        <w:right w:val="none" w:sz="0" w:space="0" w:color="auto"/>
      </w:divBdr>
    </w:div>
    <w:div w:id="1479112387">
      <w:bodyDiv w:val="1"/>
      <w:marLeft w:val="0"/>
      <w:marRight w:val="0"/>
      <w:marTop w:val="0"/>
      <w:marBottom w:val="0"/>
      <w:divBdr>
        <w:top w:val="none" w:sz="0" w:space="0" w:color="auto"/>
        <w:left w:val="none" w:sz="0" w:space="0" w:color="auto"/>
        <w:bottom w:val="none" w:sz="0" w:space="0" w:color="auto"/>
        <w:right w:val="none" w:sz="0" w:space="0" w:color="auto"/>
      </w:divBdr>
    </w:div>
    <w:div w:id="1552382091">
      <w:bodyDiv w:val="1"/>
      <w:marLeft w:val="0"/>
      <w:marRight w:val="0"/>
      <w:marTop w:val="0"/>
      <w:marBottom w:val="0"/>
      <w:divBdr>
        <w:top w:val="none" w:sz="0" w:space="0" w:color="auto"/>
        <w:left w:val="none" w:sz="0" w:space="0" w:color="auto"/>
        <w:bottom w:val="none" w:sz="0" w:space="0" w:color="auto"/>
        <w:right w:val="none" w:sz="0" w:space="0" w:color="auto"/>
      </w:divBdr>
    </w:div>
    <w:div w:id="15852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erc.gov/media/e-1-rd22-4-0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essica.Harris@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nerc.com/pa/Stand/Pages/Project-2024-01-Rules-of-Procedure-Definitions-Alignment_GO-and-GOP.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erc.com/pa/Documents/IBR_Quick%20Reference%20Guide.pdf" TargetMode="External"/><Relationship Id="rId1" Type="http://schemas.openxmlformats.org/officeDocument/2006/relationships/hyperlink" Target="https://www.ferc.gov/media/e-6-rr24-2-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F50A1EE3B716429D50EB41741A8173" ma:contentTypeVersion="1" ma:contentTypeDescription="Create a new document." ma:contentTypeScope="" ma:versionID="612618e5e419123641d8428ce3ff2e76">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_dlc_DocId xmlns="cbf880be-c7c2-4487-81cc-39803b2f2238">V5FEZNQ3RRSY-729300196-6156</_dlc_DocId>
    <_dlc_DocIdUrl xmlns="cbf880be-c7c2-4487-81cc-39803b2f2238">
      <Url>https://departments.internal.nerc.com/StandardsDev/_layouts/15/DocIdRedir.aspx?ID=V5FEZNQ3RRSY-729300196-6156</Url>
      <Description>V5FEZNQ3RRSY-729300196-6156</Description>
    </_dlc_DocIdUrl>
  </documentManagement>
</p:properties>
</file>

<file path=customXml/itemProps1.xml><?xml version="1.0" encoding="utf-8"?>
<ds:datastoreItem xmlns:ds="http://schemas.openxmlformats.org/officeDocument/2006/customXml" ds:itemID="{7805E5FC-28C5-46F7-94D3-F793EEE1C775}"/>
</file>

<file path=customXml/itemProps2.xml><?xml version="1.0" encoding="utf-8"?>
<ds:datastoreItem xmlns:ds="http://schemas.openxmlformats.org/officeDocument/2006/customXml" ds:itemID="{40C9DD90-C646-4A39-8C6B-4CFE1669C299}"/>
</file>

<file path=customXml/itemProps3.xml><?xml version="1.0" encoding="utf-8"?>
<ds:datastoreItem xmlns:ds="http://schemas.openxmlformats.org/officeDocument/2006/customXml" ds:itemID="{351CDE9B-FC8F-4588-97F1-F61493CD3621}">
  <ds:schemaRefs>
    <ds:schemaRef ds:uri="http://schemas.openxmlformats.org/officeDocument/2006/bibliography"/>
  </ds:schemaRefs>
</ds:datastoreItem>
</file>

<file path=customXml/itemProps4.xml><?xml version="1.0" encoding="utf-8"?>
<ds:datastoreItem xmlns:ds="http://schemas.openxmlformats.org/officeDocument/2006/customXml" ds:itemID="{EE58AB35-EBC5-4113-AC7D-2441DEE17FA3}">
  <ds:schemaRefs>
    <ds:schemaRef ds:uri="Microsoft.SharePoint.Taxonomy.ContentTypeSync"/>
  </ds:schemaRefs>
</ds:datastoreItem>
</file>

<file path=customXml/itemProps5.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6.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docMetadata/LabelInfo.xml><?xml version="1.0" encoding="utf-8"?>
<clbl:labelList xmlns:clbl="http://schemas.microsoft.com/office/2020/mipLabelMetadata">
  <clbl:label id="{b16d0a29-7bab-41bf-9a27-8bca820ba65b}" enabled="1" method="Privileged" siteId="{a2d34bfa-bd5b-4dc3-9a2e-098f9929677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2025-03-21T11:25:00Z</dcterms:created>
  <dcterms:modified xsi:type="dcterms:W3CDTF">2025-03-21T11:48:00Z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0x010100E9F50A1EE3B716429D50EB41741A8173</vt:lpwstr>
  </property>
  <property fmtid="{D5CDD505-2E9C-101B-9397-08002B2CF9AE}" pid="3" name="Document Category">
    <vt:lpwstr>Template</vt:lpwstr>
  </property>
  <property fmtid="{D5CDD505-2E9C-101B-9397-08002B2CF9AE}" pid="4" name="_dlc_DocIdItemGuid">
    <vt:lpwstr>fd46adb1-31e0-4cb1-abab-1b2e4cb8392f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14813;#2024-01|49445ff4-f7ca-4bcc-b833-7981b5d2cee7</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10174;#Initial Ballot|6ca4aab5-e7d0-4cc9-b491-4c7af91f8c2b</vt:lpwstr>
  </property>
  <property fmtid="{D5CDD505-2E9C-101B-9397-08002B2CF9AE}" pid="19" name="Standard Number - New">
    <vt:lpwstr/>
  </property>
  <property fmtid="{D5CDD505-2E9C-101B-9397-08002B2CF9AE}" pid="20" name="SD Project Type">
    <vt:lpwstr/>
  </property>
  <property fmtid="{D5CDD505-2E9C-101B-9397-08002B2CF9AE}" pid="21" name="_docset_NoMedatataSyncRequired">
    <vt:lpwstr>False</vt:lpwstr>
  </property>
</Properties>
</file>