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1042C8E4"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3A1BAB05" w:rsidR="00D07095" w:rsidRPr="00402C3E" w:rsidRDefault="006E4ADD" w:rsidP="004005B5">
      <w:pPr>
        <w:pStyle w:val="Heading"/>
        <w:tabs>
          <w:tab w:val="left" w:pos="0"/>
        </w:tabs>
        <w:spacing w:before="0" w:after="0"/>
        <w:ind w:firstLine="1"/>
        <w:rPr>
          <w:sz w:val="22"/>
          <w:szCs w:val="22"/>
        </w:rPr>
      </w:pPr>
      <w:r>
        <w:rPr>
          <w:szCs w:val="22"/>
        </w:rPr>
        <w:t>PRC-023-4</w:t>
      </w:r>
      <w:r w:rsidR="0043375A" w:rsidRPr="00F548BE">
        <w:rPr>
          <w:szCs w:val="22"/>
        </w:rPr>
        <w:t xml:space="preserve"> – </w:t>
      </w:r>
      <w:r w:rsidR="00093C73">
        <w:rPr>
          <w:szCs w:val="22"/>
        </w:rPr>
        <w:t>Transmission Relay Loadability</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8229A">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8229A">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8229A">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8229A">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8229A">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8229A">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8229A">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8229A">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8229A">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03CB2BEB"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211036" w:rsidRPr="00171071" w14:paraId="2331BECA" w14:textId="77777777" w:rsidTr="00211036">
        <w:tc>
          <w:tcPr>
            <w:tcW w:w="605" w:type="dxa"/>
            <w:shd w:val="clear" w:color="auto" w:fill="DCDCFF"/>
          </w:tcPr>
          <w:p w14:paraId="44EAFC9D" w14:textId="77777777" w:rsidR="00211036" w:rsidRPr="00171071" w:rsidRDefault="00211036" w:rsidP="00171071">
            <w:pPr>
              <w:jc w:val="center"/>
              <w:rPr>
                <w:rFonts w:asciiTheme="minorHAnsi" w:hAnsiTheme="minorHAnsi"/>
                <w:b/>
                <w:sz w:val="20"/>
                <w:szCs w:val="20"/>
              </w:rPr>
            </w:pPr>
          </w:p>
        </w:tc>
        <w:tc>
          <w:tcPr>
            <w:tcW w:w="605" w:type="dxa"/>
            <w:shd w:val="clear" w:color="auto" w:fill="DCDCFF"/>
          </w:tcPr>
          <w:p w14:paraId="05E9EF80"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3EAF0DCF" w:rsidR="00211036" w:rsidRPr="00171071" w:rsidRDefault="00211036" w:rsidP="00955342">
            <w:pPr>
              <w:jc w:val="center"/>
              <w:rPr>
                <w:rFonts w:asciiTheme="minorHAnsi" w:hAnsiTheme="minorHAnsi"/>
                <w:b/>
                <w:sz w:val="20"/>
                <w:szCs w:val="20"/>
              </w:rPr>
            </w:pPr>
            <w:r>
              <w:rPr>
                <w:rFonts w:asciiTheme="minorHAnsi" w:hAnsiTheme="minorHAnsi"/>
                <w:b/>
                <w:sz w:val="20"/>
                <w:szCs w:val="20"/>
              </w:rPr>
              <w:t>PC/</w:t>
            </w:r>
            <w:r w:rsidRPr="00171071">
              <w:rPr>
                <w:rFonts w:asciiTheme="minorHAnsi" w:hAnsiTheme="minorHAnsi"/>
                <w:b/>
                <w:sz w:val="20"/>
                <w:szCs w:val="20"/>
              </w:rPr>
              <w:t>PA</w:t>
            </w:r>
          </w:p>
        </w:tc>
        <w:tc>
          <w:tcPr>
            <w:tcW w:w="605" w:type="dxa"/>
            <w:shd w:val="clear" w:color="auto" w:fill="DCDCFF"/>
          </w:tcPr>
          <w:p w14:paraId="54992839"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211036" w:rsidRPr="00171071" w:rsidRDefault="00211036" w:rsidP="00171071">
            <w:pPr>
              <w:jc w:val="center"/>
              <w:rPr>
                <w:rFonts w:asciiTheme="minorHAnsi" w:hAnsiTheme="minorHAnsi"/>
                <w:b/>
                <w:sz w:val="20"/>
                <w:szCs w:val="20"/>
              </w:rPr>
            </w:pPr>
            <w:r w:rsidRPr="00171071">
              <w:rPr>
                <w:rFonts w:asciiTheme="minorHAnsi" w:hAnsiTheme="minorHAnsi"/>
                <w:b/>
                <w:sz w:val="20"/>
                <w:szCs w:val="20"/>
              </w:rPr>
              <w:t>TSP</w:t>
            </w:r>
          </w:p>
        </w:tc>
      </w:tr>
      <w:tr w:rsidR="00211036" w:rsidRPr="00171071" w14:paraId="432E350B" w14:textId="77777777" w:rsidTr="00211036">
        <w:tc>
          <w:tcPr>
            <w:tcW w:w="605" w:type="dxa"/>
            <w:shd w:val="clear" w:color="auto" w:fill="DCDCFF"/>
          </w:tcPr>
          <w:p w14:paraId="467103F4" w14:textId="77777777" w:rsidR="00211036" w:rsidRPr="00171071" w:rsidRDefault="00211036"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2B6CDE20" w:rsidR="00211036" w:rsidRPr="00171071" w:rsidRDefault="00211036" w:rsidP="00171071">
            <w:pPr>
              <w:jc w:val="center"/>
              <w:rPr>
                <w:rFonts w:asciiTheme="minorHAnsi" w:hAnsiTheme="minorHAnsi"/>
                <w:sz w:val="20"/>
                <w:szCs w:val="20"/>
              </w:rPr>
            </w:pPr>
          </w:p>
        </w:tc>
        <w:tc>
          <w:tcPr>
            <w:tcW w:w="605" w:type="dxa"/>
            <w:shd w:val="clear" w:color="auto" w:fill="DCDCFF"/>
          </w:tcPr>
          <w:p w14:paraId="4D8D342C" w14:textId="22CD94E7" w:rsidR="00211036" w:rsidRPr="00171071" w:rsidRDefault="00211036" w:rsidP="00171071">
            <w:pPr>
              <w:jc w:val="center"/>
              <w:rPr>
                <w:rFonts w:asciiTheme="minorHAnsi" w:hAnsiTheme="minorHAnsi"/>
                <w:sz w:val="20"/>
                <w:szCs w:val="20"/>
              </w:rPr>
            </w:pPr>
            <w:r>
              <w:rPr>
                <w:rFonts w:asciiTheme="minorHAnsi" w:hAnsiTheme="minorHAnsi"/>
                <w:sz w:val="20"/>
                <w:szCs w:val="20"/>
              </w:rPr>
              <w:t xml:space="preserve"> X</w:t>
            </w:r>
            <w:bookmarkStart w:id="2" w:name="_Ref394479174"/>
            <w:r>
              <w:rPr>
                <w:rStyle w:val="FootnoteReference"/>
                <w:rFonts w:asciiTheme="minorHAnsi" w:hAnsiTheme="minorHAnsi"/>
                <w:sz w:val="20"/>
                <w:szCs w:val="20"/>
              </w:rPr>
              <w:footnoteReference w:id="3"/>
            </w:r>
            <w:bookmarkEnd w:id="2"/>
          </w:p>
        </w:tc>
        <w:tc>
          <w:tcPr>
            <w:tcW w:w="605" w:type="dxa"/>
            <w:shd w:val="clear" w:color="auto" w:fill="DCDCFF"/>
          </w:tcPr>
          <w:p w14:paraId="3D1763C3" w14:textId="0AAB5B9C"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Pr>
                <w:rFonts w:asciiTheme="minorHAnsi" w:hAnsiTheme="minorHAnsi"/>
                <w:sz w:val="20"/>
                <w:szCs w:val="20"/>
                <w:vertAlign w:val="superscript"/>
              </w:rPr>
              <w:t>3</w:t>
            </w:r>
          </w:p>
        </w:tc>
        <w:tc>
          <w:tcPr>
            <w:tcW w:w="605" w:type="dxa"/>
            <w:shd w:val="clear" w:color="auto" w:fill="DCDCFF"/>
          </w:tcPr>
          <w:p w14:paraId="455AF945" w14:textId="77777777" w:rsidR="00211036" w:rsidRPr="00171071" w:rsidRDefault="00211036" w:rsidP="00171071">
            <w:pPr>
              <w:jc w:val="center"/>
              <w:rPr>
                <w:rFonts w:asciiTheme="minorHAnsi" w:hAnsiTheme="minorHAnsi"/>
                <w:sz w:val="20"/>
                <w:szCs w:val="20"/>
              </w:rPr>
            </w:pPr>
          </w:p>
        </w:tc>
        <w:tc>
          <w:tcPr>
            <w:tcW w:w="742" w:type="dxa"/>
            <w:shd w:val="clear" w:color="auto" w:fill="DCDCFF"/>
          </w:tcPr>
          <w:p w14:paraId="20A5BF98"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40887695"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4E39F869"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20FBBC86"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747C1520" w14:textId="609B865E" w:rsidR="00211036" w:rsidRPr="00171071" w:rsidRDefault="00211036" w:rsidP="00171071">
            <w:pPr>
              <w:jc w:val="center"/>
              <w:rPr>
                <w:rFonts w:asciiTheme="minorHAnsi" w:hAnsiTheme="minorHAnsi"/>
                <w:sz w:val="20"/>
                <w:szCs w:val="20"/>
              </w:rPr>
            </w:pPr>
            <w:r>
              <w:rPr>
                <w:rFonts w:asciiTheme="minorHAnsi" w:hAnsiTheme="minorHAnsi"/>
                <w:sz w:val="20"/>
                <w:szCs w:val="20"/>
              </w:rPr>
              <w:t>X</w:t>
            </w:r>
            <w:r>
              <w:rPr>
                <w:rFonts w:asciiTheme="minorHAnsi" w:hAnsiTheme="minorHAnsi"/>
                <w:sz w:val="20"/>
                <w:szCs w:val="20"/>
                <w:vertAlign w:val="superscript"/>
              </w:rPr>
              <w:t>3</w:t>
            </w:r>
          </w:p>
        </w:tc>
        <w:tc>
          <w:tcPr>
            <w:tcW w:w="605" w:type="dxa"/>
            <w:shd w:val="clear" w:color="auto" w:fill="DCDCFF"/>
          </w:tcPr>
          <w:p w14:paraId="57437285"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518D48EF" w14:textId="77777777" w:rsidR="00211036" w:rsidRPr="00171071" w:rsidRDefault="00211036" w:rsidP="00171071">
            <w:pPr>
              <w:jc w:val="center"/>
              <w:rPr>
                <w:rFonts w:asciiTheme="minorHAnsi" w:hAnsiTheme="minorHAnsi"/>
                <w:sz w:val="20"/>
                <w:szCs w:val="20"/>
              </w:rPr>
            </w:pPr>
          </w:p>
        </w:tc>
        <w:tc>
          <w:tcPr>
            <w:tcW w:w="605" w:type="dxa"/>
            <w:shd w:val="clear" w:color="auto" w:fill="DCDCFF"/>
          </w:tcPr>
          <w:p w14:paraId="3433D2E4" w14:textId="77777777" w:rsidR="00211036" w:rsidRPr="00171071" w:rsidRDefault="00211036" w:rsidP="00171071">
            <w:pPr>
              <w:jc w:val="center"/>
              <w:rPr>
                <w:rFonts w:asciiTheme="minorHAnsi" w:hAnsiTheme="minorHAnsi"/>
                <w:sz w:val="20"/>
                <w:szCs w:val="20"/>
              </w:rPr>
            </w:pPr>
          </w:p>
        </w:tc>
      </w:tr>
      <w:tr w:rsidR="00211036" w:rsidRPr="00171071" w14:paraId="53781A6C" w14:textId="77777777" w:rsidTr="00211036">
        <w:tc>
          <w:tcPr>
            <w:tcW w:w="605" w:type="dxa"/>
            <w:shd w:val="clear" w:color="auto" w:fill="DCDCFF"/>
          </w:tcPr>
          <w:p w14:paraId="5EB5B405" w14:textId="77777777" w:rsidR="00211036" w:rsidRPr="00171071" w:rsidRDefault="00211036" w:rsidP="00F51C98">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46883798" w14:textId="74A8041A" w:rsidR="00211036" w:rsidRPr="00171071" w:rsidRDefault="00211036" w:rsidP="00F51C98">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72C99D41" w14:textId="0DB10EC2" w:rsidR="00211036" w:rsidRPr="00171071" w:rsidRDefault="00211036" w:rsidP="00F51C98">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3BA2BB0D" w14:textId="77777777" w:rsidR="00211036" w:rsidRPr="00171071" w:rsidRDefault="00211036" w:rsidP="00F51C98">
            <w:pPr>
              <w:jc w:val="center"/>
              <w:rPr>
                <w:rFonts w:asciiTheme="minorHAnsi" w:hAnsiTheme="minorHAnsi"/>
                <w:sz w:val="20"/>
                <w:szCs w:val="20"/>
              </w:rPr>
            </w:pPr>
          </w:p>
        </w:tc>
        <w:tc>
          <w:tcPr>
            <w:tcW w:w="742" w:type="dxa"/>
            <w:shd w:val="clear" w:color="auto" w:fill="DCDCFF"/>
          </w:tcPr>
          <w:p w14:paraId="2CB109C8"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5334FAB3"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328290A0"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55F31DAB"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6AC61743" w14:textId="5C8FE04C" w:rsidR="00211036" w:rsidRPr="00171071" w:rsidRDefault="00211036" w:rsidP="00F51C98">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C7765FE"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1B909678" w14:textId="77777777" w:rsidR="00211036" w:rsidRPr="00171071" w:rsidRDefault="00211036" w:rsidP="00F51C98">
            <w:pPr>
              <w:jc w:val="center"/>
              <w:rPr>
                <w:rFonts w:asciiTheme="minorHAnsi" w:hAnsiTheme="minorHAnsi"/>
                <w:sz w:val="20"/>
                <w:szCs w:val="20"/>
              </w:rPr>
            </w:pPr>
          </w:p>
        </w:tc>
        <w:tc>
          <w:tcPr>
            <w:tcW w:w="605" w:type="dxa"/>
            <w:shd w:val="clear" w:color="auto" w:fill="DCDCFF"/>
          </w:tcPr>
          <w:p w14:paraId="14E9413A" w14:textId="77777777" w:rsidR="00211036" w:rsidRPr="00171071" w:rsidRDefault="00211036" w:rsidP="00F51C98">
            <w:pPr>
              <w:jc w:val="center"/>
              <w:rPr>
                <w:rFonts w:asciiTheme="minorHAnsi" w:hAnsiTheme="minorHAnsi"/>
                <w:sz w:val="20"/>
                <w:szCs w:val="20"/>
              </w:rPr>
            </w:pPr>
          </w:p>
        </w:tc>
      </w:tr>
      <w:tr w:rsidR="00211036" w:rsidRPr="00171071" w14:paraId="5304790C" w14:textId="77777777" w:rsidTr="00211036">
        <w:tc>
          <w:tcPr>
            <w:tcW w:w="605" w:type="dxa"/>
            <w:shd w:val="clear" w:color="auto" w:fill="DCDCFF"/>
          </w:tcPr>
          <w:p w14:paraId="419A7E98" w14:textId="77777777" w:rsidR="00211036" w:rsidRPr="00171071" w:rsidRDefault="00211036" w:rsidP="00656C0A">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5616A6A7" w14:textId="0A4F6EBC" w:rsidR="00211036" w:rsidRPr="00171071" w:rsidRDefault="00211036" w:rsidP="00656C0A">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3E043480" w14:textId="591B39D1"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25EF88D" w14:textId="77777777" w:rsidR="00211036" w:rsidRPr="00171071" w:rsidRDefault="00211036" w:rsidP="00656C0A">
            <w:pPr>
              <w:jc w:val="center"/>
              <w:rPr>
                <w:rFonts w:asciiTheme="minorHAnsi" w:hAnsiTheme="minorHAnsi"/>
                <w:sz w:val="20"/>
                <w:szCs w:val="20"/>
              </w:rPr>
            </w:pPr>
          </w:p>
        </w:tc>
        <w:tc>
          <w:tcPr>
            <w:tcW w:w="742" w:type="dxa"/>
            <w:shd w:val="clear" w:color="auto" w:fill="DCDCFF"/>
          </w:tcPr>
          <w:p w14:paraId="43F7E25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580B3F4C"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428825EB"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C238401"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98C202F" w14:textId="1F20AFF9"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0FBB94CD"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2A483B57"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30193B4B" w14:textId="77777777" w:rsidR="00211036" w:rsidRPr="00171071" w:rsidRDefault="00211036" w:rsidP="00656C0A">
            <w:pPr>
              <w:jc w:val="center"/>
              <w:rPr>
                <w:rFonts w:asciiTheme="minorHAnsi" w:hAnsiTheme="minorHAnsi"/>
                <w:sz w:val="20"/>
                <w:szCs w:val="20"/>
              </w:rPr>
            </w:pPr>
          </w:p>
        </w:tc>
      </w:tr>
      <w:tr w:rsidR="00211036" w:rsidRPr="00171071" w14:paraId="63941807" w14:textId="77777777" w:rsidTr="00211036">
        <w:tc>
          <w:tcPr>
            <w:tcW w:w="605" w:type="dxa"/>
            <w:shd w:val="clear" w:color="auto" w:fill="DCDCFF"/>
          </w:tcPr>
          <w:p w14:paraId="6DA4A22A" w14:textId="77777777" w:rsidR="00211036" w:rsidRPr="00171071" w:rsidRDefault="00211036" w:rsidP="00656C0A">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4C4886D3" w14:textId="440BA000" w:rsidR="00211036" w:rsidRPr="00171071" w:rsidRDefault="00211036" w:rsidP="00656C0A">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15691E54" w14:textId="0D05F0DA"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7CBD2F8A" w14:textId="77777777" w:rsidR="00211036" w:rsidRPr="00171071" w:rsidRDefault="00211036" w:rsidP="00656C0A">
            <w:pPr>
              <w:jc w:val="center"/>
              <w:rPr>
                <w:rFonts w:asciiTheme="minorHAnsi" w:hAnsiTheme="minorHAnsi"/>
                <w:sz w:val="20"/>
                <w:szCs w:val="20"/>
              </w:rPr>
            </w:pPr>
          </w:p>
        </w:tc>
        <w:tc>
          <w:tcPr>
            <w:tcW w:w="742" w:type="dxa"/>
            <w:shd w:val="clear" w:color="auto" w:fill="DCDCFF"/>
          </w:tcPr>
          <w:p w14:paraId="75EDBA58"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33B795F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25016526"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419227A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F087BD4" w14:textId="37F58E4C"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23832A0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9F09A0C"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E52A517" w14:textId="77777777" w:rsidR="00211036" w:rsidRPr="00171071" w:rsidRDefault="00211036" w:rsidP="00656C0A">
            <w:pPr>
              <w:jc w:val="center"/>
              <w:rPr>
                <w:rFonts w:asciiTheme="minorHAnsi" w:hAnsiTheme="minorHAnsi"/>
                <w:sz w:val="20"/>
                <w:szCs w:val="20"/>
              </w:rPr>
            </w:pPr>
          </w:p>
        </w:tc>
      </w:tr>
      <w:tr w:rsidR="00211036" w:rsidRPr="00171071" w14:paraId="6FB4E289" w14:textId="77777777" w:rsidTr="00211036">
        <w:tc>
          <w:tcPr>
            <w:tcW w:w="605" w:type="dxa"/>
            <w:shd w:val="clear" w:color="auto" w:fill="DCDCFF"/>
          </w:tcPr>
          <w:p w14:paraId="41238D75" w14:textId="6CF2C955" w:rsidR="00211036" w:rsidRPr="00171071" w:rsidRDefault="00211036" w:rsidP="00656C0A">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0BF6A05E"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0F72E7FB" w14:textId="6260CECD" w:rsidR="00211036" w:rsidRPr="00171071" w:rsidRDefault="00211036" w:rsidP="00656C0A">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463A33A4" w14:textId="36EA7C78"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1DC01E8" w14:textId="77777777" w:rsidR="00211036" w:rsidRPr="00171071" w:rsidRDefault="00211036" w:rsidP="00656C0A">
            <w:pPr>
              <w:jc w:val="center"/>
              <w:rPr>
                <w:rFonts w:asciiTheme="minorHAnsi" w:hAnsiTheme="minorHAnsi"/>
                <w:sz w:val="20"/>
                <w:szCs w:val="20"/>
              </w:rPr>
            </w:pPr>
          </w:p>
        </w:tc>
        <w:tc>
          <w:tcPr>
            <w:tcW w:w="742" w:type="dxa"/>
            <w:shd w:val="clear" w:color="auto" w:fill="DCDCFF"/>
          </w:tcPr>
          <w:p w14:paraId="4045FE30"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11CDB3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B12F280"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40EDD558"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F1E5753" w14:textId="5CB5D3F2"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A08FA7F"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557EB0F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785854A9" w14:textId="77777777" w:rsidR="00211036" w:rsidRPr="00171071" w:rsidRDefault="00211036" w:rsidP="00656C0A">
            <w:pPr>
              <w:jc w:val="center"/>
              <w:rPr>
                <w:rFonts w:asciiTheme="minorHAnsi" w:hAnsiTheme="minorHAnsi"/>
                <w:sz w:val="20"/>
                <w:szCs w:val="20"/>
              </w:rPr>
            </w:pPr>
          </w:p>
        </w:tc>
      </w:tr>
      <w:tr w:rsidR="00211036" w:rsidRPr="00171071" w14:paraId="326522BF" w14:textId="77777777" w:rsidTr="00211036">
        <w:tc>
          <w:tcPr>
            <w:tcW w:w="605" w:type="dxa"/>
            <w:shd w:val="clear" w:color="auto" w:fill="DCDCFF"/>
          </w:tcPr>
          <w:p w14:paraId="1B1BCD44" w14:textId="3922BAD0" w:rsidR="00211036" w:rsidRPr="00171071" w:rsidRDefault="00211036" w:rsidP="00656C0A">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149E631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B4C952B" w14:textId="73947BBD" w:rsidR="00211036" w:rsidRPr="00171071" w:rsidRDefault="00211036" w:rsidP="00656C0A">
            <w:pPr>
              <w:jc w:val="center"/>
              <w:rPr>
                <w:rFonts w:asciiTheme="minorHAnsi" w:hAnsiTheme="minorHAnsi"/>
                <w:sz w:val="20"/>
                <w:szCs w:val="20"/>
              </w:rPr>
            </w:pPr>
          </w:p>
        </w:tc>
        <w:tc>
          <w:tcPr>
            <w:tcW w:w="605" w:type="dxa"/>
            <w:shd w:val="clear" w:color="auto" w:fill="DCDCFF"/>
          </w:tcPr>
          <w:p w14:paraId="6403595A" w14:textId="27794D3A" w:rsidR="00211036" w:rsidRPr="00171071" w:rsidRDefault="00211036" w:rsidP="00656C0A">
            <w:pPr>
              <w:jc w:val="center"/>
              <w:rPr>
                <w:rFonts w:asciiTheme="minorHAnsi" w:hAnsiTheme="minorHAnsi"/>
                <w:sz w:val="20"/>
                <w:szCs w:val="20"/>
              </w:rPr>
            </w:pPr>
          </w:p>
        </w:tc>
        <w:tc>
          <w:tcPr>
            <w:tcW w:w="605" w:type="dxa"/>
            <w:shd w:val="clear" w:color="auto" w:fill="DCDCFF"/>
          </w:tcPr>
          <w:p w14:paraId="6F87BD84" w14:textId="77777777" w:rsidR="00211036" w:rsidRPr="00171071" w:rsidRDefault="00211036" w:rsidP="00656C0A">
            <w:pPr>
              <w:jc w:val="center"/>
              <w:rPr>
                <w:rFonts w:asciiTheme="minorHAnsi" w:hAnsiTheme="minorHAnsi"/>
                <w:sz w:val="20"/>
                <w:szCs w:val="20"/>
              </w:rPr>
            </w:pPr>
          </w:p>
        </w:tc>
        <w:tc>
          <w:tcPr>
            <w:tcW w:w="742" w:type="dxa"/>
            <w:shd w:val="clear" w:color="auto" w:fill="DCDCFF"/>
          </w:tcPr>
          <w:p w14:paraId="67528DAE" w14:textId="5CB190EB" w:rsidR="00211036" w:rsidRPr="00171071" w:rsidRDefault="00211036" w:rsidP="00656C0A">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83B8CB"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0654EC70"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02FF2A01"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1FB2D60" w14:textId="0669E4C0" w:rsidR="00211036" w:rsidRPr="00171071" w:rsidRDefault="00211036" w:rsidP="00656C0A">
            <w:pPr>
              <w:jc w:val="center"/>
              <w:rPr>
                <w:rFonts w:asciiTheme="minorHAnsi" w:hAnsiTheme="minorHAnsi"/>
                <w:sz w:val="20"/>
                <w:szCs w:val="20"/>
              </w:rPr>
            </w:pPr>
          </w:p>
        </w:tc>
        <w:tc>
          <w:tcPr>
            <w:tcW w:w="605" w:type="dxa"/>
            <w:shd w:val="clear" w:color="auto" w:fill="DCDCFF"/>
          </w:tcPr>
          <w:p w14:paraId="6C087A84"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1C51051A" w14:textId="77777777" w:rsidR="00211036" w:rsidRPr="00171071" w:rsidRDefault="00211036" w:rsidP="00656C0A">
            <w:pPr>
              <w:jc w:val="center"/>
              <w:rPr>
                <w:rFonts w:asciiTheme="minorHAnsi" w:hAnsiTheme="minorHAnsi"/>
                <w:sz w:val="20"/>
                <w:szCs w:val="20"/>
              </w:rPr>
            </w:pPr>
          </w:p>
        </w:tc>
        <w:tc>
          <w:tcPr>
            <w:tcW w:w="605" w:type="dxa"/>
            <w:shd w:val="clear" w:color="auto" w:fill="DCDCFF"/>
          </w:tcPr>
          <w:p w14:paraId="6B3D86B1" w14:textId="77777777" w:rsidR="00211036" w:rsidRPr="00171071" w:rsidRDefault="00211036" w:rsidP="00656C0A">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38229A">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38229A">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38229A">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38229A">
            <w:pPr>
              <w:widowControl w:val="0"/>
              <w:rPr>
                <w:rFonts w:asciiTheme="minorHAnsi" w:hAnsiTheme="minorHAnsi" w:cs="Times New Roman"/>
                <w:bCs/>
                <w:color w:val="auto"/>
                <w:sz w:val="22"/>
                <w:szCs w:val="22"/>
              </w:rPr>
            </w:pPr>
          </w:p>
        </w:tc>
      </w:tr>
      <w:tr w:rsidR="00093C73" w:rsidRPr="00705BB3" w14:paraId="12D7F275" w14:textId="77777777" w:rsidTr="00FE4A7A">
        <w:tc>
          <w:tcPr>
            <w:tcW w:w="738" w:type="dxa"/>
            <w:shd w:val="clear" w:color="auto" w:fill="DCDCFF"/>
            <w:vAlign w:val="center"/>
          </w:tcPr>
          <w:p w14:paraId="1C2011D4" w14:textId="700FF529" w:rsidR="00093C73" w:rsidRPr="00705BB3" w:rsidRDefault="00093C7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1558B587" w14:textId="77777777" w:rsidR="00093C73" w:rsidRPr="00705BB3" w:rsidRDefault="00093C73" w:rsidP="0038229A">
            <w:pPr>
              <w:widowControl w:val="0"/>
              <w:rPr>
                <w:rFonts w:asciiTheme="minorHAnsi" w:hAnsiTheme="minorHAnsi" w:cs="Times New Roman"/>
                <w:bCs/>
                <w:color w:val="auto"/>
                <w:sz w:val="22"/>
                <w:szCs w:val="22"/>
              </w:rPr>
            </w:pPr>
          </w:p>
        </w:tc>
        <w:tc>
          <w:tcPr>
            <w:tcW w:w="6300" w:type="dxa"/>
          </w:tcPr>
          <w:p w14:paraId="0738C8C6" w14:textId="77777777" w:rsidR="00093C73" w:rsidRPr="00705BB3" w:rsidRDefault="00093C73" w:rsidP="0038229A">
            <w:pPr>
              <w:widowControl w:val="0"/>
              <w:rPr>
                <w:rFonts w:asciiTheme="minorHAnsi" w:hAnsiTheme="minorHAnsi" w:cs="Times New Roman"/>
                <w:bCs/>
                <w:color w:val="auto"/>
                <w:sz w:val="22"/>
                <w:szCs w:val="22"/>
              </w:rPr>
            </w:pPr>
          </w:p>
        </w:tc>
        <w:tc>
          <w:tcPr>
            <w:tcW w:w="2538" w:type="dxa"/>
          </w:tcPr>
          <w:p w14:paraId="287B0768" w14:textId="77777777" w:rsidR="00093C73" w:rsidRPr="00705BB3" w:rsidRDefault="00093C73" w:rsidP="0038229A">
            <w:pPr>
              <w:widowControl w:val="0"/>
              <w:rPr>
                <w:rFonts w:asciiTheme="minorHAnsi" w:hAnsiTheme="minorHAnsi" w:cs="Times New Roman"/>
                <w:bCs/>
                <w:color w:val="auto"/>
                <w:sz w:val="22"/>
                <w:szCs w:val="22"/>
              </w:rPr>
            </w:pPr>
          </w:p>
        </w:tc>
      </w:tr>
      <w:tr w:rsidR="00093C73" w:rsidRPr="00705BB3" w14:paraId="41FF092E" w14:textId="77777777" w:rsidTr="00FE4A7A">
        <w:tc>
          <w:tcPr>
            <w:tcW w:w="738" w:type="dxa"/>
            <w:shd w:val="clear" w:color="auto" w:fill="DCDCFF"/>
            <w:vAlign w:val="center"/>
          </w:tcPr>
          <w:p w14:paraId="509B0D9D" w14:textId="2F3D22BA" w:rsidR="00093C73" w:rsidRPr="00705BB3" w:rsidRDefault="00093C7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67662A35" w14:textId="77777777" w:rsidR="00093C73" w:rsidRPr="00705BB3" w:rsidRDefault="00093C73" w:rsidP="0038229A">
            <w:pPr>
              <w:widowControl w:val="0"/>
              <w:rPr>
                <w:rFonts w:asciiTheme="minorHAnsi" w:hAnsiTheme="minorHAnsi" w:cs="Times New Roman"/>
                <w:bCs/>
                <w:color w:val="auto"/>
                <w:sz w:val="22"/>
                <w:szCs w:val="22"/>
              </w:rPr>
            </w:pPr>
          </w:p>
        </w:tc>
        <w:tc>
          <w:tcPr>
            <w:tcW w:w="6300" w:type="dxa"/>
          </w:tcPr>
          <w:p w14:paraId="556E1BDA" w14:textId="77777777" w:rsidR="00093C73" w:rsidRPr="00705BB3" w:rsidRDefault="00093C73" w:rsidP="0038229A">
            <w:pPr>
              <w:widowControl w:val="0"/>
              <w:rPr>
                <w:rFonts w:asciiTheme="minorHAnsi" w:hAnsiTheme="minorHAnsi" w:cs="Times New Roman"/>
                <w:bCs/>
                <w:color w:val="auto"/>
                <w:sz w:val="22"/>
                <w:szCs w:val="22"/>
              </w:rPr>
            </w:pPr>
          </w:p>
        </w:tc>
        <w:tc>
          <w:tcPr>
            <w:tcW w:w="2538" w:type="dxa"/>
          </w:tcPr>
          <w:p w14:paraId="7C2F69E9" w14:textId="77777777" w:rsidR="00093C73" w:rsidRPr="00705BB3" w:rsidRDefault="00093C73" w:rsidP="0038229A">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38229A">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38229A">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38229A">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38229A">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38229A">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38229A">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38229A">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38229A">
        <w:tc>
          <w:tcPr>
            <w:tcW w:w="738" w:type="dxa"/>
            <w:shd w:val="clear" w:color="auto" w:fill="DCDCFF"/>
          </w:tcPr>
          <w:p w14:paraId="1705AC1E"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38229A">
        <w:tc>
          <w:tcPr>
            <w:tcW w:w="738" w:type="dxa"/>
          </w:tcPr>
          <w:p w14:paraId="5B0DDD23"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3F9C165E" w14:textId="77777777" w:rsidTr="0038229A">
        <w:tc>
          <w:tcPr>
            <w:tcW w:w="738" w:type="dxa"/>
          </w:tcPr>
          <w:p w14:paraId="380628B4"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62C2AA85" w14:textId="77777777" w:rsidTr="0038229A">
        <w:tc>
          <w:tcPr>
            <w:tcW w:w="738" w:type="dxa"/>
          </w:tcPr>
          <w:p w14:paraId="6212F2C8"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38229A">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38229A">
        <w:tc>
          <w:tcPr>
            <w:tcW w:w="738" w:type="dxa"/>
            <w:shd w:val="clear" w:color="auto" w:fill="DCDCFF"/>
          </w:tcPr>
          <w:p w14:paraId="6DDF3CDD"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38229A">
        <w:tc>
          <w:tcPr>
            <w:tcW w:w="738" w:type="dxa"/>
          </w:tcPr>
          <w:p w14:paraId="045FC0FC"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4FB9D4F5" w14:textId="77777777" w:rsidTr="0038229A">
        <w:tc>
          <w:tcPr>
            <w:tcW w:w="738" w:type="dxa"/>
          </w:tcPr>
          <w:p w14:paraId="119DFDBE"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710E0EA1" w14:textId="77777777" w:rsidTr="0038229A">
        <w:tc>
          <w:tcPr>
            <w:tcW w:w="738" w:type="dxa"/>
          </w:tcPr>
          <w:p w14:paraId="272BA52E"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38229A">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3"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3"/>
    </w:p>
    <w:p w14:paraId="72AB0346" w14:textId="75C758C6" w:rsidR="00D2646D" w:rsidRPr="00D2646D" w:rsidRDefault="00BB361A" w:rsidP="00D2646D">
      <w:pPr>
        <w:pStyle w:val="Requirement"/>
        <w:numPr>
          <w:ilvl w:val="0"/>
          <w:numId w:val="0"/>
        </w:numPr>
        <w:rPr>
          <w:rFonts w:asciiTheme="minorHAnsi" w:hAnsiTheme="minorHAnsi"/>
          <w:b w:val="0"/>
          <w:i/>
          <w:sz w:val="24"/>
        </w:rPr>
      </w:pPr>
      <w:r w:rsidRPr="00D2646D">
        <w:rPr>
          <w:rFonts w:asciiTheme="minorHAnsi" w:hAnsiTheme="minorHAnsi"/>
          <w:sz w:val="24"/>
        </w:rPr>
        <w:t>R1.</w:t>
      </w:r>
      <w:r w:rsidR="00D2646D" w:rsidRPr="00D2646D">
        <w:rPr>
          <w:rFonts w:asciiTheme="minorHAnsi" w:hAnsiTheme="minorHAnsi"/>
          <w:b w:val="0"/>
          <w:sz w:val="24"/>
        </w:rPr>
        <w:t xml:space="preserve"> Each Transmission Owner, Generator Owner, and Distribution Provider shall use any one of the following criteria (Requirement R1, criteria 1 through 13) for any specific circuit terminal to prevent its phase protective relay settings from limiting transmission system loadability while maintaining reliable protection of the BES for all fault conditions. Each Transmission Owner, Generator Owner, and Distribution Provider shall evaluate relay loadability at 0.85 per unit voltage and a power factor angle of 30 degrees. </w:t>
      </w:r>
    </w:p>
    <w:p w14:paraId="25A998C1" w14:textId="77777777" w:rsidR="00D2646D" w:rsidRPr="00D2646D" w:rsidRDefault="00D2646D" w:rsidP="00D2646D">
      <w:pPr>
        <w:pStyle w:val="Requirement"/>
        <w:numPr>
          <w:ilvl w:val="0"/>
          <w:numId w:val="0"/>
        </w:numPr>
        <w:ind w:left="900"/>
        <w:rPr>
          <w:rFonts w:asciiTheme="minorHAnsi" w:hAnsiTheme="minorHAnsi"/>
          <w:b w:val="0"/>
          <w:i/>
          <w:sz w:val="24"/>
        </w:rPr>
      </w:pPr>
      <w:r w:rsidRPr="00D2646D">
        <w:rPr>
          <w:rFonts w:asciiTheme="minorHAnsi" w:hAnsiTheme="minorHAnsi"/>
          <w:b w:val="0"/>
          <w:sz w:val="24"/>
        </w:rPr>
        <w:t>Criteria:</w:t>
      </w:r>
    </w:p>
    <w:p w14:paraId="7655F58F"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so they do not operate at or below 150% of the highest seasonal Facility Rating of a circuit, for the available defined loading duration nearest 4 hours (expressed in amperes).</w:t>
      </w:r>
    </w:p>
    <w:p w14:paraId="5ABA59CC"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so they do not operate at or below 115% of the highest seasonal 15-minute Facility Rating</w:t>
      </w:r>
      <w:r w:rsidRPr="00D2646D">
        <w:rPr>
          <w:rStyle w:val="FootnoteReference"/>
          <w:rFonts w:asciiTheme="minorHAnsi" w:hAnsiTheme="minorHAnsi" w:cs="Times New Roman"/>
          <w:b w:val="0"/>
          <w:sz w:val="24"/>
        </w:rPr>
        <w:footnoteReference w:id="4"/>
      </w:r>
      <w:r w:rsidRPr="00D2646D">
        <w:rPr>
          <w:rFonts w:asciiTheme="minorHAnsi" w:hAnsiTheme="minorHAnsi"/>
          <w:b w:val="0"/>
          <w:sz w:val="24"/>
        </w:rPr>
        <w:t xml:space="preserve"> of a circuit (expressed in amperes).</w:t>
      </w:r>
    </w:p>
    <w:p w14:paraId="3A13C1D9"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so they do not operate at or below 115% of the maximum theoretical power transfer capability (using a 90-degree angle between the sending-end and receiving-end voltages and either reactance or complex impedance) of the circuit (expressed in amperes) using one of the following to perform the power transfer calculation:</w:t>
      </w:r>
    </w:p>
    <w:p w14:paraId="23007A66"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An infinite source (zero source impedance) with a 1.00 per unit bus voltage at each end of the line.</w:t>
      </w:r>
    </w:p>
    <w:p w14:paraId="6464695A"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An impedance at each end of the line, which reflects the actual system source impedance with a 1.05 per unit voltage behind each source impedance.</w:t>
      </w:r>
    </w:p>
    <w:p w14:paraId="7B2A9AC7"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on series compensated transmission lines so they do not operate at or below the maximum power transfer capability of the line, determined as the greater of:</w:t>
      </w:r>
    </w:p>
    <w:p w14:paraId="2C80B284"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115% of the highest emergency rating of the series capacitor.</w:t>
      </w:r>
    </w:p>
    <w:p w14:paraId="604D2CEC"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115% of the maximum power transfer capability of the circuit (expressed in amperes), calculated in accordance with Requirement R1, criterion 3, using the full line inductive reactance.</w:t>
      </w:r>
    </w:p>
    <w:p w14:paraId="0BC131B4"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on weak source systems so they do not operate at or below 170% of the maximum end-of-line three-phase fault magnitude (expressed in amperes).</w:t>
      </w:r>
    </w:p>
    <w:p w14:paraId="0D9C8350"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Not used.</w:t>
      </w:r>
    </w:p>
    <w:p w14:paraId="48663B06"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applied at the load center terminal, remote from generation stations, so they do not operate at or below 115% of the maximum current flow from the load to the generation source under any system configuration.</w:t>
      </w:r>
    </w:p>
    <w:p w14:paraId="14F34068"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applied on the bulk system-end of transmission lines that serve load remote to the system so they do not operate at or below 115% of the maximum current flow from the system to the load under any system configuration.</w:t>
      </w:r>
    </w:p>
    <w:p w14:paraId="52FA867C"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lastRenderedPageBreak/>
        <w:t>Set transmission line relays applied on the load-end of transmission lines that serve load remote to the bulk system so they do not operate at or below 115% of the maximum current flow from the load to the system under any system configuration.</w:t>
      </w:r>
    </w:p>
    <w:p w14:paraId="70061F6E"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transformer fault protection relays and transmission line relays on transmission lines terminated only with a transformer so that the relays do not operate at or below the greater of:</w:t>
      </w:r>
    </w:p>
    <w:p w14:paraId="35F0BDBE"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150% of the applicable maximum transformer nameplate rating (expressed in amperes), including the forced cooled ratings corresponding to all installed supplemental cooling equipment.</w:t>
      </w:r>
    </w:p>
    <w:p w14:paraId="6FABE262"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115% of the highest operator established emergency transformer rating.</w:t>
      </w:r>
    </w:p>
    <w:p w14:paraId="3018CAEE" w14:textId="6E9EDE3D" w:rsidR="00D2646D" w:rsidRPr="00D2646D" w:rsidRDefault="00D2646D" w:rsidP="00D2646D">
      <w:pPr>
        <w:pStyle w:val="Requirement"/>
        <w:numPr>
          <w:ilvl w:val="0"/>
          <w:numId w:val="0"/>
        </w:numPr>
        <w:ind w:left="1728"/>
        <w:rPr>
          <w:rFonts w:asciiTheme="minorHAnsi" w:hAnsiTheme="minorHAnsi"/>
          <w:b w:val="0"/>
          <w:sz w:val="24"/>
        </w:rPr>
      </w:pPr>
      <w:r w:rsidRPr="00D2646D">
        <w:rPr>
          <w:rFonts w:asciiTheme="minorHAnsi" w:hAnsiTheme="minorHAnsi"/>
          <w:b w:val="0"/>
          <w:sz w:val="24"/>
        </w:rPr>
        <w:tab/>
      </w:r>
      <w:r w:rsidRPr="00D2646D">
        <w:rPr>
          <w:rFonts w:asciiTheme="minorHAnsi" w:hAnsiTheme="minorHAnsi"/>
          <w:sz w:val="24"/>
        </w:rPr>
        <w:t>10.1</w:t>
      </w:r>
      <w:r w:rsidRPr="00D2646D">
        <w:rPr>
          <w:rFonts w:asciiTheme="minorHAnsi" w:hAnsiTheme="minorHAnsi"/>
          <w:b w:val="0"/>
          <w:sz w:val="24"/>
        </w:rPr>
        <w:tab/>
        <w:t xml:space="preserve"> Set load-responsive transformer fault protection relays, if used, such that the protection settings do not expose the transformer to a fault level and duration that exceeds the transformer’s mechanical withstand capability</w:t>
      </w:r>
      <w:r w:rsidRPr="00D2646D">
        <w:rPr>
          <w:rStyle w:val="FootnoteReference"/>
          <w:rFonts w:asciiTheme="minorHAnsi" w:hAnsiTheme="minorHAnsi" w:cs="Times New Roman"/>
          <w:b w:val="0"/>
          <w:sz w:val="24"/>
        </w:rPr>
        <w:footnoteReference w:id="5"/>
      </w:r>
      <w:r w:rsidRPr="00D2646D">
        <w:rPr>
          <w:rFonts w:asciiTheme="minorHAnsi" w:hAnsiTheme="minorHAnsi"/>
          <w:b w:val="0"/>
          <w:sz w:val="24"/>
        </w:rPr>
        <w:t>.</w:t>
      </w:r>
    </w:p>
    <w:p w14:paraId="422DD3B8"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 xml:space="preserve">For transformer overload protection relays that do not comply with the loadability component of Requirement R1, criterion 10 set the relays according to one of the following: </w:t>
      </w:r>
    </w:p>
    <w:p w14:paraId="732009B7"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Set the relays to allow the transformer to be operated at an overload level of at least 150% of the maximum applicable nameplate rating, or 115% of the highest operator established emergency transformer rating, whichever is greater, for at least 15 minutes to provide time for the operator to take controlled action to relieve the overload.</w:t>
      </w:r>
    </w:p>
    <w:p w14:paraId="2F21A373"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Install supervision for the relays using either a top oil or simulated winding hot spot temperature element set no less than 100° C for the top oil temperature or no less than 140° C for the winding hot spot temperature</w:t>
      </w:r>
      <w:r w:rsidRPr="00D2646D">
        <w:rPr>
          <w:rStyle w:val="FootnoteReference"/>
          <w:rFonts w:asciiTheme="minorHAnsi" w:hAnsiTheme="minorHAnsi" w:cs="Times New Roman"/>
          <w:b w:val="0"/>
          <w:sz w:val="24"/>
        </w:rPr>
        <w:footnoteReference w:id="6"/>
      </w:r>
      <w:r w:rsidRPr="00D2646D">
        <w:rPr>
          <w:rFonts w:asciiTheme="minorHAnsi" w:hAnsiTheme="minorHAnsi"/>
          <w:b w:val="0"/>
          <w:sz w:val="24"/>
        </w:rPr>
        <w:t>.</w:t>
      </w:r>
    </w:p>
    <w:p w14:paraId="388830E5"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When the desired transmission line capability is limited by the requirement to adequately protect the transmission line, set the transmission line distance relays to a maximum of 125% of the apparent impedance (at the impedance angle of the transmission line) subject to the following constraints:</w:t>
      </w:r>
    </w:p>
    <w:p w14:paraId="5BC88AEB" w14:textId="77777777" w:rsidR="00D2646D" w:rsidRPr="00D2646D" w:rsidRDefault="00D2646D" w:rsidP="00D2646D">
      <w:pPr>
        <w:pStyle w:val="Requirement"/>
        <w:numPr>
          <w:ilvl w:val="0"/>
          <w:numId w:val="36"/>
        </w:numPr>
        <w:rPr>
          <w:rFonts w:asciiTheme="minorHAnsi" w:hAnsiTheme="minorHAnsi"/>
          <w:b w:val="0"/>
          <w:sz w:val="24"/>
        </w:rPr>
      </w:pPr>
      <w:r w:rsidRPr="00D2646D">
        <w:rPr>
          <w:rFonts w:asciiTheme="minorHAnsi" w:hAnsiTheme="minorHAnsi"/>
          <w:b w:val="0"/>
          <w:sz w:val="24"/>
        </w:rPr>
        <w:t>Set the maximum torque angle (MTA) to 90 degrees or the highest supported by the manufacturer.</w:t>
      </w:r>
    </w:p>
    <w:p w14:paraId="37864F62" w14:textId="77777777" w:rsidR="00D2646D" w:rsidRPr="00D2646D" w:rsidRDefault="00D2646D" w:rsidP="00D2646D">
      <w:pPr>
        <w:pStyle w:val="Requirement"/>
        <w:numPr>
          <w:ilvl w:val="0"/>
          <w:numId w:val="36"/>
        </w:numPr>
        <w:rPr>
          <w:rFonts w:asciiTheme="minorHAnsi" w:hAnsiTheme="minorHAnsi"/>
          <w:b w:val="0"/>
          <w:sz w:val="24"/>
        </w:rPr>
      </w:pPr>
      <w:r w:rsidRPr="00D2646D">
        <w:rPr>
          <w:rFonts w:asciiTheme="minorHAnsi" w:hAnsiTheme="minorHAnsi"/>
          <w:b w:val="0"/>
          <w:sz w:val="24"/>
        </w:rPr>
        <w:t>Evaluate the relay loadability in amperes at the relay trip point at 0.85 per unit voltage and a power factor angle of 30 degrees.</w:t>
      </w:r>
    </w:p>
    <w:p w14:paraId="36A03FAA" w14:textId="77777777" w:rsidR="00D2646D" w:rsidRPr="00D2646D" w:rsidRDefault="00D2646D" w:rsidP="00D2646D">
      <w:pPr>
        <w:pStyle w:val="Requirement"/>
        <w:numPr>
          <w:ilvl w:val="0"/>
          <w:numId w:val="36"/>
        </w:numPr>
        <w:rPr>
          <w:rFonts w:asciiTheme="minorHAnsi" w:hAnsiTheme="minorHAnsi"/>
          <w:b w:val="0"/>
          <w:sz w:val="24"/>
          <w:u w:val="single"/>
        </w:rPr>
      </w:pPr>
      <w:r w:rsidRPr="00D2646D">
        <w:rPr>
          <w:rFonts w:asciiTheme="minorHAnsi" w:hAnsiTheme="minorHAnsi"/>
          <w:b w:val="0"/>
          <w:sz w:val="24"/>
        </w:rPr>
        <w:t>Include a relay setting component of 87% of the current calculated in Requirement R1, criterion 12 in the Facility Rating determination for the circuit.</w:t>
      </w:r>
    </w:p>
    <w:p w14:paraId="3CB7272A"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Where other situations present practical limitations on circuit capability, set the phase protection relays so they do not operate at or below 115% of such limitations.</w:t>
      </w:r>
    </w:p>
    <w:p w14:paraId="2836BD80" w14:textId="77777777" w:rsidR="00680C03" w:rsidRDefault="00680C03" w:rsidP="00680C03">
      <w:pPr>
        <w:rPr>
          <w:rFonts w:asciiTheme="minorHAnsi" w:hAnsiTheme="minorHAnsi" w:cs="Times New Roman"/>
          <w:b/>
        </w:rPr>
      </w:pPr>
    </w:p>
    <w:p w14:paraId="2B7E5AD7" w14:textId="46C439C2" w:rsidR="00B61BEA" w:rsidRPr="005400F1" w:rsidRDefault="00895015" w:rsidP="00B61BEA">
      <w:pPr>
        <w:pStyle w:val="Measure"/>
        <w:numPr>
          <w:ilvl w:val="0"/>
          <w:numId w:val="0"/>
        </w:numPr>
        <w:tabs>
          <w:tab w:val="clear" w:pos="936"/>
          <w:tab w:val="clear" w:pos="2592"/>
          <w:tab w:val="clear" w:pos="3240"/>
        </w:tabs>
        <w:rPr>
          <w:rFonts w:asciiTheme="minorHAnsi" w:hAnsiTheme="minorHAnsi" w:cs="Times New Roman"/>
          <w:b w:val="0"/>
          <w:sz w:val="24"/>
        </w:rPr>
      </w:pPr>
      <w:r w:rsidRPr="005400F1">
        <w:rPr>
          <w:rFonts w:asciiTheme="minorHAnsi" w:hAnsiTheme="minorHAnsi"/>
          <w:bCs/>
          <w:sz w:val="24"/>
        </w:rPr>
        <w:lastRenderedPageBreak/>
        <w:t>M1.</w:t>
      </w:r>
      <w:r w:rsidRPr="005400F1">
        <w:rPr>
          <w:rFonts w:asciiTheme="minorHAnsi" w:hAnsiTheme="minorHAnsi"/>
          <w:bCs/>
          <w:sz w:val="24"/>
        </w:rPr>
        <w:tab/>
      </w:r>
      <w:r w:rsidR="005400F1" w:rsidRPr="005400F1">
        <w:rPr>
          <w:rFonts w:asciiTheme="minorHAnsi" w:hAnsiTheme="minorHAnsi"/>
          <w:bCs/>
          <w:sz w:val="24"/>
        </w:rPr>
        <w:t xml:space="preserve"> </w:t>
      </w:r>
      <w:r w:rsidR="00B61BEA" w:rsidRPr="005400F1">
        <w:rPr>
          <w:rFonts w:asciiTheme="minorHAnsi" w:hAnsiTheme="minorHAnsi" w:cs="Times New Roman"/>
          <w:b w:val="0"/>
          <w:sz w:val="24"/>
        </w:rPr>
        <w:t>Each Transmission Owner, Generator Owner, and Distribution Provider shall have evidence such as spreadsheets or summaries of calculations to show that each of its transmission relays is set according to one of the criteria in Requirement R1, criterion 1 through 13 and shall have evidence such as coordination curves or summaries of calculations that show that relays set per criterion 10 do not expose the transformer to fault levels and durations beyond those indicated in the standard. (R1)</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093C73">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C7556" w:rsidRPr="00676D1E" w14:paraId="6C8D8ED7" w14:textId="77777777" w:rsidTr="00093C73">
        <w:tc>
          <w:tcPr>
            <w:tcW w:w="10975" w:type="dxa"/>
            <w:shd w:val="clear" w:color="auto" w:fill="DCDCFF"/>
          </w:tcPr>
          <w:p w14:paraId="2011F916" w14:textId="0DADC3BF" w:rsidR="001C7556" w:rsidRDefault="001C7556" w:rsidP="0038229A">
            <w:pPr>
              <w:widowControl w:val="0"/>
              <w:jc w:val="both"/>
              <w:rPr>
                <w:rFonts w:asciiTheme="minorHAnsi" w:hAnsiTheme="minorHAnsi" w:cs="Times New Roman"/>
                <w:color w:val="auto"/>
              </w:rPr>
            </w:pPr>
            <w:r>
              <w:rPr>
                <w:rFonts w:asciiTheme="minorHAnsi" w:hAnsiTheme="minorHAnsi" w:cs="Times New Roman"/>
                <w:color w:val="auto"/>
              </w:rPr>
              <w:t>List of relays subject to Requirement R1.</w:t>
            </w:r>
          </w:p>
        </w:tc>
      </w:tr>
      <w:tr w:rsidR="00BF371A" w:rsidRPr="00676D1E" w14:paraId="4903CC69" w14:textId="77777777" w:rsidTr="00093C73">
        <w:tc>
          <w:tcPr>
            <w:tcW w:w="10975" w:type="dxa"/>
            <w:shd w:val="clear" w:color="auto" w:fill="DCDCFF"/>
          </w:tcPr>
          <w:p w14:paraId="594F0F1E" w14:textId="1861D8B1" w:rsidR="00BF371A" w:rsidRDefault="00763903" w:rsidP="0038229A">
            <w:pPr>
              <w:widowControl w:val="0"/>
              <w:jc w:val="both"/>
              <w:rPr>
                <w:rFonts w:asciiTheme="minorHAnsi" w:hAnsiTheme="minorHAnsi" w:cs="Times New Roman"/>
                <w:color w:val="auto"/>
              </w:rPr>
            </w:pPr>
            <w:r>
              <w:rPr>
                <w:rFonts w:asciiTheme="minorHAnsi" w:hAnsiTheme="minorHAnsi" w:cs="Times New Roman"/>
                <w:color w:val="auto"/>
              </w:rPr>
              <w:t xml:space="preserve">Spreadsheets or summaries of calculations to show that each of entity’s transmission relays is set according to one of the criteria in Requirement R1. </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093C73">
        <w:tc>
          <w:tcPr>
            <w:tcW w:w="11065" w:type="dxa"/>
            <w:shd w:val="clear" w:color="auto" w:fill="auto"/>
          </w:tcPr>
          <w:p w14:paraId="04FE9DC0" w14:textId="77777777" w:rsidR="00C1568A" w:rsidRPr="00705BB3" w:rsidRDefault="00C1568A" w:rsidP="0038229A">
            <w:pPr>
              <w:widowControl w:val="0"/>
              <w:rPr>
                <w:rFonts w:asciiTheme="minorHAnsi" w:hAnsiTheme="minorHAnsi" w:cs="Times New Roman"/>
                <w:sz w:val="22"/>
                <w:szCs w:val="22"/>
              </w:rPr>
            </w:pPr>
          </w:p>
        </w:tc>
      </w:tr>
      <w:tr w:rsidR="00C1568A" w:rsidRPr="00705BB3" w14:paraId="5E973808" w14:textId="77777777" w:rsidTr="00093C73">
        <w:tc>
          <w:tcPr>
            <w:tcW w:w="11065" w:type="dxa"/>
            <w:shd w:val="clear" w:color="auto" w:fill="auto"/>
          </w:tcPr>
          <w:p w14:paraId="28F1C820" w14:textId="77777777" w:rsidR="00C1568A" w:rsidRPr="00705BB3" w:rsidRDefault="00C1568A" w:rsidP="0038229A">
            <w:pPr>
              <w:widowControl w:val="0"/>
              <w:rPr>
                <w:rFonts w:asciiTheme="minorHAnsi" w:hAnsiTheme="minorHAnsi" w:cs="Times New Roman"/>
                <w:sz w:val="22"/>
                <w:szCs w:val="22"/>
              </w:rPr>
            </w:pPr>
          </w:p>
        </w:tc>
      </w:tr>
      <w:tr w:rsidR="00C1568A" w:rsidRPr="00705BB3" w14:paraId="3AEFED94" w14:textId="77777777" w:rsidTr="00093C73">
        <w:tc>
          <w:tcPr>
            <w:tcW w:w="11065" w:type="dxa"/>
            <w:shd w:val="clear" w:color="auto" w:fill="auto"/>
          </w:tcPr>
          <w:p w14:paraId="6A4D84E3" w14:textId="77777777" w:rsidR="00C1568A" w:rsidRPr="00705BB3" w:rsidRDefault="00C1568A" w:rsidP="0038229A">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32B8576E"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PRC-023-4</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1568A" w:rsidRPr="00705BB3" w14:paraId="787711CF" w14:textId="77777777" w:rsidTr="00093C73">
        <w:tc>
          <w:tcPr>
            <w:tcW w:w="374" w:type="dxa"/>
          </w:tcPr>
          <w:p w14:paraId="10CC5FD1" w14:textId="77777777" w:rsidR="00C1568A" w:rsidRPr="00BC5770" w:rsidRDefault="00C1568A" w:rsidP="0038229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B8495E4" w14:textId="5573730D" w:rsidR="00C1568A" w:rsidRPr="00BC5770" w:rsidRDefault="006C6880" w:rsidP="0038229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BC5770">
              <w:rPr>
                <w:rFonts w:asciiTheme="minorHAnsi" w:hAnsiTheme="minorHAnsi" w:cs="Times New Roman"/>
                <w:color w:val="auto"/>
              </w:rPr>
              <w:t>For all, or a sample of, relays, review evidence and verify entity evaluated relay loadability at 0.85 per unit voltage and a power factor angle of 30 degrees.</w:t>
            </w:r>
          </w:p>
        </w:tc>
      </w:tr>
      <w:tr w:rsidR="00C1568A" w:rsidRPr="00705BB3" w14:paraId="6BE36A13" w14:textId="77777777" w:rsidTr="00093C73">
        <w:tc>
          <w:tcPr>
            <w:tcW w:w="374" w:type="dxa"/>
          </w:tcPr>
          <w:p w14:paraId="0AF32511" w14:textId="77777777" w:rsidR="00C1568A" w:rsidRPr="00BC5770" w:rsidRDefault="00C1568A" w:rsidP="0038229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CE1C230" w14:textId="2AA3331C" w:rsidR="00C1568A" w:rsidRPr="00BC5770" w:rsidRDefault="006C6880" w:rsidP="00BC577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BC5770">
              <w:rPr>
                <w:rFonts w:asciiTheme="minorHAnsi" w:hAnsiTheme="minorHAnsi" w:cs="Times New Roman"/>
                <w:color w:val="auto"/>
              </w:rPr>
              <w:t xml:space="preserve">For all, or a sample of, relays, review evidence and verify the entity used any one of the criteria (Requirement R1, criteria 1 through 13) for any specific circuit terminal. </w:t>
            </w:r>
          </w:p>
        </w:tc>
      </w:tr>
      <w:tr w:rsidR="00C1568A" w:rsidRPr="006C43BC" w14:paraId="431903D7" w14:textId="77777777" w:rsidTr="00093C73">
        <w:tc>
          <w:tcPr>
            <w:tcW w:w="11065" w:type="dxa"/>
            <w:gridSpan w:val="2"/>
            <w:shd w:val="clear" w:color="auto" w:fill="DCDCFF"/>
          </w:tcPr>
          <w:p w14:paraId="70568AD5" w14:textId="78EE7190" w:rsidR="00C1568A" w:rsidRPr="006C43BC" w:rsidRDefault="00C1568A" w:rsidP="00BC577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BC5770">
              <w:rPr>
                <w:rFonts w:asciiTheme="minorHAnsi" w:hAnsiTheme="minorHAnsi" w:cs="Times New Roman"/>
                <w:bCs/>
                <w:color w:val="auto"/>
              </w:rPr>
              <w:t>See section 4.2 of Reliability Standard for circuits subject to Requirements R1 – R5.</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lastRenderedPageBreak/>
        <w:t>Auditor</w:t>
      </w:r>
      <w:r w:rsidR="00EB746A">
        <w:t xml:space="preserve"> </w:t>
      </w:r>
      <w:r w:rsidRPr="006C43BC">
        <w:t>Notes:</w:t>
      </w:r>
      <w:r w:rsidRPr="006C43BC">
        <w:rPr>
          <w:color w:val="264D74"/>
        </w:rPr>
        <w:t xml:space="preserve"> </w:t>
      </w:r>
    </w:p>
    <w:p w14:paraId="279B970B" w14:textId="77777777" w:rsidR="00705BB3" w:rsidRDefault="00705BB3"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3169A39"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52727F2"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A341AFA"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BFBABCE"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3680C734" w:rsidR="00056282" w:rsidRPr="00393AEB" w:rsidRDefault="00056282" w:rsidP="00393AEB">
      <w:pPr>
        <w:pStyle w:val="RequirementText"/>
        <w:ind w:left="360" w:hanging="360"/>
        <w:rPr>
          <w:sz w:val="24"/>
          <w:szCs w:val="24"/>
        </w:rPr>
      </w:pPr>
      <w:r w:rsidRPr="00393AEB">
        <w:rPr>
          <w:b/>
          <w:sz w:val="24"/>
          <w:szCs w:val="24"/>
        </w:rPr>
        <w:t>R2.</w:t>
      </w:r>
      <w:r w:rsidR="00393AEB" w:rsidRPr="00393AEB">
        <w:rPr>
          <w:sz w:val="24"/>
          <w:szCs w:val="24"/>
        </w:rPr>
        <w:t xml:space="preserve"> Each Transmission Owner, Generator Owner, and Distribution Provider shall set its out-of-step blocking elements to allow tripping of phase protective relays for faults that occur during the loading conditions used to verify transmission line relay loadability per Requirement R1.</w:t>
      </w:r>
    </w:p>
    <w:p w14:paraId="22C41D2B" w14:textId="77777777" w:rsidR="00056282" w:rsidRPr="00393AEB" w:rsidRDefault="00056282" w:rsidP="00056282">
      <w:pPr>
        <w:rPr>
          <w:rFonts w:asciiTheme="minorHAnsi" w:hAnsiTheme="minorHAnsi" w:cs="Times New Roman"/>
          <w:b/>
        </w:rPr>
      </w:pPr>
    </w:p>
    <w:p w14:paraId="589FC998" w14:textId="69B8AF6D" w:rsidR="00056282" w:rsidRPr="00393AEB" w:rsidRDefault="00056282" w:rsidP="00393AEB">
      <w:pPr>
        <w:pStyle w:val="RequirementText"/>
        <w:ind w:left="0" w:firstLine="0"/>
        <w:rPr>
          <w:b/>
          <w:bCs/>
          <w:sz w:val="24"/>
          <w:szCs w:val="24"/>
        </w:rPr>
      </w:pPr>
      <w:r w:rsidRPr="00393AEB">
        <w:rPr>
          <w:b/>
          <w:bCs/>
          <w:sz w:val="24"/>
          <w:szCs w:val="24"/>
        </w:rPr>
        <w:t>M2.</w:t>
      </w:r>
      <w:r w:rsidR="00393AEB" w:rsidRPr="00393AEB">
        <w:rPr>
          <w:sz w:val="24"/>
          <w:szCs w:val="24"/>
        </w:rPr>
        <w:t xml:space="preserve"> Each Transmission Owner, Generator Owner, and Distribution Provider shall have evidence such as spreadsheets or summaries of calculations to show that each of its out-of-step blocking elements is set to allow tripping of phase protective relays for faults that occur during the loading conditions used to verify transmission line relay loadability per Requirement R1. (R2)</w:t>
      </w:r>
    </w:p>
    <w:p w14:paraId="71CF593B" w14:textId="77777777" w:rsidR="008408B7" w:rsidRDefault="008408B7" w:rsidP="008408B7">
      <w:pPr>
        <w:rPr>
          <w:rFonts w:asciiTheme="minorHAnsi" w:hAnsiTheme="minorHAnsi" w:cs="Times New Roman"/>
          <w:b/>
        </w:rPr>
      </w:pPr>
    </w:p>
    <w:p w14:paraId="67A1AE76" w14:textId="77777777" w:rsidR="008408B7" w:rsidRDefault="008408B7" w:rsidP="008408B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Pr>
          <w:rFonts w:asciiTheme="minorHAnsi" w:hAnsiTheme="minorHAnsi" w:cs="Times New Roman"/>
          <w:b/>
        </w:rPr>
        <w:t>:</w:t>
      </w:r>
    </w:p>
    <w:p w14:paraId="40AEDA35" w14:textId="77777777" w:rsidR="008408B7" w:rsidRPr="006C43BC" w:rsidRDefault="008408B7" w:rsidP="008408B7">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Does entity apply out-of-step blocking elements?</w:t>
      </w:r>
      <w:r w:rsidRPr="00B879E6">
        <w:rPr>
          <w:rFonts w:asciiTheme="minorHAnsi" w:hAnsiTheme="minorHAnsi" w:cs="Times New Roman"/>
          <w:color w:val="auto"/>
          <w:szCs w:val="22"/>
        </w:rPr>
        <w:t xml:space="preserve"> </w:t>
      </w:r>
      <w:sdt>
        <w:sdtPr>
          <w:rPr>
            <w:rFonts w:asciiTheme="minorHAnsi" w:hAnsiTheme="minorHAnsi" w:cs="Times New Roman"/>
          </w:rPr>
          <w:id w:val="-204729237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83210176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EF5E7F7" w14:textId="77777777" w:rsidR="008408B7" w:rsidRDefault="008408B7" w:rsidP="008408B7">
      <w:pPr>
        <w:autoSpaceDE/>
        <w:autoSpaceDN/>
        <w:adjustRightInd/>
        <w:rPr>
          <w:rFonts w:asciiTheme="minorHAnsi" w:hAnsiTheme="minorHAnsi" w:cs="Times New Roman"/>
        </w:rPr>
      </w:pPr>
      <w:r>
        <w:rPr>
          <w:rFonts w:asciiTheme="minorHAnsi" w:hAnsiTheme="minorHAnsi" w:cs="Times New Roman"/>
        </w:rPr>
        <w:t>If Yes, proceed to Evidence Requested section below. If No, Requirement R2 is not applicable.</w:t>
      </w:r>
    </w:p>
    <w:p w14:paraId="0AD0B7DD" w14:textId="77777777" w:rsidR="008408B7" w:rsidRPr="00557049" w:rsidRDefault="008408B7" w:rsidP="008408B7">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42A578E" w14:textId="77777777" w:rsidR="008408B7" w:rsidRPr="00591841" w:rsidRDefault="008408B7" w:rsidP="008408B7">
      <w:pPr>
        <w:widowControl w:val="0"/>
        <w:shd w:val="clear" w:color="auto" w:fill="CDFFCD"/>
        <w:jc w:val="both"/>
        <w:rPr>
          <w:rFonts w:asciiTheme="minorHAnsi" w:hAnsiTheme="minorHAnsi" w:cs="Times New Roman"/>
          <w:bCs/>
          <w:color w:val="auto"/>
          <w:sz w:val="22"/>
          <w:szCs w:val="22"/>
        </w:rPr>
      </w:pPr>
    </w:p>
    <w:p w14:paraId="676D93E3" w14:textId="77777777" w:rsidR="008408B7" w:rsidRPr="00591841" w:rsidRDefault="008408B7" w:rsidP="008408B7">
      <w:pPr>
        <w:widowControl w:val="0"/>
        <w:shd w:val="clear" w:color="auto" w:fill="CDFFCD"/>
        <w:jc w:val="both"/>
        <w:rPr>
          <w:rFonts w:asciiTheme="minorHAnsi" w:hAnsiTheme="minorHAnsi" w:cs="Times New Roman"/>
          <w:bCs/>
          <w:color w:val="auto"/>
          <w:sz w:val="22"/>
          <w:szCs w:val="22"/>
        </w:rPr>
      </w:pP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093C73">
        <w:tc>
          <w:tcPr>
            <w:tcW w:w="11065" w:type="dxa"/>
            <w:shd w:val="clear" w:color="auto" w:fill="DCDCFF"/>
          </w:tcPr>
          <w:p w14:paraId="28E4CE0E" w14:textId="77777777" w:rsidR="00056282" w:rsidRPr="00705BB3" w:rsidRDefault="00056282" w:rsidP="003822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C7556" w:rsidRPr="00676D1E" w14:paraId="2E61A256" w14:textId="77777777" w:rsidTr="00093C73">
        <w:tc>
          <w:tcPr>
            <w:tcW w:w="11065" w:type="dxa"/>
            <w:shd w:val="clear" w:color="auto" w:fill="DCDCFF"/>
          </w:tcPr>
          <w:p w14:paraId="1FCA4910" w14:textId="2066CD13" w:rsidR="001C7556" w:rsidRDefault="001C7556" w:rsidP="0038229A">
            <w:pPr>
              <w:widowControl w:val="0"/>
              <w:jc w:val="both"/>
              <w:rPr>
                <w:rFonts w:asciiTheme="minorHAnsi" w:hAnsiTheme="minorHAnsi" w:cs="Times New Roman"/>
                <w:color w:val="auto"/>
              </w:rPr>
            </w:pPr>
            <w:r>
              <w:rPr>
                <w:rFonts w:asciiTheme="minorHAnsi" w:hAnsiTheme="minorHAnsi" w:cs="Times New Roman"/>
                <w:color w:val="auto"/>
              </w:rPr>
              <w:t>List of relays subject to Requirement R2.</w:t>
            </w:r>
          </w:p>
        </w:tc>
      </w:tr>
      <w:tr w:rsidR="00056282" w:rsidRPr="00676D1E" w14:paraId="189B2FAA" w14:textId="77777777" w:rsidTr="00093C73">
        <w:tc>
          <w:tcPr>
            <w:tcW w:w="11065" w:type="dxa"/>
            <w:shd w:val="clear" w:color="auto" w:fill="DCDCFF"/>
          </w:tcPr>
          <w:p w14:paraId="5E3B00D1" w14:textId="25FBB572" w:rsidR="00056282" w:rsidRDefault="00393AEB" w:rsidP="0038229A">
            <w:pPr>
              <w:widowControl w:val="0"/>
              <w:jc w:val="both"/>
              <w:rPr>
                <w:rFonts w:asciiTheme="minorHAnsi" w:hAnsiTheme="minorHAnsi" w:cs="Times New Roman"/>
                <w:color w:val="auto"/>
              </w:rPr>
            </w:pPr>
            <w:r>
              <w:rPr>
                <w:rFonts w:asciiTheme="minorHAnsi" w:hAnsiTheme="minorHAnsi" w:cs="Times New Roman"/>
                <w:color w:val="auto"/>
              </w:rPr>
              <w:t>Spreadsheets or summaries of calculations to show that each of its out-of-step blocking elements is set to allow tripping of phase protective relays as described in Requirement R2.</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38229A">
        <w:tc>
          <w:tcPr>
            <w:tcW w:w="10995" w:type="dxa"/>
            <w:gridSpan w:val="6"/>
            <w:shd w:val="clear" w:color="auto" w:fill="DCDCFF"/>
            <w:vAlign w:val="bottom"/>
          </w:tcPr>
          <w:p w14:paraId="7B917377" w14:textId="77777777" w:rsidR="00056282" w:rsidRPr="00812336" w:rsidRDefault="00056282" w:rsidP="003822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38229A">
        <w:tc>
          <w:tcPr>
            <w:tcW w:w="2340" w:type="dxa"/>
            <w:shd w:val="clear" w:color="auto" w:fill="DCDCFF"/>
            <w:vAlign w:val="bottom"/>
          </w:tcPr>
          <w:p w14:paraId="3DC9B77B"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38229A">
        <w:tc>
          <w:tcPr>
            <w:tcW w:w="2340" w:type="dxa"/>
            <w:shd w:val="clear" w:color="auto" w:fill="CDFFCD"/>
          </w:tcPr>
          <w:p w14:paraId="0579240E"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r>
      <w:tr w:rsidR="00056282" w:rsidRPr="00705BB3" w14:paraId="694D6B0D" w14:textId="77777777" w:rsidTr="0038229A">
        <w:tc>
          <w:tcPr>
            <w:tcW w:w="2340" w:type="dxa"/>
            <w:shd w:val="clear" w:color="auto" w:fill="CDFFCD"/>
          </w:tcPr>
          <w:p w14:paraId="7D165821"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r>
      <w:tr w:rsidR="00056282" w:rsidRPr="00705BB3" w14:paraId="781B6E51" w14:textId="77777777" w:rsidTr="0038229A">
        <w:tc>
          <w:tcPr>
            <w:tcW w:w="2340" w:type="dxa"/>
            <w:shd w:val="clear" w:color="auto" w:fill="CDFFCD"/>
          </w:tcPr>
          <w:p w14:paraId="5A10B587"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093C73">
        <w:tc>
          <w:tcPr>
            <w:tcW w:w="11065" w:type="dxa"/>
            <w:shd w:val="clear" w:color="auto" w:fill="auto"/>
          </w:tcPr>
          <w:p w14:paraId="52EADB3D" w14:textId="77777777" w:rsidR="00056282" w:rsidRPr="00705BB3" w:rsidRDefault="00056282" w:rsidP="0038229A">
            <w:pPr>
              <w:widowControl w:val="0"/>
              <w:rPr>
                <w:rFonts w:asciiTheme="minorHAnsi" w:hAnsiTheme="minorHAnsi" w:cs="Times New Roman"/>
                <w:sz w:val="22"/>
                <w:szCs w:val="22"/>
              </w:rPr>
            </w:pPr>
          </w:p>
        </w:tc>
      </w:tr>
      <w:tr w:rsidR="00056282" w:rsidRPr="00705BB3" w14:paraId="1237F754" w14:textId="77777777" w:rsidTr="00093C73">
        <w:tc>
          <w:tcPr>
            <w:tcW w:w="11065" w:type="dxa"/>
            <w:shd w:val="clear" w:color="auto" w:fill="auto"/>
          </w:tcPr>
          <w:p w14:paraId="1C5F61CF" w14:textId="77777777" w:rsidR="00056282" w:rsidRPr="00705BB3" w:rsidRDefault="00056282" w:rsidP="0038229A">
            <w:pPr>
              <w:widowControl w:val="0"/>
              <w:rPr>
                <w:rFonts w:asciiTheme="minorHAnsi" w:hAnsiTheme="minorHAnsi" w:cs="Times New Roman"/>
                <w:sz w:val="22"/>
                <w:szCs w:val="22"/>
              </w:rPr>
            </w:pPr>
          </w:p>
        </w:tc>
      </w:tr>
      <w:tr w:rsidR="00056282" w:rsidRPr="00705BB3" w14:paraId="1B45444E" w14:textId="77777777" w:rsidTr="00093C73">
        <w:tc>
          <w:tcPr>
            <w:tcW w:w="11065" w:type="dxa"/>
            <w:shd w:val="clear" w:color="auto" w:fill="auto"/>
          </w:tcPr>
          <w:p w14:paraId="0817FCAE" w14:textId="77777777" w:rsidR="00056282" w:rsidRPr="00705BB3" w:rsidRDefault="00056282" w:rsidP="0038229A">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58DA1B0C"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PRC-023-4</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093C73">
        <w:tc>
          <w:tcPr>
            <w:tcW w:w="374" w:type="dxa"/>
          </w:tcPr>
          <w:p w14:paraId="25ABDE5F" w14:textId="77777777" w:rsidR="00056282" w:rsidRPr="00705BB3" w:rsidRDefault="00056282"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D7EA606" w14:textId="2CDA770B" w:rsidR="00056282" w:rsidRPr="00393AEB" w:rsidRDefault="006C6880" w:rsidP="0038229A">
            <w:pPr>
              <w:widowControl w:val="0"/>
              <w:tabs>
                <w:tab w:val="left" w:pos="0"/>
                <w:tab w:val="left" w:pos="900"/>
                <w:tab w:val="left" w:pos="6360"/>
              </w:tabs>
              <w:rPr>
                <w:rFonts w:asciiTheme="minorHAnsi" w:hAnsiTheme="minorHAnsi" w:cs="Times New Roman"/>
                <w:color w:val="auto"/>
              </w:rPr>
            </w:pPr>
            <w:r>
              <w:rPr>
                <w:rFonts w:ascii="Calibri" w:hAnsi="Calibri" w:cs="Times New Roman"/>
                <w:color w:val="auto"/>
              </w:rPr>
              <w:t xml:space="preserve">(R2) </w:t>
            </w:r>
            <w:r w:rsidR="00186115">
              <w:rPr>
                <w:rFonts w:ascii="Calibri" w:hAnsi="Calibri" w:cs="Times New Roman"/>
                <w:color w:val="auto"/>
              </w:rPr>
              <w:t>For all, or a sample of, relays v</w:t>
            </w:r>
            <w:r w:rsidR="00393AEB" w:rsidRPr="008445D8">
              <w:rPr>
                <w:rFonts w:ascii="Calibri" w:hAnsi="Calibri" w:cs="Times New Roman"/>
                <w:color w:val="auto"/>
              </w:rPr>
              <w:t>erify the entity set its out-of-step blocking elements to allow tripping of phase protective relays for faults that occur during the loading conditions used to verify transmission line relay loadability per Requirement R1.</w:t>
            </w:r>
          </w:p>
        </w:tc>
      </w:tr>
      <w:tr w:rsidR="00056282" w:rsidRPr="006C43BC" w14:paraId="6E9EB898" w14:textId="77777777" w:rsidTr="00093C73">
        <w:tc>
          <w:tcPr>
            <w:tcW w:w="11065" w:type="dxa"/>
            <w:gridSpan w:val="2"/>
            <w:shd w:val="clear" w:color="auto" w:fill="DCDCFF"/>
          </w:tcPr>
          <w:p w14:paraId="3F45AA30" w14:textId="197A51BD" w:rsidR="00056282" w:rsidRPr="006C43BC" w:rsidRDefault="00056282" w:rsidP="0038229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393AEB">
              <w:rPr>
                <w:rFonts w:asciiTheme="minorHAnsi" w:hAnsiTheme="minorHAnsi" w:cs="Times New Roman"/>
                <w:bCs/>
                <w:color w:val="auto"/>
              </w:rPr>
              <w:t>See section 4.2 of Reliability Standard for circuits subject to Requirements R1 – R5.</w:t>
            </w:r>
            <w:r w:rsidR="00393AEB" w:rsidRPr="006C43BC">
              <w:rPr>
                <w:rFonts w:asciiTheme="minorHAnsi" w:hAnsiTheme="minorHAnsi" w:cs="Times New Roman"/>
                <w:bCs/>
                <w:color w:val="auto"/>
              </w:rPr>
              <w:t xml:space="preserve">  </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90789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6FFED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9170B3"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9D6C01"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C00F0F0" w14:textId="547D0EEB" w:rsidR="00186115" w:rsidRPr="008F56D6" w:rsidRDefault="00186115" w:rsidP="00186115">
      <w:pPr>
        <w:pStyle w:val="SectHead"/>
      </w:pPr>
      <w:bookmarkStart w:id="4" w:name="_Toc330463564"/>
      <w:r w:rsidRPr="006C43BC">
        <w:lastRenderedPageBreak/>
        <w:t>R</w:t>
      </w:r>
      <w:r>
        <w:t>3</w:t>
      </w:r>
      <w:r w:rsidRPr="006C43BC">
        <w:t xml:space="preserve"> Supporting Evidence and Documentation</w:t>
      </w:r>
    </w:p>
    <w:p w14:paraId="1B27E0A9" w14:textId="43317AB4" w:rsidR="00186115" w:rsidRPr="00F51C98" w:rsidRDefault="00F51C98" w:rsidP="00F51C98">
      <w:pPr>
        <w:pStyle w:val="Requirement"/>
        <w:numPr>
          <w:ilvl w:val="0"/>
          <w:numId w:val="0"/>
        </w:numPr>
        <w:tabs>
          <w:tab w:val="clear" w:pos="1350"/>
        </w:tabs>
        <w:rPr>
          <w:rFonts w:asciiTheme="minorHAnsi" w:hAnsiTheme="minorHAnsi"/>
          <w:sz w:val="24"/>
        </w:rPr>
      </w:pPr>
      <w:r w:rsidRPr="00F51C98">
        <w:rPr>
          <w:rFonts w:asciiTheme="minorHAnsi" w:hAnsiTheme="minorHAnsi"/>
          <w:sz w:val="24"/>
        </w:rPr>
        <w:t>R3</w:t>
      </w:r>
      <w:r w:rsidR="00186115" w:rsidRPr="00F51C98">
        <w:rPr>
          <w:rFonts w:asciiTheme="minorHAnsi" w:hAnsiTheme="minorHAnsi"/>
          <w:sz w:val="24"/>
        </w:rPr>
        <w:t xml:space="preserve">. </w:t>
      </w:r>
      <w:r w:rsidRPr="00F51C98">
        <w:rPr>
          <w:rFonts w:asciiTheme="minorHAnsi" w:hAnsiTheme="minorHAnsi" w:cs="Times New Roman"/>
          <w:b w:val="0"/>
          <w:noProof/>
          <w:sz w:val="24"/>
        </w:rPr>
        <w:t xml:space="preserve">Each </w:t>
      </w:r>
      <w:r w:rsidRPr="00F51C98">
        <w:rPr>
          <w:rFonts w:asciiTheme="minorHAnsi" w:hAnsiTheme="minorHAnsi" w:cs="Times New Roman"/>
          <w:b w:val="0"/>
          <w:sz w:val="24"/>
        </w:rPr>
        <w:t xml:space="preserve">Transmission Owner, Generator Owner, and Distribution Provider that uses a circuit capability with the practical limitations described in Requirement R1, criterion 7, 8, 9, 12, or 13 </w:t>
      </w:r>
      <w:r w:rsidRPr="00F51C98">
        <w:rPr>
          <w:rFonts w:asciiTheme="minorHAnsi" w:hAnsiTheme="minorHAnsi" w:cs="Times New Roman"/>
          <w:b w:val="0"/>
          <w:noProof/>
          <w:sz w:val="24"/>
        </w:rPr>
        <w:t xml:space="preserve">shall use the calculated circuit capability as the Facility Rating of the circuit and shall </w:t>
      </w:r>
      <w:r w:rsidRPr="00F51C98">
        <w:rPr>
          <w:rFonts w:asciiTheme="minorHAnsi" w:hAnsiTheme="minorHAnsi" w:cs="Times New Roman"/>
          <w:b w:val="0"/>
          <w:sz w:val="24"/>
        </w:rPr>
        <w:t>obtain the agreement of the Planning Coordinator, Transmission Operator, and Reliability Coordinator with the calculated circuit capability.</w:t>
      </w:r>
      <w:r w:rsidRPr="00F51C98">
        <w:rPr>
          <w:rFonts w:asciiTheme="minorHAnsi" w:hAnsiTheme="minorHAnsi" w:cs="Times New Roman"/>
          <w:b w:val="0"/>
          <w:noProof/>
          <w:sz w:val="24"/>
        </w:rPr>
        <w:t xml:space="preserve"> </w:t>
      </w:r>
    </w:p>
    <w:p w14:paraId="63E27315" w14:textId="77777777" w:rsidR="00186115" w:rsidRPr="00F51C98" w:rsidRDefault="00186115" w:rsidP="00186115">
      <w:pPr>
        <w:rPr>
          <w:rFonts w:asciiTheme="minorHAnsi" w:hAnsiTheme="minorHAnsi" w:cs="Times New Roman"/>
          <w:b/>
        </w:rPr>
      </w:pPr>
    </w:p>
    <w:p w14:paraId="72ADAD3E" w14:textId="78392446" w:rsidR="00F51C98" w:rsidRPr="00F51C98" w:rsidRDefault="00F51C98" w:rsidP="00F51C98">
      <w:pPr>
        <w:pStyle w:val="RequirementText"/>
        <w:ind w:left="0" w:firstLine="0"/>
        <w:rPr>
          <w:b/>
          <w:sz w:val="24"/>
          <w:szCs w:val="24"/>
        </w:rPr>
      </w:pPr>
      <w:r w:rsidRPr="00F51C98">
        <w:rPr>
          <w:b/>
          <w:sz w:val="24"/>
          <w:szCs w:val="24"/>
        </w:rPr>
        <w:t>M3.</w:t>
      </w:r>
      <w:r w:rsidRPr="00F51C98">
        <w:rPr>
          <w:sz w:val="24"/>
          <w:szCs w:val="24"/>
        </w:rPr>
        <w:t xml:space="preserve"> Each Transmission Owner, Generator Owner, and Distribution Provider with transmission relays set according to Requirement R1, criterion 7, 8, 9, 12, or 13 shall have evidence such as Facility Rating spreadsheets or Facility Rating database to show that it used the calculated circuit capability as the Facility Rating of the circuit and evidence such as dated correspondence that the resulting Facility Rating was agreed to by its associated Planning Coordinator, Transmission Operator, and Reliability Coordinator. (R3)</w:t>
      </w:r>
    </w:p>
    <w:p w14:paraId="4E4AECB9" w14:textId="77777777" w:rsidR="00F51C98" w:rsidRDefault="00F51C98" w:rsidP="00F51C98">
      <w:pPr>
        <w:rPr>
          <w:rFonts w:asciiTheme="minorHAnsi" w:hAnsiTheme="minorHAnsi" w:cs="Times New Roman"/>
          <w:b/>
        </w:rPr>
      </w:pPr>
    </w:p>
    <w:p w14:paraId="64BC1C2F" w14:textId="77777777" w:rsidR="00F51C98" w:rsidRDefault="00F51C98" w:rsidP="00F51C9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F92261F" w14:textId="58CC46E4" w:rsidR="00F51C98" w:rsidRPr="006C43BC" w:rsidRDefault="00F51C98" w:rsidP="00F51C98">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Does entity have transmission relays set according to Requirement R1, criterion 7, 8, 9, 12, or 13?</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4CD398B" w14:textId="2125C4EB" w:rsidR="00F51C98" w:rsidRDefault="00F51C98" w:rsidP="00F51C98">
      <w:pPr>
        <w:autoSpaceDE/>
        <w:autoSpaceDN/>
        <w:adjustRightInd/>
        <w:rPr>
          <w:rFonts w:asciiTheme="minorHAnsi" w:hAnsiTheme="minorHAnsi" w:cs="Times New Roman"/>
        </w:rPr>
      </w:pPr>
      <w:r>
        <w:rPr>
          <w:rFonts w:asciiTheme="minorHAnsi" w:hAnsiTheme="minorHAnsi" w:cs="Times New Roman"/>
        </w:rPr>
        <w:t>If Yes, proceed to Evidence Requested section below. If No, Requirement R3 is not applicable.</w:t>
      </w:r>
    </w:p>
    <w:p w14:paraId="102571E0" w14:textId="77777777" w:rsidR="00F51C98" w:rsidRPr="00557049" w:rsidRDefault="00F51C98" w:rsidP="00F51C9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78E52D4" w14:textId="77777777" w:rsidR="00F51C98" w:rsidRPr="00705BB3" w:rsidRDefault="00F51C98" w:rsidP="00F51C98">
      <w:pPr>
        <w:widowControl w:val="0"/>
        <w:shd w:val="clear" w:color="auto" w:fill="CDFFCD"/>
        <w:jc w:val="both"/>
        <w:rPr>
          <w:rFonts w:asciiTheme="minorHAnsi" w:hAnsiTheme="minorHAnsi" w:cs="Times New Roman"/>
          <w:bCs/>
          <w:color w:val="auto"/>
          <w:sz w:val="22"/>
          <w:szCs w:val="22"/>
        </w:rPr>
      </w:pPr>
    </w:p>
    <w:p w14:paraId="7A0C482F" w14:textId="77777777" w:rsidR="00F51C98" w:rsidRPr="00705BB3" w:rsidRDefault="00F51C98" w:rsidP="00F51C98">
      <w:pPr>
        <w:widowControl w:val="0"/>
        <w:shd w:val="clear" w:color="auto" w:fill="CDFFCD"/>
        <w:jc w:val="both"/>
        <w:rPr>
          <w:rFonts w:asciiTheme="minorHAnsi" w:hAnsiTheme="minorHAnsi" w:cs="Times New Roman"/>
          <w:bCs/>
          <w:color w:val="auto"/>
          <w:sz w:val="22"/>
          <w:szCs w:val="22"/>
        </w:rPr>
      </w:pPr>
    </w:p>
    <w:p w14:paraId="3AC06124" w14:textId="77777777" w:rsidR="00186115" w:rsidRPr="006C43BC" w:rsidRDefault="00186115" w:rsidP="00186115">
      <w:pPr>
        <w:rPr>
          <w:rFonts w:asciiTheme="minorHAnsi" w:hAnsiTheme="minorHAnsi" w:cs="Times New Roman"/>
          <w:b/>
        </w:rPr>
      </w:pPr>
    </w:p>
    <w:p w14:paraId="015B8703" w14:textId="77777777" w:rsidR="00186115" w:rsidRPr="006C43BC" w:rsidRDefault="00186115" w:rsidP="0018611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57305E" w14:textId="77777777" w:rsidR="00186115" w:rsidRPr="00A5228E" w:rsidRDefault="00186115" w:rsidP="0018611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EE75B6B" w14:textId="77777777" w:rsidR="00186115" w:rsidRPr="006C43BC" w:rsidRDefault="00186115" w:rsidP="0018611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CAAF1F9" w14:textId="77777777" w:rsidR="00186115" w:rsidRPr="00705BB3" w:rsidRDefault="00186115" w:rsidP="00186115">
      <w:pPr>
        <w:widowControl w:val="0"/>
        <w:shd w:val="clear" w:color="auto" w:fill="CDFFCD"/>
        <w:jc w:val="both"/>
        <w:rPr>
          <w:rFonts w:asciiTheme="minorHAnsi" w:hAnsiTheme="minorHAnsi" w:cs="Times New Roman"/>
          <w:bCs/>
          <w:color w:val="auto"/>
          <w:sz w:val="22"/>
          <w:szCs w:val="22"/>
        </w:rPr>
      </w:pPr>
    </w:p>
    <w:p w14:paraId="5511B45F" w14:textId="77777777" w:rsidR="00186115" w:rsidRPr="00705BB3" w:rsidRDefault="00186115" w:rsidP="00186115">
      <w:pPr>
        <w:widowControl w:val="0"/>
        <w:shd w:val="clear" w:color="auto" w:fill="CDFFCD"/>
        <w:jc w:val="both"/>
        <w:rPr>
          <w:rFonts w:asciiTheme="minorHAnsi" w:hAnsiTheme="minorHAnsi" w:cs="Times New Roman"/>
          <w:bCs/>
          <w:color w:val="auto"/>
          <w:sz w:val="22"/>
          <w:szCs w:val="22"/>
        </w:rPr>
      </w:pPr>
    </w:p>
    <w:p w14:paraId="23419554" w14:textId="77777777" w:rsidR="00186115" w:rsidRPr="006C43BC" w:rsidRDefault="00186115" w:rsidP="00186115">
      <w:pPr>
        <w:widowControl w:val="0"/>
        <w:spacing w:line="266" w:lineRule="exact"/>
        <w:rPr>
          <w:rFonts w:asciiTheme="minorHAnsi" w:hAnsiTheme="minorHAnsi" w:cs="Times New Roman"/>
          <w:b/>
          <w:bCs/>
        </w:rPr>
      </w:pPr>
    </w:p>
    <w:p w14:paraId="260A71D0" w14:textId="77777777" w:rsidR="00186115" w:rsidRPr="006C43BC" w:rsidRDefault="00186115" w:rsidP="00186115">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186115" w:rsidRPr="006C43BC" w14:paraId="6189B85A" w14:textId="77777777" w:rsidTr="0038229A">
        <w:tc>
          <w:tcPr>
            <w:tcW w:w="11065" w:type="dxa"/>
            <w:shd w:val="clear" w:color="auto" w:fill="DCDCFF"/>
          </w:tcPr>
          <w:p w14:paraId="79BCF82C" w14:textId="77777777" w:rsidR="00186115" w:rsidRPr="00705BB3" w:rsidRDefault="00186115" w:rsidP="003822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C7556" w:rsidRPr="00676D1E" w14:paraId="41D8242D" w14:textId="77777777" w:rsidTr="0038229A">
        <w:tc>
          <w:tcPr>
            <w:tcW w:w="11065" w:type="dxa"/>
            <w:shd w:val="clear" w:color="auto" w:fill="DCDCFF"/>
          </w:tcPr>
          <w:p w14:paraId="046C17C2" w14:textId="1BF09CC1" w:rsidR="001C7556" w:rsidRDefault="001C7556" w:rsidP="00F51C98">
            <w:pPr>
              <w:widowControl w:val="0"/>
              <w:jc w:val="both"/>
              <w:rPr>
                <w:rFonts w:asciiTheme="minorHAnsi" w:hAnsiTheme="minorHAnsi" w:cs="Times New Roman"/>
                <w:color w:val="auto"/>
              </w:rPr>
            </w:pPr>
            <w:r>
              <w:rPr>
                <w:rFonts w:asciiTheme="minorHAnsi" w:hAnsiTheme="minorHAnsi" w:cs="Times New Roman"/>
                <w:color w:val="auto"/>
              </w:rPr>
              <w:t>List of relays using a circuit capability with the practical limitations described in Requirement R1, criterion 7, 8, 9, 12, or 13.</w:t>
            </w:r>
          </w:p>
        </w:tc>
      </w:tr>
      <w:tr w:rsidR="00186115" w:rsidRPr="00676D1E" w14:paraId="69CE68A4" w14:textId="77777777" w:rsidTr="0038229A">
        <w:tc>
          <w:tcPr>
            <w:tcW w:w="11065" w:type="dxa"/>
            <w:shd w:val="clear" w:color="auto" w:fill="DCDCFF"/>
          </w:tcPr>
          <w:p w14:paraId="7B724502" w14:textId="3BA28CD6" w:rsidR="00186115" w:rsidRDefault="00186115" w:rsidP="00F51C98">
            <w:pPr>
              <w:widowControl w:val="0"/>
              <w:jc w:val="both"/>
              <w:rPr>
                <w:rFonts w:asciiTheme="minorHAnsi" w:hAnsiTheme="minorHAnsi" w:cs="Times New Roman"/>
                <w:color w:val="auto"/>
              </w:rPr>
            </w:pPr>
            <w:r>
              <w:rPr>
                <w:rFonts w:asciiTheme="minorHAnsi" w:hAnsiTheme="minorHAnsi" w:cs="Times New Roman"/>
                <w:color w:val="auto"/>
              </w:rPr>
              <w:t xml:space="preserve">Spreadsheets or </w:t>
            </w:r>
            <w:r w:rsidR="00F51C98">
              <w:rPr>
                <w:rFonts w:asciiTheme="minorHAnsi" w:hAnsiTheme="minorHAnsi" w:cs="Times New Roman"/>
                <w:color w:val="auto"/>
              </w:rPr>
              <w:t xml:space="preserve">Facility Rating database to show that entity calculated circuit capability as the </w:t>
            </w:r>
            <w:r w:rsidR="00F51417">
              <w:rPr>
                <w:rFonts w:asciiTheme="minorHAnsi" w:hAnsiTheme="minorHAnsi" w:cs="Times New Roman"/>
                <w:color w:val="auto"/>
              </w:rPr>
              <w:t>Facility</w:t>
            </w:r>
            <w:r w:rsidR="00F51C98">
              <w:rPr>
                <w:rFonts w:asciiTheme="minorHAnsi" w:hAnsiTheme="minorHAnsi" w:cs="Times New Roman"/>
                <w:color w:val="auto"/>
              </w:rPr>
              <w:t xml:space="preserve"> Rating of the circuit</w:t>
            </w:r>
            <w:r>
              <w:rPr>
                <w:rFonts w:asciiTheme="minorHAnsi" w:hAnsiTheme="minorHAnsi" w:cs="Times New Roman"/>
                <w:color w:val="auto"/>
              </w:rPr>
              <w:t>.</w:t>
            </w:r>
          </w:p>
        </w:tc>
      </w:tr>
      <w:tr w:rsidR="00F51C98" w:rsidRPr="00676D1E" w14:paraId="565CF967" w14:textId="77777777" w:rsidTr="0038229A">
        <w:tc>
          <w:tcPr>
            <w:tcW w:w="11065" w:type="dxa"/>
            <w:shd w:val="clear" w:color="auto" w:fill="DCDCFF"/>
          </w:tcPr>
          <w:p w14:paraId="0F1C93C1" w14:textId="3A9F309C" w:rsidR="00F51C98" w:rsidRDefault="00F51C98" w:rsidP="00F51C98">
            <w:pPr>
              <w:widowControl w:val="0"/>
              <w:jc w:val="both"/>
              <w:rPr>
                <w:rFonts w:asciiTheme="minorHAnsi" w:hAnsiTheme="minorHAnsi" w:cs="Times New Roman"/>
                <w:color w:val="auto"/>
              </w:rPr>
            </w:pPr>
            <w:r>
              <w:rPr>
                <w:rFonts w:asciiTheme="minorHAnsi" w:hAnsiTheme="minorHAnsi" w:cs="Times New Roman"/>
                <w:color w:val="auto"/>
              </w:rPr>
              <w:t>Evidence such as dated correspondence that the</w:t>
            </w:r>
            <w:r w:rsidR="008408B7">
              <w:rPr>
                <w:rFonts w:asciiTheme="minorHAnsi" w:hAnsiTheme="minorHAnsi" w:cs="Times New Roman"/>
                <w:color w:val="auto"/>
              </w:rPr>
              <w:t xml:space="preserve"> calculated circuit capability used as the</w:t>
            </w:r>
            <w:r>
              <w:rPr>
                <w:rFonts w:asciiTheme="minorHAnsi" w:hAnsiTheme="minorHAnsi" w:cs="Times New Roman"/>
                <w:color w:val="auto"/>
              </w:rPr>
              <w:t xml:space="preserve"> </w:t>
            </w:r>
            <w:r w:rsidR="00F51417">
              <w:rPr>
                <w:rFonts w:asciiTheme="minorHAnsi" w:hAnsiTheme="minorHAnsi" w:cs="Times New Roman"/>
                <w:color w:val="auto"/>
              </w:rPr>
              <w:t>Facility</w:t>
            </w:r>
            <w:r>
              <w:rPr>
                <w:rFonts w:asciiTheme="minorHAnsi" w:hAnsiTheme="minorHAnsi" w:cs="Times New Roman"/>
                <w:color w:val="auto"/>
              </w:rPr>
              <w:t xml:space="preserve"> Rating was agreed to by its associated Planning Coordinator, Transmission Operator, and Reliability Coordinator.</w:t>
            </w:r>
          </w:p>
        </w:tc>
      </w:tr>
    </w:tbl>
    <w:p w14:paraId="2E9152CA" w14:textId="77777777" w:rsidR="00186115" w:rsidRDefault="00186115" w:rsidP="00186115">
      <w:pPr>
        <w:widowControl w:val="0"/>
        <w:spacing w:line="266" w:lineRule="exact"/>
        <w:rPr>
          <w:rFonts w:asciiTheme="minorHAnsi" w:hAnsiTheme="minorHAnsi" w:cs="Times New Roman"/>
          <w:b/>
          <w:bCs/>
          <w:color w:val="auto"/>
        </w:rPr>
      </w:pPr>
    </w:p>
    <w:p w14:paraId="1821E8DA" w14:textId="77777777" w:rsidR="00186115" w:rsidRPr="006C43BC" w:rsidRDefault="00186115" w:rsidP="0018611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6115" w:rsidRPr="00812336" w14:paraId="48CAAE2D" w14:textId="77777777" w:rsidTr="0038229A">
        <w:tc>
          <w:tcPr>
            <w:tcW w:w="10995" w:type="dxa"/>
            <w:gridSpan w:val="6"/>
            <w:shd w:val="clear" w:color="auto" w:fill="DCDCFF"/>
            <w:vAlign w:val="bottom"/>
          </w:tcPr>
          <w:p w14:paraId="67EEA206" w14:textId="77777777" w:rsidR="00186115" w:rsidRPr="00812336" w:rsidRDefault="00186115" w:rsidP="003822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86115" w:rsidRPr="00812336" w14:paraId="0A5B5F56" w14:textId="77777777" w:rsidTr="0038229A">
        <w:tc>
          <w:tcPr>
            <w:tcW w:w="2340" w:type="dxa"/>
            <w:shd w:val="clear" w:color="auto" w:fill="DCDCFF"/>
            <w:vAlign w:val="bottom"/>
          </w:tcPr>
          <w:p w14:paraId="2288C0B4"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557063"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FC56C3E"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3D65E1D"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1E56557"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286D762D"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186115" w:rsidRPr="00705BB3" w14:paraId="473CA9CC" w14:textId="77777777" w:rsidTr="0038229A">
        <w:tc>
          <w:tcPr>
            <w:tcW w:w="2340" w:type="dxa"/>
            <w:shd w:val="clear" w:color="auto" w:fill="CDFFCD"/>
          </w:tcPr>
          <w:p w14:paraId="6E65288D"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D19FE9"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F07CB2"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EC8457"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9DE8FA"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FFA3D4"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r>
      <w:tr w:rsidR="00186115" w:rsidRPr="00705BB3" w14:paraId="63103ABB" w14:textId="77777777" w:rsidTr="0038229A">
        <w:tc>
          <w:tcPr>
            <w:tcW w:w="2340" w:type="dxa"/>
            <w:shd w:val="clear" w:color="auto" w:fill="CDFFCD"/>
          </w:tcPr>
          <w:p w14:paraId="7D4AD046"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25041E"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1BC1F3"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EC52F4"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D374604"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85C62A"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r>
      <w:tr w:rsidR="00186115" w:rsidRPr="00705BB3" w14:paraId="535130B5" w14:textId="77777777" w:rsidTr="0038229A">
        <w:tc>
          <w:tcPr>
            <w:tcW w:w="2340" w:type="dxa"/>
            <w:shd w:val="clear" w:color="auto" w:fill="CDFFCD"/>
          </w:tcPr>
          <w:p w14:paraId="00AA1358"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B4D0AB"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B5DE5B"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200ACE"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4B7CCE"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FFC5BA"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r>
    </w:tbl>
    <w:p w14:paraId="6CC67C2C" w14:textId="77777777" w:rsidR="00186115" w:rsidRPr="006C43BC" w:rsidRDefault="00186115" w:rsidP="00186115">
      <w:pPr>
        <w:widowControl w:val="0"/>
        <w:rPr>
          <w:rFonts w:asciiTheme="minorHAnsi" w:hAnsiTheme="minorHAnsi" w:cs="Times New Roman"/>
        </w:rPr>
      </w:pPr>
    </w:p>
    <w:p w14:paraId="15969DD2" w14:textId="77777777" w:rsidR="00186115" w:rsidRPr="006C43BC" w:rsidRDefault="00186115" w:rsidP="0018611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186115" w:rsidRPr="00705BB3" w14:paraId="52C77D98" w14:textId="77777777" w:rsidTr="0038229A">
        <w:tc>
          <w:tcPr>
            <w:tcW w:w="11065" w:type="dxa"/>
            <w:shd w:val="clear" w:color="auto" w:fill="auto"/>
          </w:tcPr>
          <w:p w14:paraId="4E314240" w14:textId="77777777" w:rsidR="00186115" w:rsidRPr="00705BB3" w:rsidRDefault="00186115" w:rsidP="0038229A">
            <w:pPr>
              <w:widowControl w:val="0"/>
              <w:rPr>
                <w:rFonts w:asciiTheme="minorHAnsi" w:hAnsiTheme="minorHAnsi" w:cs="Times New Roman"/>
                <w:sz w:val="22"/>
                <w:szCs w:val="22"/>
              </w:rPr>
            </w:pPr>
          </w:p>
        </w:tc>
      </w:tr>
      <w:tr w:rsidR="00186115" w:rsidRPr="00705BB3" w14:paraId="4D90C7ED" w14:textId="77777777" w:rsidTr="0038229A">
        <w:tc>
          <w:tcPr>
            <w:tcW w:w="11065" w:type="dxa"/>
            <w:shd w:val="clear" w:color="auto" w:fill="auto"/>
          </w:tcPr>
          <w:p w14:paraId="4A2A2315" w14:textId="77777777" w:rsidR="00186115" w:rsidRPr="00705BB3" w:rsidRDefault="00186115" w:rsidP="0038229A">
            <w:pPr>
              <w:widowControl w:val="0"/>
              <w:rPr>
                <w:rFonts w:asciiTheme="minorHAnsi" w:hAnsiTheme="minorHAnsi" w:cs="Times New Roman"/>
                <w:sz w:val="22"/>
                <w:szCs w:val="22"/>
              </w:rPr>
            </w:pPr>
          </w:p>
        </w:tc>
      </w:tr>
      <w:tr w:rsidR="00186115" w:rsidRPr="00705BB3" w14:paraId="6CC8C99D" w14:textId="77777777" w:rsidTr="0038229A">
        <w:tc>
          <w:tcPr>
            <w:tcW w:w="11065" w:type="dxa"/>
            <w:shd w:val="clear" w:color="auto" w:fill="auto"/>
          </w:tcPr>
          <w:p w14:paraId="4652AD22" w14:textId="77777777" w:rsidR="00186115" w:rsidRPr="00705BB3" w:rsidRDefault="00186115" w:rsidP="0038229A">
            <w:pPr>
              <w:widowControl w:val="0"/>
              <w:rPr>
                <w:rFonts w:asciiTheme="minorHAnsi" w:hAnsiTheme="minorHAnsi" w:cs="Times New Roman"/>
                <w:sz w:val="22"/>
                <w:szCs w:val="22"/>
              </w:rPr>
            </w:pPr>
          </w:p>
        </w:tc>
      </w:tr>
    </w:tbl>
    <w:p w14:paraId="6DEB8B30" w14:textId="77777777" w:rsidR="00186115" w:rsidRPr="006C43BC" w:rsidRDefault="00186115" w:rsidP="00186115">
      <w:pPr>
        <w:widowControl w:val="0"/>
        <w:rPr>
          <w:rFonts w:asciiTheme="minorHAnsi" w:hAnsiTheme="minorHAnsi" w:cs="Times New Roman"/>
        </w:rPr>
      </w:pPr>
    </w:p>
    <w:p w14:paraId="004793B9" w14:textId="424C81A3" w:rsidR="00186115" w:rsidRPr="00722443" w:rsidRDefault="00186115" w:rsidP="0018611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PRC-023-4</w:t>
      </w:r>
      <w:r>
        <w:t>, R3</w:t>
      </w:r>
    </w:p>
    <w:p w14:paraId="54FAC73E" w14:textId="77777777" w:rsidR="00186115" w:rsidRPr="006C43BC" w:rsidRDefault="00186115" w:rsidP="0018611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186115" w:rsidRPr="00705BB3" w14:paraId="005CFB88" w14:textId="77777777" w:rsidTr="0038229A">
        <w:tc>
          <w:tcPr>
            <w:tcW w:w="374" w:type="dxa"/>
          </w:tcPr>
          <w:p w14:paraId="33BA87B7" w14:textId="77777777" w:rsidR="00186115" w:rsidRPr="00705BB3" w:rsidRDefault="00186115"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5F558D1" w14:textId="6284EB92" w:rsidR="00186115" w:rsidRPr="00393AEB" w:rsidRDefault="006C6880" w:rsidP="001C7556">
            <w:pPr>
              <w:widowControl w:val="0"/>
              <w:tabs>
                <w:tab w:val="left" w:pos="0"/>
                <w:tab w:val="left" w:pos="900"/>
                <w:tab w:val="left" w:pos="6360"/>
              </w:tabs>
              <w:rPr>
                <w:rFonts w:asciiTheme="minorHAnsi" w:hAnsiTheme="minorHAnsi" w:cs="Times New Roman"/>
                <w:color w:val="auto"/>
              </w:rPr>
            </w:pPr>
            <w:r>
              <w:rPr>
                <w:rFonts w:ascii="Calibri" w:hAnsi="Calibri" w:cs="Times New Roman"/>
                <w:color w:val="auto"/>
              </w:rPr>
              <w:t xml:space="preserve">(R3) </w:t>
            </w:r>
            <w:r w:rsidR="001C7556">
              <w:rPr>
                <w:rFonts w:ascii="Calibri" w:hAnsi="Calibri" w:cs="Times New Roman"/>
                <w:color w:val="auto"/>
              </w:rPr>
              <w:t>For all, or a sample of</w:t>
            </w:r>
            <w:r w:rsidR="008408B7">
              <w:rPr>
                <w:rFonts w:ascii="Calibri" w:hAnsi="Calibri" w:cs="Times New Roman"/>
                <w:color w:val="auto"/>
              </w:rPr>
              <w:t>,</w:t>
            </w:r>
            <w:r w:rsidR="001C7556">
              <w:rPr>
                <w:rFonts w:ascii="Calibri" w:hAnsi="Calibri" w:cs="Times New Roman"/>
                <w:color w:val="auto"/>
              </w:rPr>
              <w:t xml:space="preserve"> relays with </w:t>
            </w:r>
            <w:r w:rsidR="00F51417">
              <w:rPr>
                <w:rFonts w:ascii="Calibri" w:hAnsi="Calibri" w:cs="Times New Roman"/>
                <w:color w:val="auto"/>
              </w:rPr>
              <w:t>practical</w:t>
            </w:r>
            <w:r w:rsidR="001C7556">
              <w:rPr>
                <w:rFonts w:ascii="Calibri" w:hAnsi="Calibri" w:cs="Times New Roman"/>
                <w:color w:val="auto"/>
              </w:rPr>
              <w:t xml:space="preserve"> limitations as described in Requirement R1, criterion 7, 8, 9, 12, and 13, examine evidence and </w:t>
            </w:r>
            <w:r w:rsidR="008408B7">
              <w:rPr>
                <w:rFonts w:ascii="Calibri" w:hAnsi="Calibri" w:cs="Times New Roman"/>
                <w:color w:val="auto"/>
              </w:rPr>
              <w:t>v</w:t>
            </w:r>
            <w:r w:rsidR="00186115" w:rsidRPr="008445D8">
              <w:rPr>
                <w:rFonts w:ascii="Calibri" w:hAnsi="Calibri" w:cs="Times New Roman"/>
                <w:color w:val="auto"/>
              </w:rPr>
              <w:t xml:space="preserve">erify </w:t>
            </w:r>
            <w:r w:rsidR="001C7556">
              <w:rPr>
                <w:rFonts w:ascii="Calibri" w:hAnsi="Calibri" w:cs="Times New Roman"/>
                <w:color w:val="auto"/>
              </w:rPr>
              <w:t xml:space="preserve">the entity </w:t>
            </w:r>
            <w:r w:rsidR="001C7556" w:rsidRPr="00E9450C">
              <w:rPr>
                <w:rFonts w:ascii="Calibri" w:hAnsi="Calibri" w:cs="Times New Roman"/>
                <w:color w:val="auto"/>
              </w:rPr>
              <w:t>used calculated circuit capability as the Facility Rating of the circuit</w:t>
            </w:r>
            <w:r w:rsidR="001C7556">
              <w:rPr>
                <w:rFonts w:ascii="Calibri" w:hAnsi="Calibri" w:cs="Times New Roman"/>
                <w:color w:val="auto"/>
              </w:rPr>
              <w:t>.</w:t>
            </w:r>
          </w:p>
        </w:tc>
      </w:tr>
      <w:tr w:rsidR="001C7556" w:rsidRPr="00705BB3" w14:paraId="414132BB" w14:textId="77777777" w:rsidTr="0038229A">
        <w:tc>
          <w:tcPr>
            <w:tcW w:w="374" w:type="dxa"/>
          </w:tcPr>
          <w:p w14:paraId="668C4E74" w14:textId="77777777" w:rsidR="001C7556" w:rsidRPr="00705BB3" w:rsidRDefault="001C7556"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FAAA9CF" w14:textId="204E1EFA" w:rsidR="001C7556" w:rsidRDefault="006C6880" w:rsidP="008408B7">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(R3) </w:t>
            </w:r>
            <w:r w:rsidR="001C7556">
              <w:rPr>
                <w:rFonts w:ascii="Calibri" w:hAnsi="Calibri" w:cs="Times New Roman"/>
                <w:color w:val="auto"/>
              </w:rPr>
              <w:t>For each relay selected above, v</w:t>
            </w:r>
            <w:r w:rsidR="001C7556" w:rsidRPr="00E9450C">
              <w:rPr>
                <w:rFonts w:ascii="Calibri" w:hAnsi="Calibri" w:cs="Times New Roman"/>
                <w:color w:val="auto"/>
              </w:rPr>
              <w:t xml:space="preserve">erify the </w:t>
            </w:r>
            <w:r w:rsidR="00F51417" w:rsidRPr="00E9450C">
              <w:rPr>
                <w:rFonts w:ascii="Calibri" w:hAnsi="Calibri" w:cs="Times New Roman"/>
                <w:color w:val="auto"/>
              </w:rPr>
              <w:t>entity obtained</w:t>
            </w:r>
            <w:r w:rsidR="001C7556" w:rsidRPr="00E9450C">
              <w:rPr>
                <w:rFonts w:ascii="Calibri" w:hAnsi="Calibri" w:cs="Times New Roman"/>
                <w:color w:val="auto"/>
              </w:rPr>
              <w:t xml:space="preserve"> the agreement of the</w:t>
            </w:r>
            <w:r w:rsidR="008408B7">
              <w:rPr>
                <w:rFonts w:ascii="Calibri" w:hAnsi="Calibri" w:cs="Times New Roman"/>
                <w:color w:val="auto"/>
              </w:rPr>
              <w:t xml:space="preserve"> Planning Coordinator, Transmission Operator, and Reliability Coordinator</w:t>
            </w:r>
            <w:r w:rsidR="001C7556" w:rsidRPr="00E9450C">
              <w:rPr>
                <w:rFonts w:ascii="Calibri" w:hAnsi="Calibri" w:cs="Times New Roman"/>
                <w:color w:val="auto"/>
              </w:rPr>
              <w:t xml:space="preserve"> with the calculated circuit capability</w:t>
            </w:r>
            <w:r w:rsidR="001C7556">
              <w:rPr>
                <w:rFonts w:ascii="Calibri" w:hAnsi="Calibri" w:cs="Times New Roman"/>
                <w:color w:val="auto"/>
              </w:rPr>
              <w:t>.</w:t>
            </w:r>
          </w:p>
        </w:tc>
      </w:tr>
      <w:tr w:rsidR="00186115" w:rsidRPr="006C43BC" w14:paraId="13E5367C" w14:textId="77777777" w:rsidTr="0038229A">
        <w:tc>
          <w:tcPr>
            <w:tcW w:w="11065" w:type="dxa"/>
            <w:gridSpan w:val="2"/>
            <w:shd w:val="clear" w:color="auto" w:fill="DCDCFF"/>
          </w:tcPr>
          <w:p w14:paraId="0A2A4D54" w14:textId="7F770506" w:rsidR="00186115" w:rsidRPr="006C43BC" w:rsidRDefault="00186115" w:rsidP="00D83CF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See section 4.2 of Reliability Standard for circuits subject to Requirements R1 – R5.</w:t>
            </w:r>
            <w:r w:rsidR="00D83CFA">
              <w:rPr>
                <w:rFonts w:asciiTheme="minorHAnsi" w:hAnsiTheme="minorHAnsi" w:cs="Times New Roman"/>
                <w:bCs/>
                <w:color w:val="auto"/>
              </w:rPr>
              <w:t xml:space="preserve"> Relay sample set should come from the list of relays in Requirement R1 that apply criteria 7, 8, 9, 12, or 13.</w:t>
            </w:r>
            <w:r w:rsidRPr="006C43BC">
              <w:rPr>
                <w:rFonts w:asciiTheme="minorHAnsi" w:hAnsiTheme="minorHAnsi" w:cs="Times New Roman"/>
                <w:bCs/>
                <w:color w:val="auto"/>
              </w:rPr>
              <w:t xml:space="preserve">    </w:t>
            </w:r>
          </w:p>
        </w:tc>
      </w:tr>
    </w:tbl>
    <w:p w14:paraId="5B67DFEB" w14:textId="77777777" w:rsidR="00186115" w:rsidRPr="006C43BC" w:rsidRDefault="00186115" w:rsidP="00186115">
      <w:pPr>
        <w:widowControl w:val="0"/>
        <w:tabs>
          <w:tab w:val="left" w:pos="0"/>
        </w:tabs>
        <w:rPr>
          <w:rFonts w:asciiTheme="minorHAnsi" w:hAnsiTheme="minorHAnsi" w:cs="Times New Roman"/>
          <w:b/>
          <w:bCs/>
        </w:rPr>
      </w:pPr>
    </w:p>
    <w:p w14:paraId="3B0623C2" w14:textId="77777777" w:rsidR="00186115" w:rsidRPr="006C43BC" w:rsidRDefault="00186115" w:rsidP="00186115">
      <w:pPr>
        <w:pStyle w:val="RqtSection"/>
        <w:rPr>
          <w:color w:val="264D74"/>
        </w:rPr>
      </w:pPr>
      <w:r w:rsidRPr="006C43BC">
        <w:t>Auditor</w:t>
      </w:r>
      <w:r>
        <w:t xml:space="preserve"> </w:t>
      </w:r>
      <w:r w:rsidRPr="006C43BC">
        <w:t>Notes:</w:t>
      </w:r>
      <w:r w:rsidRPr="006C43BC">
        <w:rPr>
          <w:color w:val="264D74"/>
        </w:rPr>
        <w:t xml:space="preserve"> </w:t>
      </w:r>
    </w:p>
    <w:p w14:paraId="7596A27D"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E48D86"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11607C1"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3421D3"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0263A9"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2B61339"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277D425" w14:textId="111910B1" w:rsidR="002456B7" w:rsidRPr="008F56D6" w:rsidRDefault="002456B7" w:rsidP="002456B7">
      <w:pPr>
        <w:pStyle w:val="SectHead"/>
      </w:pPr>
      <w:bookmarkStart w:id="5" w:name="_Toc330463565"/>
      <w:bookmarkEnd w:id="4"/>
      <w:r w:rsidRPr="006C43BC">
        <w:lastRenderedPageBreak/>
        <w:t>R</w:t>
      </w:r>
      <w:r>
        <w:t>4</w:t>
      </w:r>
      <w:r w:rsidRPr="006C43BC">
        <w:t xml:space="preserve"> Supporting Evidence and Documentation</w:t>
      </w:r>
    </w:p>
    <w:p w14:paraId="4A123282" w14:textId="46F7F094" w:rsidR="002456B7" w:rsidRPr="0038229A" w:rsidRDefault="0038229A" w:rsidP="002456B7">
      <w:pPr>
        <w:pStyle w:val="Requirement"/>
        <w:numPr>
          <w:ilvl w:val="0"/>
          <w:numId w:val="0"/>
        </w:numPr>
        <w:tabs>
          <w:tab w:val="clear" w:pos="1350"/>
        </w:tabs>
        <w:rPr>
          <w:rFonts w:asciiTheme="minorHAnsi" w:hAnsiTheme="minorHAnsi"/>
          <w:sz w:val="24"/>
        </w:rPr>
      </w:pPr>
      <w:r w:rsidRPr="0038229A">
        <w:rPr>
          <w:rFonts w:asciiTheme="minorHAnsi" w:hAnsiTheme="minorHAnsi"/>
          <w:sz w:val="24"/>
        </w:rPr>
        <w:t>R4</w:t>
      </w:r>
      <w:r w:rsidR="002456B7" w:rsidRPr="0038229A">
        <w:rPr>
          <w:rFonts w:asciiTheme="minorHAnsi" w:hAnsiTheme="minorHAnsi"/>
          <w:sz w:val="24"/>
        </w:rPr>
        <w:t xml:space="preserve">. </w:t>
      </w:r>
      <w:r w:rsidRPr="0038229A">
        <w:rPr>
          <w:rFonts w:asciiTheme="minorHAnsi" w:hAnsiTheme="minorHAnsi" w:cs="Times New Roman"/>
          <w:b w:val="0"/>
          <w:sz w:val="24"/>
        </w:rPr>
        <w:t>Each</w:t>
      </w:r>
      <w:r w:rsidRPr="0038229A">
        <w:rPr>
          <w:rFonts w:asciiTheme="minorHAnsi" w:hAnsiTheme="minorHAnsi" w:cs="Times New Roman"/>
          <w:b w:val="0"/>
          <w:noProof/>
          <w:sz w:val="24"/>
        </w:rPr>
        <w:t xml:space="preserve"> </w:t>
      </w:r>
      <w:r w:rsidRPr="0038229A">
        <w:rPr>
          <w:rFonts w:asciiTheme="minorHAnsi" w:hAnsiTheme="minorHAnsi" w:cs="Times New Roman"/>
          <w:b w:val="0"/>
          <w:sz w:val="24"/>
        </w:rPr>
        <w:t>Transmission Owner, Generator Owner, and Distribution Provider that chooses to use Requirement R1 criterion 2 as the basis for verifying transmission line relay loadability shall provide its Planning Coordinator, Transmission Operator, and Reliability Coordinator with an updated list of circuits associated with those transmission line relays at least once each calendar year, with no more than 15 months between reports.</w:t>
      </w:r>
      <w:r w:rsidRPr="0038229A" w:rsidDel="00CF1263">
        <w:rPr>
          <w:rFonts w:asciiTheme="minorHAnsi" w:hAnsiTheme="minorHAnsi" w:cs="Times New Roman"/>
          <w:b w:val="0"/>
          <w:sz w:val="24"/>
        </w:rPr>
        <w:t xml:space="preserve"> </w:t>
      </w:r>
    </w:p>
    <w:p w14:paraId="37287F5E" w14:textId="77777777" w:rsidR="002456B7" w:rsidRPr="0038229A" w:rsidRDefault="002456B7" w:rsidP="002456B7">
      <w:pPr>
        <w:rPr>
          <w:rFonts w:asciiTheme="minorHAnsi" w:hAnsiTheme="minorHAnsi" w:cs="Times New Roman"/>
          <w:b/>
        </w:rPr>
      </w:pPr>
    </w:p>
    <w:p w14:paraId="7C676223" w14:textId="456E1C70" w:rsidR="0038229A" w:rsidRPr="0038229A" w:rsidRDefault="0038229A" w:rsidP="0038229A">
      <w:pPr>
        <w:pStyle w:val="Measure"/>
        <w:numPr>
          <w:ilvl w:val="0"/>
          <w:numId w:val="0"/>
        </w:numPr>
        <w:tabs>
          <w:tab w:val="clear" w:pos="936"/>
          <w:tab w:val="left" w:pos="90"/>
        </w:tabs>
        <w:rPr>
          <w:rFonts w:asciiTheme="minorHAnsi" w:hAnsiTheme="minorHAnsi"/>
          <w:b w:val="0"/>
          <w:sz w:val="24"/>
        </w:rPr>
      </w:pPr>
      <w:r w:rsidRPr="0038229A">
        <w:rPr>
          <w:rFonts w:asciiTheme="minorHAnsi" w:hAnsiTheme="minorHAnsi"/>
          <w:sz w:val="24"/>
        </w:rPr>
        <w:t>M4.</w:t>
      </w:r>
      <w:r w:rsidRPr="0038229A">
        <w:rPr>
          <w:rFonts w:asciiTheme="minorHAnsi" w:hAnsiTheme="minorHAnsi"/>
          <w:b w:val="0"/>
          <w:sz w:val="24"/>
        </w:rPr>
        <w:t xml:space="preserve"> Each Transmission Owner, Generator Owner, or Distribution Provider that sets transmission line relays according to Requirement R1, criterion 2 shall have evidence such as dated correspondence to show that it provided its Planning Coordinator, Transmission Operator, and Reliability Coordinator with an updated list of </w:t>
      </w:r>
      <w:r w:rsidRPr="0038229A">
        <w:rPr>
          <w:rFonts w:asciiTheme="minorHAnsi" w:hAnsiTheme="minorHAnsi"/>
          <w:b w:val="0"/>
          <w:noProof/>
          <w:sz w:val="24"/>
        </w:rPr>
        <w:t xml:space="preserve">circuits </w:t>
      </w:r>
      <w:r w:rsidRPr="0038229A">
        <w:rPr>
          <w:rFonts w:asciiTheme="minorHAnsi" w:hAnsiTheme="minorHAnsi"/>
          <w:b w:val="0"/>
          <w:sz w:val="24"/>
        </w:rPr>
        <w:t>associated with those transmission line relays within the required timeframe. The updated list may either be a full list, a list of incremental changes to the previous list, or a statement that there are no changes to the previous list. (R4)</w:t>
      </w:r>
    </w:p>
    <w:p w14:paraId="69AAFE14" w14:textId="77777777" w:rsidR="002456B7" w:rsidRDefault="002456B7" w:rsidP="002456B7">
      <w:pPr>
        <w:rPr>
          <w:rFonts w:asciiTheme="minorHAnsi" w:hAnsiTheme="minorHAnsi" w:cs="Times New Roman"/>
          <w:b/>
        </w:rPr>
      </w:pPr>
    </w:p>
    <w:p w14:paraId="5FE23C2D" w14:textId="77777777" w:rsidR="002456B7" w:rsidRDefault="002456B7" w:rsidP="002456B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52B6E4E" w14:textId="5D29D2C8" w:rsidR="002456B7" w:rsidRPr="006C43BC" w:rsidRDefault="002456B7" w:rsidP="002456B7">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w:t>
      </w:r>
      <w:r w:rsidR="0038229A">
        <w:rPr>
          <w:rFonts w:asciiTheme="minorHAnsi" w:hAnsiTheme="minorHAnsi" w:cs="Times New Roman"/>
        </w:rPr>
        <w:t>id</w:t>
      </w:r>
      <w:r>
        <w:rPr>
          <w:rFonts w:asciiTheme="minorHAnsi" w:hAnsiTheme="minorHAnsi" w:cs="Times New Roman"/>
        </w:rPr>
        <w:t xml:space="preserve"> entity</w:t>
      </w:r>
      <w:r w:rsidR="0038229A">
        <w:rPr>
          <w:rFonts w:asciiTheme="minorHAnsi" w:hAnsiTheme="minorHAnsi" w:cs="Times New Roman"/>
        </w:rPr>
        <w:t xml:space="preserve"> use Requirement R1 criterion 2 as the basis for verifying transmission line relay loadability for any transmission line relays</w:t>
      </w:r>
      <w:r>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101589387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03647442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E3365A6" w14:textId="36C24E49" w:rsidR="002456B7" w:rsidRDefault="002456B7" w:rsidP="002456B7">
      <w:pPr>
        <w:autoSpaceDE/>
        <w:autoSpaceDN/>
        <w:adjustRightInd/>
        <w:rPr>
          <w:rFonts w:asciiTheme="minorHAnsi" w:hAnsiTheme="minorHAnsi" w:cs="Times New Roman"/>
        </w:rPr>
      </w:pPr>
      <w:r>
        <w:rPr>
          <w:rFonts w:asciiTheme="minorHAnsi" w:hAnsiTheme="minorHAnsi" w:cs="Times New Roman"/>
        </w:rPr>
        <w:t>If Yes, proceed to Evidence Requested sect</w:t>
      </w:r>
      <w:r w:rsidR="00870B2C">
        <w:rPr>
          <w:rFonts w:asciiTheme="minorHAnsi" w:hAnsiTheme="minorHAnsi" w:cs="Times New Roman"/>
        </w:rPr>
        <w:t>ion below. If No, Requirement R4</w:t>
      </w:r>
      <w:r>
        <w:rPr>
          <w:rFonts w:asciiTheme="minorHAnsi" w:hAnsiTheme="minorHAnsi" w:cs="Times New Roman"/>
        </w:rPr>
        <w:t xml:space="preserve"> is not applicable.</w:t>
      </w:r>
    </w:p>
    <w:p w14:paraId="44CF7DCD" w14:textId="77777777" w:rsidR="002456B7" w:rsidRPr="00557049" w:rsidRDefault="002456B7" w:rsidP="002456B7">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6719FBE9"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6AE1FCB3"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7AA83DCF" w14:textId="77777777" w:rsidR="002456B7" w:rsidRPr="006C43BC" w:rsidRDefault="002456B7" w:rsidP="002456B7">
      <w:pPr>
        <w:rPr>
          <w:rFonts w:asciiTheme="minorHAnsi" w:hAnsiTheme="minorHAnsi" w:cs="Times New Roman"/>
          <w:b/>
        </w:rPr>
      </w:pPr>
    </w:p>
    <w:p w14:paraId="235825DD" w14:textId="77777777" w:rsidR="002456B7" w:rsidRPr="006C43BC" w:rsidRDefault="002456B7" w:rsidP="002456B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7B145E9" w14:textId="77777777" w:rsidR="002456B7" w:rsidRPr="00A5228E" w:rsidRDefault="002456B7" w:rsidP="002456B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6D3BF15" w14:textId="77777777" w:rsidR="002456B7" w:rsidRPr="006C43BC" w:rsidRDefault="002456B7" w:rsidP="002456B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4564E62"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2E0A09ED"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522B9A8B" w14:textId="77777777" w:rsidR="002456B7" w:rsidRPr="006C43BC" w:rsidRDefault="002456B7" w:rsidP="002456B7">
      <w:pPr>
        <w:widowControl w:val="0"/>
        <w:spacing w:line="266" w:lineRule="exact"/>
        <w:rPr>
          <w:rFonts w:asciiTheme="minorHAnsi" w:hAnsiTheme="minorHAnsi" w:cs="Times New Roman"/>
          <w:b/>
          <w:bCs/>
        </w:rPr>
      </w:pPr>
    </w:p>
    <w:p w14:paraId="6DD4B157" w14:textId="77777777" w:rsidR="002456B7" w:rsidRPr="006C43BC" w:rsidRDefault="002456B7" w:rsidP="002456B7">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2456B7" w:rsidRPr="006C43BC" w14:paraId="22BFD3A8" w14:textId="77777777" w:rsidTr="0038229A">
        <w:tc>
          <w:tcPr>
            <w:tcW w:w="11065" w:type="dxa"/>
            <w:shd w:val="clear" w:color="auto" w:fill="DCDCFF"/>
          </w:tcPr>
          <w:p w14:paraId="13A4578F" w14:textId="77777777" w:rsidR="002456B7" w:rsidRPr="00705BB3" w:rsidRDefault="002456B7" w:rsidP="003822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456B7" w:rsidRPr="00676D1E" w14:paraId="6C13318F" w14:textId="77777777" w:rsidTr="0038229A">
        <w:tc>
          <w:tcPr>
            <w:tcW w:w="11065" w:type="dxa"/>
            <w:shd w:val="clear" w:color="auto" w:fill="DCDCFF"/>
          </w:tcPr>
          <w:p w14:paraId="34278B2E" w14:textId="574211D2" w:rsidR="002456B7" w:rsidRDefault="002456B7" w:rsidP="0038229A">
            <w:pPr>
              <w:widowControl w:val="0"/>
              <w:jc w:val="both"/>
              <w:rPr>
                <w:rFonts w:asciiTheme="minorHAnsi" w:hAnsiTheme="minorHAnsi" w:cs="Times New Roman"/>
                <w:color w:val="auto"/>
              </w:rPr>
            </w:pPr>
            <w:r>
              <w:rPr>
                <w:rFonts w:asciiTheme="minorHAnsi" w:hAnsiTheme="minorHAnsi" w:cs="Times New Roman"/>
                <w:color w:val="auto"/>
              </w:rPr>
              <w:t>List of</w:t>
            </w:r>
            <w:r w:rsidR="00870B2C">
              <w:rPr>
                <w:rFonts w:asciiTheme="minorHAnsi" w:hAnsiTheme="minorHAnsi" w:cs="Times New Roman"/>
                <w:color w:val="auto"/>
              </w:rPr>
              <w:t xml:space="preserve"> circuits associated with</w:t>
            </w:r>
            <w:r>
              <w:rPr>
                <w:rFonts w:asciiTheme="minorHAnsi" w:hAnsiTheme="minorHAnsi" w:cs="Times New Roman"/>
                <w:color w:val="auto"/>
              </w:rPr>
              <w:t xml:space="preserve"> </w:t>
            </w:r>
            <w:r w:rsidR="0038229A">
              <w:rPr>
                <w:rFonts w:asciiTheme="minorHAnsi" w:hAnsiTheme="minorHAnsi" w:cs="Times New Roman"/>
                <w:color w:val="auto"/>
              </w:rPr>
              <w:t xml:space="preserve">transmission line relays using Requirement R1 criterion 2 as the basis for verifying transmission line relay loadability. </w:t>
            </w:r>
          </w:p>
        </w:tc>
      </w:tr>
      <w:tr w:rsidR="002456B7" w:rsidRPr="00676D1E" w14:paraId="01F3828F" w14:textId="77777777" w:rsidTr="0038229A">
        <w:tc>
          <w:tcPr>
            <w:tcW w:w="11065" w:type="dxa"/>
            <w:shd w:val="clear" w:color="auto" w:fill="DCDCFF"/>
          </w:tcPr>
          <w:p w14:paraId="422E36A7" w14:textId="09EBA253" w:rsidR="002456B7" w:rsidRDefault="002456B7" w:rsidP="00870B2C">
            <w:pPr>
              <w:widowControl w:val="0"/>
              <w:jc w:val="both"/>
              <w:rPr>
                <w:rFonts w:asciiTheme="minorHAnsi" w:hAnsiTheme="minorHAnsi" w:cs="Times New Roman"/>
                <w:color w:val="auto"/>
              </w:rPr>
            </w:pPr>
            <w:r>
              <w:rPr>
                <w:rFonts w:asciiTheme="minorHAnsi" w:hAnsiTheme="minorHAnsi" w:cs="Times New Roman"/>
                <w:color w:val="auto"/>
              </w:rPr>
              <w:t>Evidence such as dated correspondence that</w:t>
            </w:r>
            <w:r w:rsidR="00870B2C">
              <w:rPr>
                <w:rFonts w:asciiTheme="minorHAnsi" w:hAnsiTheme="minorHAnsi" w:cs="Times New Roman"/>
                <w:color w:val="auto"/>
              </w:rPr>
              <w:t xml:space="preserve"> show entity provided its Planning Coordinator, Transmission Operator, and Reliability Coordinator with an updated list of circuits associated with those transmission line relays within the timeframe established in Requirement R4. </w:t>
            </w:r>
            <w:r>
              <w:rPr>
                <w:rFonts w:asciiTheme="minorHAnsi" w:hAnsiTheme="minorHAnsi" w:cs="Times New Roman"/>
                <w:color w:val="auto"/>
              </w:rPr>
              <w:t xml:space="preserve"> </w:t>
            </w:r>
          </w:p>
        </w:tc>
      </w:tr>
    </w:tbl>
    <w:p w14:paraId="75E44BE9" w14:textId="77777777" w:rsidR="002456B7" w:rsidRDefault="002456B7" w:rsidP="002456B7">
      <w:pPr>
        <w:widowControl w:val="0"/>
        <w:spacing w:line="266" w:lineRule="exact"/>
        <w:rPr>
          <w:rFonts w:asciiTheme="minorHAnsi" w:hAnsiTheme="minorHAnsi" w:cs="Times New Roman"/>
          <w:b/>
          <w:bCs/>
          <w:color w:val="auto"/>
        </w:rPr>
      </w:pPr>
    </w:p>
    <w:p w14:paraId="5241310B" w14:textId="77777777" w:rsidR="002456B7" w:rsidRPr="006C43BC" w:rsidRDefault="002456B7" w:rsidP="002456B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456B7" w:rsidRPr="00812336" w14:paraId="5AA4CB0D" w14:textId="77777777" w:rsidTr="0038229A">
        <w:tc>
          <w:tcPr>
            <w:tcW w:w="10995" w:type="dxa"/>
            <w:gridSpan w:val="6"/>
            <w:shd w:val="clear" w:color="auto" w:fill="DCDCFF"/>
            <w:vAlign w:val="bottom"/>
          </w:tcPr>
          <w:p w14:paraId="2A034618" w14:textId="77777777" w:rsidR="002456B7" w:rsidRPr="00812336" w:rsidRDefault="002456B7" w:rsidP="003822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456B7" w:rsidRPr="00812336" w14:paraId="46B05471" w14:textId="77777777" w:rsidTr="0038229A">
        <w:tc>
          <w:tcPr>
            <w:tcW w:w="2340" w:type="dxa"/>
            <w:shd w:val="clear" w:color="auto" w:fill="DCDCFF"/>
            <w:vAlign w:val="bottom"/>
          </w:tcPr>
          <w:p w14:paraId="7F0EA4BC"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6FD2B987"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246C5A"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A5D795C"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F058EE5"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347DB2F"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456B7" w:rsidRPr="00705BB3" w14:paraId="6A180944" w14:textId="77777777" w:rsidTr="0038229A">
        <w:tc>
          <w:tcPr>
            <w:tcW w:w="2340" w:type="dxa"/>
            <w:shd w:val="clear" w:color="auto" w:fill="CDFFCD"/>
          </w:tcPr>
          <w:p w14:paraId="75A45FFE"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E039786"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D8BA16"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7679FA1"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63C1D3"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0F896E"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r>
      <w:tr w:rsidR="002456B7" w:rsidRPr="00705BB3" w14:paraId="0BA1FD1C" w14:textId="77777777" w:rsidTr="0038229A">
        <w:tc>
          <w:tcPr>
            <w:tcW w:w="2340" w:type="dxa"/>
            <w:shd w:val="clear" w:color="auto" w:fill="CDFFCD"/>
          </w:tcPr>
          <w:p w14:paraId="37285A68"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21266B"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CB9A27"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E5CEB7"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03828C2"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8071FE"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r>
      <w:tr w:rsidR="002456B7" w:rsidRPr="00705BB3" w14:paraId="71E16FA1" w14:textId="77777777" w:rsidTr="0038229A">
        <w:tc>
          <w:tcPr>
            <w:tcW w:w="2340" w:type="dxa"/>
            <w:shd w:val="clear" w:color="auto" w:fill="CDFFCD"/>
          </w:tcPr>
          <w:p w14:paraId="6077DADC"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11412E5"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25C764"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65F05E6"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71EF5F"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F8C66F"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r>
    </w:tbl>
    <w:p w14:paraId="7084757C" w14:textId="77777777" w:rsidR="002456B7" w:rsidRPr="006C43BC" w:rsidRDefault="002456B7" w:rsidP="002456B7">
      <w:pPr>
        <w:widowControl w:val="0"/>
        <w:rPr>
          <w:rFonts w:asciiTheme="minorHAnsi" w:hAnsiTheme="minorHAnsi" w:cs="Times New Roman"/>
        </w:rPr>
      </w:pPr>
    </w:p>
    <w:p w14:paraId="249C1BF2" w14:textId="77777777" w:rsidR="002456B7" w:rsidRPr="006C43BC" w:rsidRDefault="002456B7" w:rsidP="002456B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2456B7" w:rsidRPr="00705BB3" w14:paraId="677994AF" w14:textId="77777777" w:rsidTr="0038229A">
        <w:tc>
          <w:tcPr>
            <w:tcW w:w="11065" w:type="dxa"/>
            <w:shd w:val="clear" w:color="auto" w:fill="auto"/>
          </w:tcPr>
          <w:p w14:paraId="13E8DD2C" w14:textId="77777777" w:rsidR="002456B7" w:rsidRPr="00705BB3" w:rsidRDefault="002456B7" w:rsidP="0038229A">
            <w:pPr>
              <w:widowControl w:val="0"/>
              <w:rPr>
                <w:rFonts w:asciiTheme="minorHAnsi" w:hAnsiTheme="minorHAnsi" w:cs="Times New Roman"/>
                <w:sz w:val="22"/>
                <w:szCs w:val="22"/>
              </w:rPr>
            </w:pPr>
          </w:p>
        </w:tc>
      </w:tr>
      <w:tr w:rsidR="002456B7" w:rsidRPr="00705BB3" w14:paraId="33C27932" w14:textId="77777777" w:rsidTr="0038229A">
        <w:tc>
          <w:tcPr>
            <w:tcW w:w="11065" w:type="dxa"/>
            <w:shd w:val="clear" w:color="auto" w:fill="auto"/>
          </w:tcPr>
          <w:p w14:paraId="3E49E427" w14:textId="77777777" w:rsidR="002456B7" w:rsidRPr="00705BB3" w:rsidRDefault="002456B7" w:rsidP="0038229A">
            <w:pPr>
              <w:widowControl w:val="0"/>
              <w:rPr>
                <w:rFonts w:asciiTheme="minorHAnsi" w:hAnsiTheme="minorHAnsi" w:cs="Times New Roman"/>
                <w:sz w:val="22"/>
                <w:szCs w:val="22"/>
              </w:rPr>
            </w:pPr>
          </w:p>
        </w:tc>
      </w:tr>
      <w:tr w:rsidR="002456B7" w:rsidRPr="00705BB3" w14:paraId="72F48323" w14:textId="77777777" w:rsidTr="0038229A">
        <w:tc>
          <w:tcPr>
            <w:tcW w:w="11065" w:type="dxa"/>
            <w:shd w:val="clear" w:color="auto" w:fill="auto"/>
          </w:tcPr>
          <w:p w14:paraId="46B04283" w14:textId="77777777" w:rsidR="002456B7" w:rsidRPr="00705BB3" w:rsidRDefault="002456B7" w:rsidP="0038229A">
            <w:pPr>
              <w:widowControl w:val="0"/>
              <w:rPr>
                <w:rFonts w:asciiTheme="minorHAnsi" w:hAnsiTheme="minorHAnsi" w:cs="Times New Roman"/>
                <w:sz w:val="22"/>
                <w:szCs w:val="22"/>
              </w:rPr>
            </w:pPr>
          </w:p>
        </w:tc>
      </w:tr>
    </w:tbl>
    <w:p w14:paraId="2957D6F8" w14:textId="77777777" w:rsidR="002456B7" w:rsidRPr="006C43BC" w:rsidRDefault="002456B7" w:rsidP="002456B7">
      <w:pPr>
        <w:widowControl w:val="0"/>
        <w:rPr>
          <w:rFonts w:asciiTheme="minorHAnsi" w:hAnsiTheme="minorHAnsi" w:cs="Times New Roman"/>
        </w:rPr>
      </w:pPr>
    </w:p>
    <w:p w14:paraId="29DEA84F" w14:textId="0C1621BC" w:rsidR="002456B7" w:rsidRPr="00722443" w:rsidRDefault="002456B7" w:rsidP="002456B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PRC-023-4</w:t>
      </w:r>
      <w:r w:rsidR="00870B2C">
        <w:t>, R4</w:t>
      </w:r>
    </w:p>
    <w:p w14:paraId="5DEBABB9" w14:textId="77777777" w:rsidR="002456B7" w:rsidRPr="006C43BC" w:rsidRDefault="002456B7" w:rsidP="002456B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2456B7" w:rsidRPr="00705BB3" w14:paraId="31B813A0" w14:textId="77777777" w:rsidTr="0038229A">
        <w:tc>
          <w:tcPr>
            <w:tcW w:w="374" w:type="dxa"/>
          </w:tcPr>
          <w:p w14:paraId="3527CDEC" w14:textId="77777777" w:rsidR="002456B7" w:rsidRPr="00705BB3" w:rsidRDefault="002456B7"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31397EC" w14:textId="5AD51C19" w:rsidR="002456B7" w:rsidRPr="00393AEB" w:rsidRDefault="006C6880" w:rsidP="00D83CF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w:t>
            </w:r>
            <w:r w:rsidR="00870B2C">
              <w:rPr>
                <w:rFonts w:asciiTheme="minorHAnsi" w:hAnsiTheme="minorHAnsi" w:cs="Times New Roman"/>
                <w:color w:val="auto"/>
              </w:rPr>
              <w:t>During the compliance monitoring period, review evidence and verify the</w:t>
            </w:r>
            <w:r w:rsidR="00870B2C" w:rsidRPr="00E9450C">
              <w:rPr>
                <w:rFonts w:ascii="Calibri" w:hAnsi="Calibri" w:cs="Times New Roman"/>
                <w:color w:val="auto"/>
              </w:rPr>
              <w:t xml:space="preserve"> entity that chooses to use Requirement R1 criterion 2 as their basis, provided the updated list of circuits associated with those transmission line relays to the </w:t>
            </w:r>
            <w:r w:rsidR="00D83CFA">
              <w:rPr>
                <w:rFonts w:ascii="Calibri" w:hAnsi="Calibri" w:cs="Times New Roman"/>
                <w:color w:val="auto"/>
              </w:rPr>
              <w:t>Planning Coordinator, Transmission Operator, and the Reliability Coordinator</w:t>
            </w:r>
            <w:r w:rsidR="00870B2C" w:rsidRPr="00E9450C">
              <w:rPr>
                <w:rFonts w:ascii="Calibri" w:hAnsi="Calibri" w:cs="Times New Roman"/>
                <w:color w:val="auto"/>
              </w:rPr>
              <w:t>.</w:t>
            </w:r>
          </w:p>
        </w:tc>
      </w:tr>
      <w:tr w:rsidR="002456B7" w:rsidRPr="00705BB3" w14:paraId="7E9DD362" w14:textId="77777777" w:rsidTr="0038229A">
        <w:tc>
          <w:tcPr>
            <w:tcW w:w="374" w:type="dxa"/>
          </w:tcPr>
          <w:p w14:paraId="7DD5A143" w14:textId="77777777" w:rsidR="002456B7" w:rsidRPr="00705BB3" w:rsidRDefault="002456B7"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79873C4" w14:textId="1FE30F9E" w:rsidR="002456B7" w:rsidRDefault="006C6880" w:rsidP="00D83CFA">
            <w:pPr>
              <w:widowControl w:val="0"/>
              <w:tabs>
                <w:tab w:val="left" w:pos="0"/>
                <w:tab w:val="left" w:pos="900"/>
              </w:tabs>
              <w:rPr>
                <w:rFonts w:ascii="Calibri" w:hAnsi="Calibri" w:cs="Times New Roman"/>
                <w:color w:val="auto"/>
              </w:rPr>
            </w:pPr>
            <w:r>
              <w:rPr>
                <w:rFonts w:ascii="Calibri" w:hAnsi="Calibri" w:cs="Times New Roman"/>
                <w:color w:val="auto"/>
              </w:rPr>
              <w:t xml:space="preserve">(R4) </w:t>
            </w:r>
            <w:r w:rsidR="00EA12A2">
              <w:rPr>
                <w:rFonts w:ascii="Calibri" w:hAnsi="Calibri" w:cs="Times New Roman"/>
                <w:color w:val="auto"/>
              </w:rPr>
              <w:t>During the</w:t>
            </w:r>
            <w:r w:rsidR="00875E12">
              <w:rPr>
                <w:rFonts w:ascii="Calibri" w:hAnsi="Calibri" w:cs="Times New Roman"/>
                <w:color w:val="auto"/>
              </w:rPr>
              <w:t xml:space="preserve"> compliance monitoring period, review evidence and v</w:t>
            </w:r>
            <w:r w:rsidR="00875E12" w:rsidRPr="00E9450C">
              <w:rPr>
                <w:rFonts w:ascii="Calibri" w:hAnsi="Calibri" w:cs="Times New Roman"/>
                <w:color w:val="auto"/>
              </w:rPr>
              <w:t xml:space="preserve">erify that the entity provided the updated list at least once each calendar year, with no more than 15 months between reports to the </w:t>
            </w:r>
            <w:r w:rsidR="00D83CFA">
              <w:rPr>
                <w:rFonts w:ascii="Calibri" w:hAnsi="Calibri" w:cs="Times New Roman"/>
                <w:color w:val="auto"/>
              </w:rPr>
              <w:t>Planning Coordinator, Transmission Operator, and the Reliability Coordinator</w:t>
            </w:r>
            <w:r w:rsidR="00875E12" w:rsidRPr="00E9450C">
              <w:rPr>
                <w:rFonts w:ascii="Calibri" w:hAnsi="Calibri" w:cs="Times New Roman"/>
                <w:color w:val="auto"/>
              </w:rPr>
              <w:t>.</w:t>
            </w:r>
          </w:p>
        </w:tc>
      </w:tr>
      <w:tr w:rsidR="002456B7" w:rsidRPr="006C43BC" w14:paraId="69312DD3" w14:textId="77777777" w:rsidTr="0038229A">
        <w:tc>
          <w:tcPr>
            <w:tcW w:w="11065" w:type="dxa"/>
            <w:gridSpan w:val="2"/>
            <w:shd w:val="clear" w:color="auto" w:fill="DCDCFF"/>
          </w:tcPr>
          <w:p w14:paraId="45A55344" w14:textId="77777777" w:rsidR="002456B7" w:rsidRDefault="002456B7" w:rsidP="0038229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See section 4.2 of Reliability Standard for circuits subject to Requirements R1 – R5.</w:t>
            </w:r>
            <w:r w:rsidRPr="006C43BC">
              <w:rPr>
                <w:rFonts w:asciiTheme="minorHAnsi" w:hAnsiTheme="minorHAnsi" w:cs="Times New Roman"/>
                <w:bCs/>
                <w:color w:val="auto"/>
              </w:rPr>
              <w:t xml:space="preserve">    </w:t>
            </w:r>
          </w:p>
          <w:p w14:paraId="72782DDE" w14:textId="77777777" w:rsidR="00870B2C" w:rsidRDefault="00870B2C" w:rsidP="0038229A">
            <w:pPr>
              <w:widowControl w:val="0"/>
              <w:tabs>
                <w:tab w:val="left" w:pos="0"/>
                <w:tab w:val="left" w:pos="801"/>
              </w:tabs>
              <w:rPr>
                <w:rFonts w:asciiTheme="minorHAnsi" w:hAnsiTheme="minorHAnsi" w:cs="Times New Roman"/>
                <w:bCs/>
                <w:color w:val="auto"/>
              </w:rPr>
            </w:pPr>
          </w:p>
          <w:p w14:paraId="5FE97844" w14:textId="7759C1FD" w:rsidR="00D83CFA" w:rsidRDefault="00D83CFA" w:rsidP="0038229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Relay sample set should come from the list of relays in Requirement R1 that apply criteria 2.</w:t>
            </w:r>
          </w:p>
          <w:p w14:paraId="14A3C07C" w14:textId="77777777" w:rsidR="00D83CFA" w:rsidRDefault="00D83CFA" w:rsidP="0038229A">
            <w:pPr>
              <w:widowControl w:val="0"/>
              <w:tabs>
                <w:tab w:val="left" w:pos="0"/>
                <w:tab w:val="left" w:pos="801"/>
              </w:tabs>
              <w:rPr>
                <w:rFonts w:asciiTheme="minorHAnsi" w:hAnsiTheme="minorHAnsi" w:cs="Times New Roman"/>
                <w:bCs/>
                <w:color w:val="auto"/>
              </w:rPr>
            </w:pPr>
          </w:p>
          <w:p w14:paraId="07C344C0" w14:textId="07849982" w:rsidR="00870B2C" w:rsidRPr="006C43BC" w:rsidRDefault="00870B2C" w:rsidP="0038229A">
            <w:pPr>
              <w:widowControl w:val="0"/>
              <w:tabs>
                <w:tab w:val="left" w:pos="0"/>
                <w:tab w:val="left" w:pos="801"/>
              </w:tabs>
              <w:rPr>
                <w:rFonts w:asciiTheme="minorHAnsi" w:hAnsiTheme="minorHAnsi" w:cs="Times New Roman"/>
                <w:bCs/>
                <w:color w:val="auto"/>
              </w:rPr>
            </w:pPr>
            <w:r w:rsidRPr="00E9450C">
              <w:rPr>
                <w:rFonts w:ascii="Calibri" w:hAnsi="Calibri" w:cs="Times New Roman"/>
              </w:rPr>
              <w:t>The updated list may either be a full list, a list of incremental changes to the previous list, or a statement that there are no changes to the previous list.</w:t>
            </w:r>
          </w:p>
        </w:tc>
      </w:tr>
    </w:tbl>
    <w:p w14:paraId="1EB7DAB6" w14:textId="77777777" w:rsidR="002456B7" w:rsidRPr="006C43BC" w:rsidRDefault="002456B7" w:rsidP="002456B7">
      <w:pPr>
        <w:widowControl w:val="0"/>
        <w:tabs>
          <w:tab w:val="left" w:pos="0"/>
        </w:tabs>
        <w:rPr>
          <w:rFonts w:asciiTheme="minorHAnsi" w:hAnsiTheme="minorHAnsi" w:cs="Times New Roman"/>
          <w:b/>
          <w:bCs/>
        </w:rPr>
      </w:pPr>
    </w:p>
    <w:p w14:paraId="0E4E308B" w14:textId="77777777" w:rsidR="002456B7" w:rsidRPr="006C43BC" w:rsidRDefault="002456B7" w:rsidP="002456B7">
      <w:pPr>
        <w:pStyle w:val="RqtSection"/>
        <w:rPr>
          <w:color w:val="264D74"/>
        </w:rPr>
      </w:pPr>
      <w:r w:rsidRPr="006C43BC">
        <w:t>Auditor</w:t>
      </w:r>
      <w:r>
        <w:t xml:space="preserve"> </w:t>
      </w:r>
      <w:r w:rsidRPr="006C43BC">
        <w:t>Notes:</w:t>
      </w:r>
      <w:r w:rsidRPr="006C43BC">
        <w:rPr>
          <w:color w:val="264D74"/>
        </w:rPr>
        <w:t xml:space="preserve"> </w:t>
      </w:r>
    </w:p>
    <w:p w14:paraId="68A8EF5A"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3F34C01"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B782F4"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6279424"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76B308C"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325449"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958CF98" w14:textId="206DFEE5" w:rsidR="00D00D19" w:rsidRPr="008F56D6" w:rsidRDefault="00D00D19" w:rsidP="00D00D19">
      <w:pPr>
        <w:pStyle w:val="SectHead"/>
      </w:pPr>
      <w:r w:rsidRPr="006C43BC">
        <w:lastRenderedPageBreak/>
        <w:t>R</w:t>
      </w:r>
      <w:r>
        <w:t>5</w:t>
      </w:r>
      <w:r w:rsidRPr="006C43BC">
        <w:t xml:space="preserve"> Supporting Evidence and Documentation</w:t>
      </w:r>
    </w:p>
    <w:p w14:paraId="2F20B2DE" w14:textId="3EE84229" w:rsidR="00D00D19" w:rsidRPr="0038229A" w:rsidRDefault="00D00D19" w:rsidP="00D00D19">
      <w:pPr>
        <w:pStyle w:val="Requirement"/>
        <w:numPr>
          <w:ilvl w:val="0"/>
          <w:numId w:val="0"/>
        </w:numPr>
        <w:tabs>
          <w:tab w:val="clear" w:pos="1350"/>
        </w:tabs>
        <w:rPr>
          <w:rFonts w:asciiTheme="minorHAnsi" w:hAnsiTheme="minorHAnsi"/>
          <w:sz w:val="24"/>
        </w:rPr>
      </w:pPr>
      <w:r>
        <w:rPr>
          <w:rFonts w:asciiTheme="minorHAnsi" w:hAnsiTheme="minorHAnsi"/>
          <w:sz w:val="24"/>
        </w:rPr>
        <w:t>R5</w:t>
      </w:r>
      <w:r w:rsidRPr="0038229A">
        <w:rPr>
          <w:rFonts w:asciiTheme="minorHAnsi" w:hAnsiTheme="minorHAnsi"/>
          <w:sz w:val="24"/>
        </w:rPr>
        <w:t xml:space="preserve">. </w:t>
      </w:r>
      <w:r>
        <w:rPr>
          <w:rFonts w:ascii="Times New Roman" w:hAnsi="Times New Roman" w:cs="Times New Roman"/>
          <w:b w:val="0"/>
          <w:szCs w:val="22"/>
        </w:rPr>
        <w:t xml:space="preserve">Each Transmission Owner, Generator Owner, and Distribution Provider that sets transmission line relays according to Requirement R1 criterion 12 shall provide an updated list of the circuits associated with those relays to its Regional Entity </w:t>
      </w:r>
      <w:r w:rsidRPr="00311807">
        <w:rPr>
          <w:rFonts w:ascii="Times New Roman" w:hAnsi="Times New Roman" w:cs="Times New Roman"/>
          <w:b w:val="0"/>
          <w:szCs w:val="22"/>
        </w:rPr>
        <w:t>at least once each calendar year, with no more than 15 months between reports</w:t>
      </w:r>
      <w:r>
        <w:rPr>
          <w:rFonts w:ascii="Times New Roman" w:hAnsi="Times New Roman" w:cs="Times New Roman"/>
          <w:b w:val="0"/>
          <w:szCs w:val="22"/>
        </w:rPr>
        <w:t xml:space="preserve">, </w:t>
      </w:r>
      <w:r w:rsidRPr="00901105">
        <w:rPr>
          <w:rFonts w:ascii="Times New Roman" w:hAnsi="Times New Roman" w:cs="Times New Roman"/>
          <w:b w:val="0"/>
          <w:szCs w:val="22"/>
        </w:rPr>
        <w:t xml:space="preserve">to allow </w:t>
      </w:r>
      <w:r>
        <w:rPr>
          <w:rFonts w:ascii="Times New Roman" w:hAnsi="Times New Roman" w:cs="Times New Roman"/>
          <w:b w:val="0"/>
          <w:szCs w:val="22"/>
        </w:rPr>
        <w:t>the ERO to compile a list of all circuits</w:t>
      </w:r>
      <w:r w:rsidRPr="00901105">
        <w:rPr>
          <w:rFonts w:ascii="Times New Roman" w:hAnsi="Times New Roman" w:cs="Times New Roman"/>
          <w:b w:val="0"/>
          <w:szCs w:val="22"/>
        </w:rPr>
        <w:t xml:space="preserve"> </w:t>
      </w:r>
      <w:r>
        <w:rPr>
          <w:rFonts w:ascii="Times New Roman" w:hAnsi="Times New Roman" w:cs="Times New Roman"/>
          <w:b w:val="0"/>
          <w:szCs w:val="22"/>
        </w:rPr>
        <w:t xml:space="preserve">that </w:t>
      </w:r>
      <w:r w:rsidRPr="00901105">
        <w:rPr>
          <w:rFonts w:ascii="Times New Roman" w:hAnsi="Times New Roman" w:cs="Times New Roman"/>
          <w:b w:val="0"/>
          <w:szCs w:val="22"/>
        </w:rPr>
        <w:t xml:space="preserve">have protective relay settings that limit </w:t>
      </w:r>
      <w:r>
        <w:rPr>
          <w:rFonts w:ascii="Times New Roman" w:hAnsi="Times New Roman" w:cs="Times New Roman"/>
          <w:b w:val="0"/>
          <w:szCs w:val="22"/>
        </w:rPr>
        <w:t>circuit</w:t>
      </w:r>
      <w:r w:rsidRPr="00901105">
        <w:rPr>
          <w:rFonts w:ascii="Times New Roman" w:hAnsi="Times New Roman" w:cs="Times New Roman"/>
          <w:b w:val="0"/>
          <w:szCs w:val="22"/>
        </w:rPr>
        <w:t xml:space="preserve"> capability</w:t>
      </w:r>
    </w:p>
    <w:p w14:paraId="147AAE6A" w14:textId="77777777" w:rsidR="00D00D19" w:rsidRPr="0038229A" w:rsidRDefault="00D00D19" w:rsidP="00D00D19">
      <w:pPr>
        <w:rPr>
          <w:rFonts w:asciiTheme="minorHAnsi" w:hAnsiTheme="minorHAnsi" w:cs="Times New Roman"/>
          <w:b/>
        </w:rPr>
      </w:pPr>
    </w:p>
    <w:p w14:paraId="5E3D6CFC" w14:textId="136B7B5C" w:rsidR="00D00D19" w:rsidRDefault="00D00D19" w:rsidP="00D00D19">
      <w:pPr>
        <w:pStyle w:val="Measure"/>
        <w:numPr>
          <w:ilvl w:val="0"/>
          <w:numId w:val="0"/>
        </w:numPr>
        <w:tabs>
          <w:tab w:val="clear" w:pos="936"/>
          <w:tab w:val="clear" w:pos="2592"/>
          <w:tab w:val="clear" w:pos="3240"/>
        </w:tabs>
        <w:rPr>
          <w:rFonts w:ascii="Times New Roman" w:hAnsi="Times New Roman" w:cs="Times New Roman"/>
          <w:b w:val="0"/>
          <w:szCs w:val="22"/>
        </w:rPr>
      </w:pPr>
      <w:r>
        <w:rPr>
          <w:rFonts w:asciiTheme="minorHAnsi" w:hAnsiTheme="minorHAnsi"/>
          <w:sz w:val="24"/>
        </w:rPr>
        <w:t>M5</w:t>
      </w:r>
      <w:r w:rsidRPr="0038229A">
        <w:rPr>
          <w:rFonts w:asciiTheme="minorHAnsi" w:hAnsiTheme="minorHAnsi"/>
          <w:sz w:val="24"/>
        </w:rPr>
        <w:t>.</w:t>
      </w:r>
      <w:r w:rsidRPr="0038229A">
        <w:rPr>
          <w:rFonts w:asciiTheme="minorHAnsi" w:hAnsiTheme="minorHAnsi"/>
          <w:b w:val="0"/>
          <w:sz w:val="24"/>
        </w:rPr>
        <w:t xml:space="preserve"> </w:t>
      </w:r>
      <w:r>
        <w:rPr>
          <w:rFonts w:ascii="Times New Roman" w:hAnsi="Times New Roman" w:cs="Times New Roman"/>
          <w:b w:val="0"/>
          <w:szCs w:val="22"/>
        </w:rPr>
        <w:t>Each</w:t>
      </w:r>
      <w:r w:rsidRPr="00727054">
        <w:rPr>
          <w:rFonts w:ascii="Times New Roman" w:hAnsi="Times New Roman" w:cs="Times New Roman"/>
          <w:b w:val="0"/>
          <w:szCs w:val="22"/>
        </w:rPr>
        <w:t xml:space="preserve"> </w:t>
      </w:r>
      <w:r w:rsidRPr="00912B39">
        <w:rPr>
          <w:rFonts w:ascii="Times New Roman" w:hAnsi="Times New Roman" w:cs="Times New Roman"/>
          <w:b w:val="0"/>
          <w:szCs w:val="22"/>
        </w:rPr>
        <w:t>Transmission Owner, Generator Owner, or Distribution Provider that sets transmission line relays according to Requirement R1</w:t>
      </w:r>
      <w:r>
        <w:rPr>
          <w:rFonts w:ascii="Times New Roman" w:hAnsi="Times New Roman" w:cs="Times New Roman"/>
          <w:b w:val="0"/>
          <w:szCs w:val="22"/>
        </w:rPr>
        <w:t>, criterion</w:t>
      </w:r>
      <w:r w:rsidRPr="00912B39">
        <w:rPr>
          <w:rFonts w:ascii="Times New Roman" w:hAnsi="Times New Roman" w:cs="Times New Roman"/>
          <w:b w:val="0"/>
          <w:szCs w:val="22"/>
        </w:rPr>
        <w:t xml:space="preserve"> 12 shall </w:t>
      </w:r>
      <w:r>
        <w:rPr>
          <w:rFonts w:ascii="Times New Roman" w:hAnsi="Times New Roman" w:cs="Times New Roman"/>
          <w:b w:val="0"/>
          <w:szCs w:val="22"/>
        </w:rPr>
        <w:t xml:space="preserve">have evidence such as dated correspondence that it </w:t>
      </w:r>
      <w:r w:rsidRPr="00912B39">
        <w:rPr>
          <w:rFonts w:ascii="Times New Roman" w:hAnsi="Times New Roman" w:cs="Times New Roman"/>
          <w:b w:val="0"/>
          <w:szCs w:val="22"/>
        </w:rPr>
        <w:t>provide</w:t>
      </w:r>
      <w:r>
        <w:rPr>
          <w:rFonts w:ascii="Times New Roman" w:hAnsi="Times New Roman" w:cs="Times New Roman"/>
          <w:b w:val="0"/>
          <w:szCs w:val="22"/>
        </w:rPr>
        <w:t>d</w:t>
      </w:r>
      <w:r w:rsidRPr="00912B39">
        <w:rPr>
          <w:rFonts w:ascii="Times New Roman" w:hAnsi="Times New Roman" w:cs="Times New Roman"/>
          <w:b w:val="0"/>
          <w:szCs w:val="22"/>
        </w:rPr>
        <w:t xml:space="preserve"> a</w:t>
      </w:r>
      <w:r>
        <w:rPr>
          <w:rFonts w:ascii="Times New Roman" w:hAnsi="Times New Roman" w:cs="Times New Roman"/>
          <w:b w:val="0"/>
          <w:szCs w:val="22"/>
        </w:rPr>
        <w:t>n</w:t>
      </w:r>
      <w:r w:rsidRPr="00912B39">
        <w:rPr>
          <w:rFonts w:ascii="Times New Roman" w:hAnsi="Times New Roman" w:cs="Times New Roman"/>
          <w:b w:val="0"/>
          <w:szCs w:val="22"/>
        </w:rPr>
        <w:t xml:space="preserve"> </w:t>
      </w:r>
      <w:r>
        <w:rPr>
          <w:rFonts w:ascii="Times New Roman" w:hAnsi="Times New Roman" w:cs="Times New Roman"/>
          <w:b w:val="0"/>
          <w:szCs w:val="22"/>
        </w:rPr>
        <w:t xml:space="preserve">updated </w:t>
      </w:r>
      <w:r w:rsidRPr="00912B39">
        <w:rPr>
          <w:rFonts w:ascii="Times New Roman" w:hAnsi="Times New Roman" w:cs="Times New Roman"/>
          <w:b w:val="0"/>
          <w:szCs w:val="22"/>
        </w:rPr>
        <w:t xml:space="preserve">list of the </w:t>
      </w:r>
      <w:r>
        <w:rPr>
          <w:rFonts w:ascii="Times New Roman" w:hAnsi="Times New Roman" w:cs="Times New Roman"/>
          <w:b w:val="0"/>
          <w:noProof/>
          <w:szCs w:val="22"/>
        </w:rPr>
        <w:t>circuits</w:t>
      </w:r>
      <w:r w:rsidRPr="00727054">
        <w:rPr>
          <w:rFonts w:ascii="Times New Roman" w:hAnsi="Times New Roman" w:cs="Times New Roman"/>
          <w:b w:val="0"/>
          <w:noProof/>
          <w:szCs w:val="22"/>
        </w:rPr>
        <w:t xml:space="preserve"> </w:t>
      </w:r>
      <w:r w:rsidRPr="00912B39">
        <w:rPr>
          <w:rFonts w:ascii="Times New Roman" w:hAnsi="Times New Roman" w:cs="Times New Roman"/>
          <w:b w:val="0"/>
          <w:szCs w:val="22"/>
        </w:rPr>
        <w:t xml:space="preserve">associated with those relays to </w:t>
      </w:r>
      <w:r>
        <w:rPr>
          <w:rFonts w:ascii="Times New Roman" w:hAnsi="Times New Roman" w:cs="Times New Roman"/>
          <w:b w:val="0"/>
          <w:szCs w:val="22"/>
        </w:rPr>
        <w:t>its</w:t>
      </w:r>
      <w:r w:rsidRPr="00912B39">
        <w:rPr>
          <w:rFonts w:ascii="Times New Roman" w:hAnsi="Times New Roman" w:cs="Times New Roman"/>
          <w:b w:val="0"/>
          <w:szCs w:val="22"/>
        </w:rPr>
        <w:t xml:space="preserve"> Regional Entity</w:t>
      </w:r>
      <w:r w:rsidRPr="00E928ED">
        <w:rPr>
          <w:rFonts w:ascii="Times New Roman" w:hAnsi="Times New Roman" w:cs="Times New Roman"/>
          <w:b w:val="0"/>
          <w:szCs w:val="22"/>
        </w:rPr>
        <w:t xml:space="preserve"> within the required timeframe</w:t>
      </w:r>
      <w:r>
        <w:rPr>
          <w:rFonts w:ascii="Times New Roman" w:hAnsi="Times New Roman" w:cs="Times New Roman"/>
          <w:b w:val="0"/>
          <w:szCs w:val="22"/>
        </w:rPr>
        <w:t xml:space="preserve">. The updated list may either be a full list, a list of incremental changes to the previous list, </w:t>
      </w:r>
      <w:r w:rsidRPr="00753076">
        <w:rPr>
          <w:rFonts w:ascii="Times New Roman" w:hAnsi="Times New Roman" w:cs="Times New Roman"/>
          <w:b w:val="0"/>
          <w:szCs w:val="22"/>
        </w:rPr>
        <w:t>or a statement that there are no changes to the previous list. (R5)</w:t>
      </w:r>
    </w:p>
    <w:p w14:paraId="2ECB4E12" w14:textId="77777777" w:rsidR="00D00D19" w:rsidRDefault="00D00D19" w:rsidP="00D00D19">
      <w:pPr>
        <w:rPr>
          <w:rFonts w:asciiTheme="minorHAnsi" w:hAnsiTheme="minorHAnsi" w:cs="Times New Roman"/>
          <w:b/>
        </w:rPr>
      </w:pPr>
    </w:p>
    <w:p w14:paraId="487EC77B" w14:textId="77777777" w:rsidR="00D00D19" w:rsidRDefault="00D00D19" w:rsidP="00D00D19">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2B78357" w14:textId="22C11365" w:rsidR="00D00D19" w:rsidRPr="006C43BC" w:rsidRDefault="00D00D19" w:rsidP="00D00D19">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entity use Requirement R1 criterion </w:t>
      </w:r>
      <w:r w:rsidR="002D6534">
        <w:rPr>
          <w:rFonts w:asciiTheme="minorHAnsi" w:hAnsiTheme="minorHAnsi" w:cs="Times New Roman"/>
        </w:rPr>
        <w:t>1</w:t>
      </w:r>
      <w:r>
        <w:rPr>
          <w:rFonts w:asciiTheme="minorHAnsi" w:hAnsiTheme="minorHAnsi" w:cs="Times New Roman"/>
        </w:rPr>
        <w:t xml:space="preserve">2 as the basis for </w:t>
      </w:r>
      <w:r w:rsidR="002D6534">
        <w:rPr>
          <w:rFonts w:asciiTheme="minorHAnsi" w:hAnsiTheme="minorHAnsi" w:cs="Times New Roman"/>
        </w:rPr>
        <w:t>setting any</w:t>
      </w:r>
      <w:r>
        <w:rPr>
          <w:rFonts w:asciiTheme="minorHAnsi" w:hAnsiTheme="minorHAnsi" w:cs="Times New Roman"/>
        </w:rPr>
        <w:t xml:space="preserve"> transmission line relay</w:t>
      </w:r>
      <w:r w:rsidR="002D6534">
        <w:rPr>
          <w:rFonts w:asciiTheme="minorHAnsi" w:hAnsiTheme="minorHAnsi" w:cs="Times New Roman"/>
        </w:rPr>
        <w:t>s</w:t>
      </w:r>
      <w:r>
        <w:rPr>
          <w:rFonts w:asciiTheme="minorHAnsi" w:hAnsiTheme="minorHAnsi" w:cs="Times New Roman"/>
        </w:rPr>
        <w:t>?</w:t>
      </w:r>
      <w:r w:rsidR="002D6534">
        <w:rPr>
          <w:rFonts w:asciiTheme="minorHAnsi" w:hAnsiTheme="minorHAnsi" w:cs="Times New Roman"/>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48139341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26534592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536694A" w14:textId="77777777" w:rsidR="00D00D19" w:rsidRDefault="00D00D19" w:rsidP="00D00D19">
      <w:pPr>
        <w:autoSpaceDE/>
        <w:autoSpaceDN/>
        <w:adjustRightInd/>
        <w:rPr>
          <w:rFonts w:asciiTheme="minorHAnsi" w:hAnsiTheme="minorHAnsi" w:cs="Times New Roman"/>
        </w:rPr>
      </w:pPr>
      <w:r>
        <w:rPr>
          <w:rFonts w:asciiTheme="minorHAnsi" w:hAnsiTheme="minorHAnsi" w:cs="Times New Roman"/>
        </w:rPr>
        <w:t>If Yes, proceed to Evidence Requested section below. If No, Requirement R4 is not applicable.</w:t>
      </w:r>
    </w:p>
    <w:p w14:paraId="6371F6B3" w14:textId="77777777" w:rsidR="00D00D19" w:rsidRPr="00557049" w:rsidRDefault="00D00D19" w:rsidP="00D00D19">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612216C"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2098F165"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26717C45" w14:textId="77777777" w:rsidR="00D00D19" w:rsidRPr="006C43BC" w:rsidRDefault="00D00D19" w:rsidP="00D00D19">
      <w:pPr>
        <w:rPr>
          <w:rFonts w:asciiTheme="minorHAnsi" w:hAnsiTheme="minorHAnsi" w:cs="Times New Roman"/>
          <w:b/>
        </w:rPr>
      </w:pPr>
    </w:p>
    <w:p w14:paraId="6AB92EF7" w14:textId="77777777" w:rsidR="00D00D19" w:rsidRPr="006C43BC" w:rsidRDefault="00D00D19" w:rsidP="00D00D1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4BBA02" w14:textId="77777777" w:rsidR="00D00D19" w:rsidRPr="00A5228E" w:rsidRDefault="00D00D19" w:rsidP="00D00D1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D2BB75E" w14:textId="77777777" w:rsidR="00D00D19" w:rsidRPr="006C43BC" w:rsidRDefault="00D00D19" w:rsidP="00D00D1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126666B"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4933E578"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66F71B30" w14:textId="77777777" w:rsidR="00D00D19" w:rsidRPr="006C43BC" w:rsidRDefault="00D00D19" w:rsidP="00D00D19">
      <w:pPr>
        <w:widowControl w:val="0"/>
        <w:spacing w:line="266" w:lineRule="exact"/>
        <w:rPr>
          <w:rFonts w:asciiTheme="minorHAnsi" w:hAnsiTheme="minorHAnsi" w:cs="Times New Roman"/>
          <w:b/>
          <w:bCs/>
        </w:rPr>
      </w:pPr>
    </w:p>
    <w:p w14:paraId="30DADE2D" w14:textId="77777777" w:rsidR="00D00D19" w:rsidRPr="006C43BC" w:rsidRDefault="00D00D19" w:rsidP="00D00D19">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D00D19" w:rsidRPr="006C43BC" w14:paraId="6916DBEF" w14:textId="77777777" w:rsidTr="007E682A">
        <w:tc>
          <w:tcPr>
            <w:tcW w:w="11065" w:type="dxa"/>
            <w:shd w:val="clear" w:color="auto" w:fill="DCDCFF"/>
          </w:tcPr>
          <w:p w14:paraId="578A20BD" w14:textId="77777777" w:rsidR="00D00D19" w:rsidRPr="00705BB3" w:rsidRDefault="00D00D19" w:rsidP="007E682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00D19" w:rsidRPr="00676D1E" w14:paraId="7DDED2D9" w14:textId="77777777" w:rsidTr="007E682A">
        <w:tc>
          <w:tcPr>
            <w:tcW w:w="11065" w:type="dxa"/>
            <w:shd w:val="clear" w:color="auto" w:fill="DCDCFF"/>
          </w:tcPr>
          <w:p w14:paraId="2D004188" w14:textId="2FE14871" w:rsidR="00D00D19" w:rsidRDefault="00D00D19" w:rsidP="002D6534">
            <w:pPr>
              <w:widowControl w:val="0"/>
              <w:jc w:val="both"/>
              <w:rPr>
                <w:rFonts w:asciiTheme="minorHAnsi" w:hAnsiTheme="minorHAnsi" w:cs="Times New Roman"/>
                <w:color w:val="auto"/>
              </w:rPr>
            </w:pPr>
            <w:r>
              <w:rPr>
                <w:rFonts w:asciiTheme="minorHAnsi" w:hAnsiTheme="minorHAnsi" w:cs="Times New Roman"/>
                <w:color w:val="auto"/>
              </w:rPr>
              <w:t xml:space="preserve">List of circuits associated with transmission line relays using Requirement R1 criterion </w:t>
            </w:r>
            <w:r w:rsidR="002D6534">
              <w:rPr>
                <w:rFonts w:asciiTheme="minorHAnsi" w:hAnsiTheme="minorHAnsi" w:cs="Times New Roman"/>
                <w:color w:val="auto"/>
              </w:rPr>
              <w:t>1</w:t>
            </w:r>
            <w:r>
              <w:rPr>
                <w:rFonts w:asciiTheme="minorHAnsi" w:hAnsiTheme="minorHAnsi" w:cs="Times New Roman"/>
                <w:color w:val="auto"/>
              </w:rPr>
              <w:t>2</w:t>
            </w:r>
            <w:r w:rsidR="002D6534">
              <w:rPr>
                <w:rFonts w:asciiTheme="minorHAnsi" w:hAnsiTheme="minorHAnsi" w:cs="Times New Roman"/>
                <w:color w:val="auto"/>
              </w:rPr>
              <w:t>.</w:t>
            </w:r>
            <w:r>
              <w:rPr>
                <w:rFonts w:asciiTheme="minorHAnsi" w:hAnsiTheme="minorHAnsi" w:cs="Times New Roman"/>
                <w:color w:val="auto"/>
              </w:rPr>
              <w:t xml:space="preserve"> </w:t>
            </w:r>
          </w:p>
        </w:tc>
      </w:tr>
    </w:tbl>
    <w:p w14:paraId="26F4DDFA" w14:textId="77777777" w:rsidR="00D00D19" w:rsidRDefault="00D00D19" w:rsidP="00D00D19">
      <w:pPr>
        <w:widowControl w:val="0"/>
        <w:spacing w:line="266" w:lineRule="exact"/>
        <w:rPr>
          <w:rFonts w:asciiTheme="minorHAnsi" w:hAnsiTheme="minorHAnsi" w:cs="Times New Roman"/>
          <w:b/>
          <w:bCs/>
          <w:color w:val="auto"/>
        </w:rPr>
      </w:pPr>
    </w:p>
    <w:p w14:paraId="1AF47459" w14:textId="77777777" w:rsidR="00D00D19" w:rsidRPr="006C43BC" w:rsidRDefault="00D00D19" w:rsidP="00D00D1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0D19" w:rsidRPr="00812336" w14:paraId="026FFA05" w14:textId="77777777" w:rsidTr="007E682A">
        <w:tc>
          <w:tcPr>
            <w:tcW w:w="10995" w:type="dxa"/>
            <w:gridSpan w:val="6"/>
            <w:shd w:val="clear" w:color="auto" w:fill="DCDCFF"/>
            <w:vAlign w:val="bottom"/>
          </w:tcPr>
          <w:p w14:paraId="2F203A79" w14:textId="77777777" w:rsidR="00D00D19" w:rsidRPr="00812336" w:rsidRDefault="00D00D19" w:rsidP="007E682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00D19" w:rsidRPr="00812336" w14:paraId="1AA80982" w14:textId="77777777" w:rsidTr="007E682A">
        <w:tc>
          <w:tcPr>
            <w:tcW w:w="2340" w:type="dxa"/>
            <w:shd w:val="clear" w:color="auto" w:fill="DCDCFF"/>
            <w:vAlign w:val="bottom"/>
          </w:tcPr>
          <w:p w14:paraId="1CD73EED"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895CAEB"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596420E"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0710521"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ADE8826"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619E662"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00D19" w:rsidRPr="00705BB3" w14:paraId="37B0B521" w14:textId="77777777" w:rsidTr="007E682A">
        <w:tc>
          <w:tcPr>
            <w:tcW w:w="2340" w:type="dxa"/>
            <w:shd w:val="clear" w:color="auto" w:fill="CDFFCD"/>
          </w:tcPr>
          <w:p w14:paraId="3B8173C7"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04371EE"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76B317"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C16E77"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B7C7C4"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277597D"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r>
      <w:tr w:rsidR="00D00D19" w:rsidRPr="00705BB3" w14:paraId="75F13109" w14:textId="77777777" w:rsidTr="007E682A">
        <w:tc>
          <w:tcPr>
            <w:tcW w:w="2340" w:type="dxa"/>
            <w:shd w:val="clear" w:color="auto" w:fill="CDFFCD"/>
          </w:tcPr>
          <w:p w14:paraId="11217D9E"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DCBEEF"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95BAEE"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A3109B6"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4E6F5F"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A136AB4"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r>
      <w:tr w:rsidR="00D00D19" w:rsidRPr="00705BB3" w14:paraId="28A2CB30" w14:textId="77777777" w:rsidTr="007E682A">
        <w:tc>
          <w:tcPr>
            <w:tcW w:w="2340" w:type="dxa"/>
            <w:shd w:val="clear" w:color="auto" w:fill="CDFFCD"/>
          </w:tcPr>
          <w:p w14:paraId="40F32892"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B683E15"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228BAF"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D55B388"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BD54518"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FC877A4"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r>
    </w:tbl>
    <w:p w14:paraId="0859A68A" w14:textId="77777777" w:rsidR="00D00D19" w:rsidRPr="006C43BC" w:rsidRDefault="00D00D19" w:rsidP="00D00D19">
      <w:pPr>
        <w:widowControl w:val="0"/>
        <w:rPr>
          <w:rFonts w:asciiTheme="minorHAnsi" w:hAnsiTheme="minorHAnsi" w:cs="Times New Roman"/>
        </w:rPr>
      </w:pPr>
    </w:p>
    <w:p w14:paraId="7256B527" w14:textId="77777777" w:rsidR="00D00D19" w:rsidRPr="006C43BC" w:rsidRDefault="00D00D19" w:rsidP="00D00D1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D00D19" w:rsidRPr="00705BB3" w14:paraId="0D493645" w14:textId="77777777" w:rsidTr="007E682A">
        <w:tc>
          <w:tcPr>
            <w:tcW w:w="11065" w:type="dxa"/>
            <w:shd w:val="clear" w:color="auto" w:fill="auto"/>
          </w:tcPr>
          <w:p w14:paraId="03707BC7" w14:textId="77777777" w:rsidR="00D00D19" w:rsidRPr="00705BB3" w:rsidRDefault="00D00D19" w:rsidP="007E682A">
            <w:pPr>
              <w:widowControl w:val="0"/>
              <w:rPr>
                <w:rFonts w:asciiTheme="minorHAnsi" w:hAnsiTheme="minorHAnsi" w:cs="Times New Roman"/>
                <w:sz w:val="22"/>
                <w:szCs w:val="22"/>
              </w:rPr>
            </w:pPr>
          </w:p>
        </w:tc>
      </w:tr>
      <w:tr w:rsidR="00D00D19" w:rsidRPr="00705BB3" w14:paraId="25BFB25D" w14:textId="77777777" w:rsidTr="007E682A">
        <w:tc>
          <w:tcPr>
            <w:tcW w:w="11065" w:type="dxa"/>
            <w:shd w:val="clear" w:color="auto" w:fill="auto"/>
          </w:tcPr>
          <w:p w14:paraId="4CB3B8A7" w14:textId="77777777" w:rsidR="00D00D19" w:rsidRPr="00705BB3" w:rsidRDefault="00D00D19" w:rsidP="007E682A">
            <w:pPr>
              <w:widowControl w:val="0"/>
              <w:rPr>
                <w:rFonts w:asciiTheme="minorHAnsi" w:hAnsiTheme="minorHAnsi" w:cs="Times New Roman"/>
                <w:sz w:val="22"/>
                <w:szCs w:val="22"/>
              </w:rPr>
            </w:pPr>
          </w:p>
        </w:tc>
      </w:tr>
      <w:tr w:rsidR="00D00D19" w:rsidRPr="00705BB3" w14:paraId="650479E8" w14:textId="77777777" w:rsidTr="007E682A">
        <w:tc>
          <w:tcPr>
            <w:tcW w:w="11065" w:type="dxa"/>
            <w:shd w:val="clear" w:color="auto" w:fill="auto"/>
          </w:tcPr>
          <w:p w14:paraId="462A6F81" w14:textId="77777777" w:rsidR="00D00D19" w:rsidRPr="00705BB3" w:rsidRDefault="00D00D19" w:rsidP="007E682A">
            <w:pPr>
              <w:widowControl w:val="0"/>
              <w:rPr>
                <w:rFonts w:asciiTheme="minorHAnsi" w:hAnsiTheme="minorHAnsi" w:cs="Times New Roman"/>
                <w:sz w:val="22"/>
                <w:szCs w:val="22"/>
              </w:rPr>
            </w:pPr>
          </w:p>
        </w:tc>
      </w:tr>
    </w:tbl>
    <w:p w14:paraId="77C5B582" w14:textId="77777777" w:rsidR="00D00D19" w:rsidRPr="006C43BC" w:rsidRDefault="00D00D19" w:rsidP="00D00D19">
      <w:pPr>
        <w:widowControl w:val="0"/>
        <w:rPr>
          <w:rFonts w:asciiTheme="minorHAnsi" w:hAnsiTheme="minorHAnsi" w:cs="Times New Roman"/>
        </w:rPr>
      </w:pPr>
    </w:p>
    <w:p w14:paraId="76D14292" w14:textId="4818E2C4" w:rsidR="00D00D19" w:rsidRPr="00722443" w:rsidRDefault="00D00D19" w:rsidP="00D00D1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PRC-023-4</w:t>
      </w:r>
      <w:r>
        <w:t>, R5</w:t>
      </w:r>
    </w:p>
    <w:p w14:paraId="54F3CF1A" w14:textId="77777777" w:rsidR="00D00D19" w:rsidRPr="006C43BC" w:rsidRDefault="00D00D19" w:rsidP="00D00D1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D00D19" w:rsidRPr="00705BB3" w14:paraId="764E9CDA" w14:textId="77777777" w:rsidTr="007E682A">
        <w:tc>
          <w:tcPr>
            <w:tcW w:w="374" w:type="dxa"/>
          </w:tcPr>
          <w:p w14:paraId="285D0039" w14:textId="77777777" w:rsidR="00D00D19" w:rsidRPr="00705BB3" w:rsidRDefault="00D00D19"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2DE5424" w14:textId="020955D7" w:rsidR="00D00D19" w:rsidRPr="00393AEB" w:rsidRDefault="006C6880" w:rsidP="007E682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(R5) </w:t>
            </w:r>
            <w:r w:rsidR="00D00D19">
              <w:rPr>
                <w:rFonts w:asciiTheme="minorHAnsi" w:hAnsiTheme="minorHAnsi" w:cs="Times New Roman"/>
                <w:color w:val="auto"/>
              </w:rPr>
              <w:t>During the compliance monitoring period, review evidence and verify the</w:t>
            </w:r>
            <w:r w:rsidR="00D00D19" w:rsidRPr="00E9450C">
              <w:rPr>
                <w:rFonts w:ascii="Calibri" w:hAnsi="Calibri" w:cs="Times New Roman"/>
                <w:color w:val="auto"/>
              </w:rPr>
              <w:t xml:space="preserve"> </w:t>
            </w:r>
            <w:r w:rsidR="00E34158" w:rsidRPr="00E80592">
              <w:rPr>
                <w:rFonts w:ascii="Calibri" w:hAnsi="Calibri" w:cs="Times New Roman"/>
                <w:color w:val="auto"/>
              </w:rPr>
              <w:t>entity that sets transmission line relays according to Requirement R1 criterion 12 provided the list of circuits associated with those relays to the Regional Entity.</w:t>
            </w:r>
          </w:p>
        </w:tc>
      </w:tr>
      <w:tr w:rsidR="00D00D19" w:rsidRPr="00705BB3" w14:paraId="4E463AED" w14:textId="77777777" w:rsidTr="007E682A">
        <w:tc>
          <w:tcPr>
            <w:tcW w:w="374" w:type="dxa"/>
          </w:tcPr>
          <w:p w14:paraId="40E444BE" w14:textId="77777777" w:rsidR="00D00D19" w:rsidRPr="00705BB3" w:rsidRDefault="00D00D19"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02DF615" w14:textId="3B2EBA00" w:rsidR="00D00D19" w:rsidRDefault="006C6880" w:rsidP="003842E7">
            <w:pPr>
              <w:widowControl w:val="0"/>
              <w:tabs>
                <w:tab w:val="left" w:pos="0"/>
                <w:tab w:val="left" w:pos="900"/>
              </w:tabs>
              <w:rPr>
                <w:rFonts w:ascii="Calibri" w:hAnsi="Calibri" w:cs="Times New Roman"/>
                <w:color w:val="auto"/>
              </w:rPr>
            </w:pPr>
            <w:r>
              <w:rPr>
                <w:rFonts w:ascii="Calibri" w:hAnsi="Calibri" w:cs="Times New Roman"/>
                <w:color w:val="auto"/>
              </w:rPr>
              <w:t xml:space="preserve">(R5) </w:t>
            </w:r>
            <w:r w:rsidR="00D00D19">
              <w:rPr>
                <w:rFonts w:ascii="Calibri" w:hAnsi="Calibri" w:cs="Times New Roman"/>
                <w:color w:val="auto"/>
              </w:rPr>
              <w:t>During the compliance monitoring period, review evidence and</w:t>
            </w:r>
            <w:r w:rsidR="00E34158">
              <w:rPr>
                <w:rFonts w:ascii="Calibri" w:hAnsi="Calibri" w:cs="Times New Roman"/>
                <w:color w:val="auto"/>
              </w:rPr>
              <w:t xml:space="preserve"> verify</w:t>
            </w:r>
            <w:r w:rsidR="00D00D19">
              <w:rPr>
                <w:rFonts w:ascii="Calibri" w:hAnsi="Calibri" w:cs="Times New Roman"/>
                <w:color w:val="auto"/>
              </w:rPr>
              <w:t xml:space="preserve"> </w:t>
            </w:r>
            <w:r w:rsidR="00E34158" w:rsidRPr="00E80592">
              <w:rPr>
                <w:rFonts w:ascii="Calibri" w:hAnsi="Calibri" w:cs="Times New Roman"/>
                <w:color w:val="auto"/>
              </w:rPr>
              <w:t>that the entity provided the updated list at least once each calendar year, with no more than 15 months between reports, to the Regional Entity.</w:t>
            </w:r>
            <w:r w:rsidR="003842E7">
              <w:rPr>
                <w:rFonts w:ascii="Calibri" w:hAnsi="Calibri" w:cs="Times New Roman"/>
                <w:color w:val="auto"/>
              </w:rPr>
              <w:t xml:space="preserve">  </w:t>
            </w:r>
          </w:p>
        </w:tc>
      </w:tr>
      <w:tr w:rsidR="00D00D19" w:rsidRPr="006C43BC" w14:paraId="12BE1090" w14:textId="77777777" w:rsidTr="007E682A">
        <w:tc>
          <w:tcPr>
            <w:tcW w:w="11065" w:type="dxa"/>
            <w:gridSpan w:val="2"/>
            <w:shd w:val="clear" w:color="auto" w:fill="DCDCFF"/>
          </w:tcPr>
          <w:p w14:paraId="774F71E2" w14:textId="77777777" w:rsidR="00D00D19" w:rsidRDefault="00D00D19" w:rsidP="007E682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See section 4.2 of Reliability Standard for circuits subject to Requirements R1 – R5.</w:t>
            </w:r>
            <w:r w:rsidRPr="006C43BC">
              <w:rPr>
                <w:rFonts w:asciiTheme="minorHAnsi" w:hAnsiTheme="minorHAnsi" w:cs="Times New Roman"/>
                <w:bCs/>
                <w:color w:val="auto"/>
              </w:rPr>
              <w:t xml:space="preserve">    </w:t>
            </w:r>
          </w:p>
          <w:p w14:paraId="3DD0D87F" w14:textId="77777777" w:rsidR="00D00D19" w:rsidRDefault="00D00D19" w:rsidP="007E682A">
            <w:pPr>
              <w:widowControl w:val="0"/>
              <w:tabs>
                <w:tab w:val="left" w:pos="0"/>
                <w:tab w:val="left" w:pos="801"/>
              </w:tabs>
              <w:rPr>
                <w:rFonts w:asciiTheme="minorHAnsi" w:hAnsiTheme="minorHAnsi" w:cs="Times New Roman"/>
                <w:bCs/>
                <w:color w:val="auto"/>
              </w:rPr>
            </w:pPr>
          </w:p>
          <w:p w14:paraId="131414FB" w14:textId="77777777" w:rsidR="00D00D19" w:rsidRDefault="00D00D19" w:rsidP="007E682A">
            <w:pPr>
              <w:widowControl w:val="0"/>
              <w:tabs>
                <w:tab w:val="left" w:pos="0"/>
                <w:tab w:val="left" w:pos="801"/>
              </w:tabs>
              <w:rPr>
                <w:rFonts w:ascii="Calibri" w:hAnsi="Calibri" w:cs="Times New Roman"/>
              </w:rPr>
            </w:pPr>
            <w:r w:rsidRPr="00E9450C">
              <w:rPr>
                <w:rFonts w:ascii="Calibri" w:hAnsi="Calibri" w:cs="Times New Roman"/>
              </w:rPr>
              <w:t>The updated list may either be a full list, a list of incremental changes to the previous list, or a statement that there are no changes to the previous list.</w:t>
            </w:r>
          </w:p>
          <w:p w14:paraId="735D86A1" w14:textId="77777777" w:rsidR="00E414A9" w:rsidRDefault="00E414A9" w:rsidP="007E682A">
            <w:pPr>
              <w:widowControl w:val="0"/>
              <w:tabs>
                <w:tab w:val="left" w:pos="0"/>
                <w:tab w:val="left" w:pos="801"/>
              </w:tabs>
              <w:rPr>
                <w:rFonts w:ascii="Calibri" w:hAnsi="Calibri" w:cs="Times New Roman"/>
              </w:rPr>
            </w:pPr>
          </w:p>
          <w:p w14:paraId="04758C92" w14:textId="54198DB0" w:rsidR="00E34158" w:rsidRDefault="00E414A9" w:rsidP="007E682A">
            <w:pPr>
              <w:widowControl w:val="0"/>
              <w:tabs>
                <w:tab w:val="left" w:pos="0"/>
                <w:tab w:val="left" w:pos="801"/>
              </w:tabs>
              <w:rPr>
                <w:rFonts w:ascii="Calibri" w:hAnsi="Calibri" w:cs="Times New Roman"/>
              </w:rPr>
            </w:pPr>
            <w:r>
              <w:rPr>
                <w:rFonts w:asciiTheme="minorHAnsi" w:hAnsiTheme="minorHAnsi" w:cs="Times New Roman"/>
                <w:bCs/>
                <w:color w:val="auto"/>
              </w:rPr>
              <w:t>Relay sample set should come from the set of relays in Requirement R1 that apply criteria 12.</w:t>
            </w:r>
          </w:p>
          <w:p w14:paraId="6602CBB1" w14:textId="77777777" w:rsidR="00E414A9" w:rsidRDefault="00E414A9" w:rsidP="00E34158">
            <w:pPr>
              <w:widowControl w:val="0"/>
              <w:tabs>
                <w:tab w:val="left" w:pos="0"/>
                <w:tab w:val="left" w:pos="801"/>
              </w:tabs>
              <w:rPr>
                <w:rFonts w:ascii="Calibri" w:hAnsi="Calibri" w:cs="Times New Roman"/>
              </w:rPr>
            </w:pPr>
          </w:p>
          <w:p w14:paraId="100E6179" w14:textId="090268EA" w:rsidR="00E34158" w:rsidRPr="006C43BC" w:rsidRDefault="00E34158" w:rsidP="00E34158">
            <w:pPr>
              <w:widowControl w:val="0"/>
              <w:tabs>
                <w:tab w:val="left" w:pos="0"/>
                <w:tab w:val="left" w:pos="801"/>
              </w:tabs>
              <w:rPr>
                <w:rFonts w:asciiTheme="minorHAnsi" w:hAnsiTheme="minorHAnsi" w:cs="Times New Roman"/>
                <w:bCs/>
                <w:color w:val="auto"/>
              </w:rPr>
            </w:pPr>
            <w:r>
              <w:rPr>
                <w:rFonts w:ascii="Calibri" w:hAnsi="Calibri" w:cs="Times New Roman"/>
              </w:rPr>
              <w:t>Auditors should obtain entity’s list</w:t>
            </w:r>
            <w:r w:rsidR="003842E7">
              <w:rPr>
                <w:rFonts w:ascii="Calibri" w:hAnsi="Calibri" w:cs="Times New Roman"/>
              </w:rPr>
              <w:t>(</w:t>
            </w:r>
            <w:r>
              <w:rPr>
                <w:rFonts w:ascii="Calibri" w:hAnsi="Calibri" w:cs="Times New Roman"/>
              </w:rPr>
              <w:t>s</w:t>
            </w:r>
            <w:r w:rsidR="003842E7">
              <w:rPr>
                <w:rFonts w:ascii="Calibri" w:hAnsi="Calibri" w:cs="Times New Roman"/>
              </w:rPr>
              <w:t>)</w:t>
            </w:r>
            <w:r>
              <w:rPr>
                <w:rFonts w:ascii="Calibri" w:hAnsi="Calibri" w:cs="Times New Roman"/>
              </w:rPr>
              <w:t xml:space="preserve"> of circuits associated with Requirement R1 criterion 12 relays directly from Regional Entity.</w:t>
            </w:r>
          </w:p>
        </w:tc>
      </w:tr>
    </w:tbl>
    <w:p w14:paraId="208E213B" w14:textId="77777777" w:rsidR="00D00D19" w:rsidRPr="006C43BC" w:rsidRDefault="00D00D19" w:rsidP="00D00D19">
      <w:pPr>
        <w:widowControl w:val="0"/>
        <w:tabs>
          <w:tab w:val="left" w:pos="0"/>
        </w:tabs>
        <w:rPr>
          <w:rFonts w:asciiTheme="minorHAnsi" w:hAnsiTheme="minorHAnsi" w:cs="Times New Roman"/>
          <w:b/>
          <w:bCs/>
        </w:rPr>
      </w:pPr>
    </w:p>
    <w:p w14:paraId="079DA1C3" w14:textId="77777777" w:rsidR="00D00D19" w:rsidRPr="006C43BC" w:rsidRDefault="00D00D19" w:rsidP="00D00D19">
      <w:pPr>
        <w:pStyle w:val="RqtSection"/>
        <w:rPr>
          <w:color w:val="264D74"/>
        </w:rPr>
      </w:pPr>
      <w:r w:rsidRPr="006C43BC">
        <w:t>Auditor</w:t>
      </w:r>
      <w:r>
        <w:t xml:space="preserve"> </w:t>
      </w:r>
      <w:r w:rsidRPr="006C43BC">
        <w:t>Notes:</w:t>
      </w:r>
      <w:r w:rsidRPr="006C43BC">
        <w:rPr>
          <w:color w:val="264D74"/>
        </w:rPr>
        <w:t xml:space="preserve"> </w:t>
      </w:r>
    </w:p>
    <w:p w14:paraId="45537AB3"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96FC18"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52011A"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014139"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5300E6F"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FA6935E"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C312DAB" w14:textId="2DED04CD" w:rsidR="006B22C8" w:rsidRPr="008F56D6" w:rsidRDefault="006B22C8" w:rsidP="006B22C8">
      <w:pPr>
        <w:pStyle w:val="SectHead"/>
      </w:pPr>
      <w:r w:rsidRPr="006C43BC">
        <w:lastRenderedPageBreak/>
        <w:t>R</w:t>
      </w:r>
      <w:r>
        <w:t>6</w:t>
      </w:r>
      <w:r w:rsidRPr="006C43BC">
        <w:t xml:space="preserve"> Supporting Evidence and Documentation</w:t>
      </w:r>
    </w:p>
    <w:p w14:paraId="12207C7D" w14:textId="7DC05F41" w:rsidR="006B22C8" w:rsidRPr="00955342" w:rsidRDefault="006B22C8" w:rsidP="006B22C8">
      <w:pPr>
        <w:pStyle w:val="Requirement"/>
        <w:numPr>
          <w:ilvl w:val="0"/>
          <w:numId w:val="0"/>
        </w:numPr>
        <w:tabs>
          <w:tab w:val="clear" w:pos="1350"/>
        </w:tabs>
        <w:rPr>
          <w:rFonts w:asciiTheme="minorHAnsi" w:hAnsiTheme="minorHAnsi" w:cs="Times New Roman"/>
          <w:b w:val="0"/>
          <w:i/>
          <w:sz w:val="24"/>
        </w:rPr>
      </w:pPr>
      <w:r w:rsidRPr="00955342">
        <w:rPr>
          <w:rFonts w:asciiTheme="minorHAnsi" w:hAnsiTheme="minorHAnsi"/>
          <w:sz w:val="24"/>
        </w:rPr>
        <w:t xml:space="preserve">R6. </w:t>
      </w:r>
      <w:r w:rsidRPr="00955342">
        <w:rPr>
          <w:rFonts w:asciiTheme="minorHAnsi" w:hAnsiTheme="minorHAnsi" w:cs="Times New Roman"/>
          <w:b w:val="0"/>
          <w:sz w:val="24"/>
        </w:rPr>
        <w:t xml:space="preserve">Each Planning Coordinator shall conduct an assessment at least once each calendar year, with no more than 15 months between assessments, by applying the criteria in </w:t>
      </w:r>
      <w:r w:rsidR="006E4ADD">
        <w:rPr>
          <w:rFonts w:asciiTheme="minorHAnsi" w:hAnsiTheme="minorHAnsi" w:cs="Times New Roman"/>
          <w:b w:val="0"/>
          <w:sz w:val="24"/>
        </w:rPr>
        <w:t>PRC-023-4</w:t>
      </w:r>
      <w:r w:rsidRPr="00955342">
        <w:rPr>
          <w:rFonts w:asciiTheme="minorHAnsi" w:hAnsiTheme="minorHAnsi" w:cs="Times New Roman"/>
          <w:b w:val="0"/>
          <w:sz w:val="24"/>
        </w:rPr>
        <w:t xml:space="preserve">, Attachment B to determine the circuits in its Planning Coordinator area for which Transmission Owners, Generator Owners, and Distribution Providers must comply with Requirements R1 through R5. The Planning Coordinator shall: </w:t>
      </w:r>
    </w:p>
    <w:p w14:paraId="035481C9" w14:textId="722F4BC3" w:rsidR="006B22C8" w:rsidRPr="00955342" w:rsidRDefault="006B22C8" w:rsidP="006B22C8">
      <w:pPr>
        <w:pStyle w:val="Requirement"/>
        <w:numPr>
          <w:ilvl w:val="1"/>
          <w:numId w:val="39"/>
        </w:numPr>
        <w:tabs>
          <w:tab w:val="clear" w:pos="1350"/>
          <w:tab w:val="clear" w:pos="1728"/>
        </w:tabs>
        <w:ind w:left="1080" w:hanging="360"/>
        <w:rPr>
          <w:rFonts w:asciiTheme="minorHAnsi" w:hAnsiTheme="minorHAnsi" w:cs="Times New Roman"/>
          <w:b w:val="0"/>
          <w:sz w:val="24"/>
        </w:rPr>
      </w:pPr>
      <w:r w:rsidRPr="00955342">
        <w:rPr>
          <w:rFonts w:asciiTheme="minorHAnsi" w:hAnsiTheme="minorHAnsi" w:cs="Times New Roman"/>
          <w:b w:val="0"/>
          <w:sz w:val="24"/>
        </w:rPr>
        <w:t xml:space="preserve">Maintain a list of circuits subject to </w:t>
      </w:r>
      <w:r w:rsidR="006E4ADD">
        <w:rPr>
          <w:rFonts w:asciiTheme="minorHAnsi" w:hAnsiTheme="minorHAnsi" w:cs="Times New Roman"/>
          <w:b w:val="0"/>
          <w:sz w:val="24"/>
        </w:rPr>
        <w:t>PRC-023-4</w:t>
      </w:r>
      <w:r w:rsidRPr="00955342">
        <w:rPr>
          <w:rFonts w:asciiTheme="minorHAnsi" w:hAnsiTheme="minorHAnsi" w:cs="Times New Roman"/>
          <w:b w:val="0"/>
          <w:sz w:val="24"/>
        </w:rPr>
        <w:t xml:space="preserve"> per application of Attachment B, including identification of the first calendar year in which any criterion in </w:t>
      </w:r>
      <w:r w:rsidR="006E4ADD">
        <w:rPr>
          <w:rFonts w:asciiTheme="minorHAnsi" w:hAnsiTheme="minorHAnsi" w:cs="Times New Roman"/>
          <w:b w:val="0"/>
          <w:sz w:val="24"/>
        </w:rPr>
        <w:t>PRC-023-4</w:t>
      </w:r>
      <w:r w:rsidRPr="00955342">
        <w:rPr>
          <w:rFonts w:asciiTheme="minorHAnsi" w:hAnsiTheme="minorHAnsi" w:cs="Times New Roman"/>
          <w:b w:val="0"/>
          <w:sz w:val="24"/>
        </w:rPr>
        <w:t>, Attachment B applies.</w:t>
      </w:r>
    </w:p>
    <w:p w14:paraId="5C039C3D" w14:textId="77777777" w:rsidR="006B22C8" w:rsidRPr="00955342" w:rsidRDefault="006B22C8" w:rsidP="006B22C8">
      <w:pPr>
        <w:pStyle w:val="Requirement"/>
        <w:numPr>
          <w:ilvl w:val="1"/>
          <w:numId w:val="39"/>
        </w:numPr>
        <w:tabs>
          <w:tab w:val="clear" w:pos="1350"/>
          <w:tab w:val="clear" w:pos="1728"/>
        </w:tabs>
        <w:ind w:left="1080" w:hanging="360"/>
        <w:rPr>
          <w:rFonts w:asciiTheme="minorHAnsi" w:hAnsiTheme="minorHAnsi" w:cs="Times New Roman"/>
          <w:b w:val="0"/>
          <w:sz w:val="24"/>
        </w:rPr>
      </w:pPr>
      <w:r w:rsidRPr="00955342">
        <w:rPr>
          <w:rFonts w:asciiTheme="minorHAnsi" w:hAnsiTheme="minorHAnsi" w:cs="Times New Roman"/>
          <w:b w:val="0"/>
          <w:sz w:val="24"/>
        </w:rPr>
        <w:t>Provide the list of circuits to all Regional Entities, Reliability Coordinators, Transmission Owners, Generator Owners, and Distribution Providers within its Planning Coordinator area within 30 calendar days of the establishment of the initial list and within 30 calendar days of any changes to that list.</w:t>
      </w:r>
    </w:p>
    <w:p w14:paraId="35B1F3C8" w14:textId="7726448B" w:rsidR="006B22C8" w:rsidRPr="00955342" w:rsidRDefault="006B22C8" w:rsidP="006B22C8">
      <w:pPr>
        <w:pStyle w:val="Requirement"/>
        <w:numPr>
          <w:ilvl w:val="0"/>
          <w:numId w:val="0"/>
        </w:numPr>
        <w:tabs>
          <w:tab w:val="clear" w:pos="1350"/>
        </w:tabs>
        <w:rPr>
          <w:rFonts w:asciiTheme="minorHAnsi" w:hAnsiTheme="minorHAnsi"/>
          <w:sz w:val="24"/>
        </w:rPr>
      </w:pPr>
    </w:p>
    <w:p w14:paraId="71353578" w14:textId="1B7A63BD" w:rsidR="00955342" w:rsidRPr="00955342" w:rsidRDefault="006B22C8" w:rsidP="00955342">
      <w:pPr>
        <w:pStyle w:val="Measure"/>
        <w:numPr>
          <w:ilvl w:val="0"/>
          <w:numId w:val="0"/>
        </w:numPr>
        <w:tabs>
          <w:tab w:val="clear" w:pos="936"/>
          <w:tab w:val="clear" w:pos="2592"/>
          <w:tab w:val="clear" w:pos="3240"/>
        </w:tabs>
        <w:rPr>
          <w:rFonts w:asciiTheme="minorHAnsi" w:hAnsiTheme="minorHAnsi" w:cs="Times New Roman"/>
          <w:b w:val="0"/>
          <w:noProof/>
          <w:sz w:val="24"/>
        </w:rPr>
      </w:pPr>
      <w:r w:rsidRPr="00955342">
        <w:rPr>
          <w:rFonts w:asciiTheme="minorHAnsi" w:hAnsiTheme="minorHAnsi"/>
          <w:sz w:val="24"/>
        </w:rPr>
        <w:t>M</w:t>
      </w:r>
      <w:r w:rsidR="00955342" w:rsidRPr="00955342">
        <w:rPr>
          <w:rFonts w:asciiTheme="minorHAnsi" w:hAnsiTheme="minorHAnsi"/>
          <w:sz w:val="24"/>
        </w:rPr>
        <w:t>6</w:t>
      </w:r>
      <w:r w:rsidRPr="00955342">
        <w:rPr>
          <w:rFonts w:asciiTheme="minorHAnsi" w:hAnsiTheme="minorHAnsi"/>
          <w:sz w:val="24"/>
        </w:rPr>
        <w:t>.</w:t>
      </w:r>
      <w:r w:rsidRPr="00955342">
        <w:rPr>
          <w:rFonts w:asciiTheme="minorHAnsi" w:hAnsiTheme="minorHAnsi"/>
          <w:b w:val="0"/>
          <w:sz w:val="24"/>
        </w:rPr>
        <w:t xml:space="preserve"> </w:t>
      </w:r>
      <w:r w:rsidR="00955342" w:rsidRPr="00955342">
        <w:rPr>
          <w:rFonts w:asciiTheme="minorHAnsi" w:hAnsiTheme="minorHAnsi" w:cs="Times New Roman"/>
          <w:b w:val="0"/>
          <w:sz w:val="24"/>
        </w:rPr>
        <w:t xml:space="preserve">Each Planning Coordinator shall have evidence such as power flow results, calculation summaries, or study reports that it used the criteria established within </w:t>
      </w:r>
      <w:r w:rsidR="006E4ADD">
        <w:rPr>
          <w:rFonts w:asciiTheme="minorHAnsi" w:hAnsiTheme="minorHAnsi" w:cs="Times New Roman"/>
          <w:b w:val="0"/>
          <w:sz w:val="24"/>
        </w:rPr>
        <w:t>PRC-023-4</w:t>
      </w:r>
      <w:r w:rsidR="00955342" w:rsidRPr="00955342">
        <w:rPr>
          <w:rFonts w:asciiTheme="minorHAnsi" w:hAnsiTheme="minorHAnsi" w:cs="Times New Roman"/>
          <w:b w:val="0"/>
          <w:sz w:val="24"/>
        </w:rPr>
        <w:t xml:space="preserve">, Attachment B to determine the </w:t>
      </w:r>
      <w:r w:rsidR="00955342" w:rsidRPr="00955342">
        <w:rPr>
          <w:rFonts w:asciiTheme="minorHAnsi" w:hAnsiTheme="minorHAnsi" w:cs="Times New Roman"/>
          <w:b w:val="0"/>
          <w:noProof/>
          <w:sz w:val="24"/>
        </w:rPr>
        <w:t xml:space="preserve">circuits </w:t>
      </w:r>
      <w:r w:rsidR="00955342" w:rsidRPr="00955342">
        <w:rPr>
          <w:rFonts w:asciiTheme="minorHAnsi" w:hAnsiTheme="minorHAnsi" w:cs="Times New Roman"/>
          <w:b w:val="0"/>
          <w:sz w:val="24"/>
        </w:rPr>
        <w:t>in its Planning Coordinator area for which applicable entities must comply with the standard as described in Requirement R6</w:t>
      </w:r>
      <w:r w:rsidR="00955342" w:rsidRPr="00955342">
        <w:rPr>
          <w:rFonts w:asciiTheme="minorHAnsi" w:hAnsiTheme="minorHAnsi" w:cs="Times New Roman"/>
          <w:b w:val="0"/>
          <w:noProof/>
          <w:sz w:val="24"/>
        </w:rPr>
        <w:t xml:space="preserve">. The Planning Coordinator shall have a dated list of such circuits and shall have evidence such as dated correspondence that it provided the list to the Regional Entities, Reliability Coordinators, Transmission Owners, Generator Owners, and Distribution Providers </w:t>
      </w:r>
      <w:r w:rsidR="00955342" w:rsidRPr="00955342">
        <w:rPr>
          <w:rFonts w:asciiTheme="minorHAnsi" w:hAnsiTheme="minorHAnsi" w:cs="Times New Roman"/>
          <w:b w:val="0"/>
          <w:sz w:val="24"/>
        </w:rPr>
        <w:t>within its Planning Coordinator area within the required timeframe</w:t>
      </w:r>
      <w:r w:rsidR="00955342" w:rsidRPr="00955342">
        <w:rPr>
          <w:rFonts w:asciiTheme="minorHAnsi" w:hAnsiTheme="minorHAnsi" w:cs="Times New Roman"/>
          <w:b w:val="0"/>
          <w:noProof/>
          <w:sz w:val="24"/>
        </w:rPr>
        <w:t>. (R6)</w:t>
      </w:r>
    </w:p>
    <w:p w14:paraId="2738DA01" w14:textId="30CE30DC" w:rsidR="006B22C8" w:rsidRDefault="006B22C8" w:rsidP="006B22C8">
      <w:pPr>
        <w:pStyle w:val="Measure"/>
        <w:numPr>
          <w:ilvl w:val="0"/>
          <w:numId w:val="0"/>
        </w:numPr>
        <w:tabs>
          <w:tab w:val="clear" w:pos="936"/>
          <w:tab w:val="clear" w:pos="2592"/>
          <w:tab w:val="clear" w:pos="3240"/>
        </w:tabs>
        <w:rPr>
          <w:rFonts w:ascii="Times New Roman" w:hAnsi="Times New Roman" w:cs="Times New Roman"/>
          <w:b w:val="0"/>
          <w:szCs w:val="22"/>
        </w:rPr>
      </w:pPr>
    </w:p>
    <w:p w14:paraId="14FD2CE1" w14:textId="77777777" w:rsidR="006B22C8" w:rsidRPr="006C43BC" w:rsidRDefault="006B22C8" w:rsidP="006B22C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FAF67D0" w14:textId="77777777" w:rsidR="006B22C8" w:rsidRPr="00A5228E" w:rsidRDefault="006B22C8" w:rsidP="006B22C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2E799F" w14:textId="77777777" w:rsidR="006B22C8" w:rsidRPr="006C43BC" w:rsidRDefault="006B22C8" w:rsidP="006B22C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CFC812E" w14:textId="77777777" w:rsidR="006B22C8" w:rsidRPr="00705BB3" w:rsidRDefault="006B22C8" w:rsidP="006B22C8">
      <w:pPr>
        <w:widowControl w:val="0"/>
        <w:shd w:val="clear" w:color="auto" w:fill="CDFFCD"/>
        <w:jc w:val="both"/>
        <w:rPr>
          <w:rFonts w:asciiTheme="minorHAnsi" w:hAnsiTheme="minorHAnsi" w:cs="Times New Roman"/>
          <w:bCs/>
          <w:color w:val="auto"/>
          <w:sz w:val="22"/>
          <w:szCs w:val="22"/>
        </w:rPr>
      </w:pPr>
    </w:p>
    <w:p w14:paraId="2DF4B94C" w14:textId="77777777" w:rsidR="006B22C8" w:rsidRPr="00705BB3" w:rsidRDefault="006B22C8" w:rsidP="006B22C8">
      <w:pPr>
        <w:widowControl w:val="0"/>
        <w:shd w:val="clear" w:color="auto" w:fill="CDFFCD"/>
        <w:jc w:val="both"/>
        <w:rPr>
          <w:rFonts w:asciiTheme="minorHAnsi" w:hAnsiTheme="minorHAnsi" w:cs="Times New Roman"/>
          <w:bCs/>
          <w:color w:val="auto"/>
          <w:sz w:val="22"/>
          <w:szCs w:val="22"/>
        </w:rPr>
      </w:pPr>
    </w:p>
    <w:p w14:paraId="20756E8E" w14:textId="77777777" w:rsidR="006B22C8" w:rsidRPr="006C43BC" w:rsidRDefault="006B22C8" w:rsidP="006B22C8">
      <w:pPr>
        <w:widowControl w:val="0"/>
        <w:spacing w:line="266" w:lineRule="exact"/>
        <w:rPr>
          <w:rFonts w:asciiTheme="minorHAnsi" w:hAnsiTheme="minorHAnsi" w:cs="Times New Roman"/>
          <w:b/>
          <w:bCs/>
        </w:rPr>
      </w:pPr>
    </w:p>
    <w:p w14:paraId="541EFE2C" w14:textId="77777777" w:rsidR="006B22C8" w:rsidRPr="006C43BC" w:rsidRDefault="006B22C8" w:rsidP="006B22C8">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6B22C8" w:rsidRPr="006C43BC" w14:paraId="472B054D" w14:textId="77777777" w:rsidTr="007E682A">
        <w:tc>
          <w:tcPr>
            <w:tcW w:w="11065" w:type="dxa"/>
            <w:shd w:val="clear" w:color="auto" w:fill="DCDCFF"/>
          </w:tcPr>
          <w:p w14:paraId="4409CDDA" w14:textId="77777777" w:rsidR="006B22C8" w:rsidRPr="00705BB3" w:rsidRDefault="006B22C8" w:rsidP="007E682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B22C8" w:rsidRPr="00676D1E" w14:paraId="7287C655" w14:textId="77777777" w:rsidTr="007E682A">
        <w:tc>
          <w:tcPr>
            <w:tcW w:w="11065" w:type="dxa"/>
            <w:shd w:val="clear" w:color="auto" w:fill="DCDCFF"/>
          </w:tcPr>
          <w:p w14:paraId="58774465" w14:textId="415112B7" w:rsidR="006B22C8" w:rsidRDefault="00955342" w:rsidP="007E682A">
            <w:pPr>
              <w:widowControl w:val="0"/>
              <w:jc w:val="both"/>
              <w:rPr>
                <w:rFonts w:asciiTheme="minorHAnsi" w:hAnsiTheme="minorHAnsi" w:cs="Times New Roman"/>
                <w:color w:val="auto"/>
              </w:rPr>
            </w:pPr>
            <w:r>
              <w:rPr>
                <w:rFonts w:asciiTheme="minorHAnsi" w:hAnsiTheme="minorHAnsi" w:cs="Times New Roman"/>
                <w:color w:val="auto"/>
              </w:rPr>
              <w:t xml:space="preserve">Power flow results, calculation summaries, or study reports that </w:t>
            </w:r>
            <w:r w:rsidR="00F51417">
              <w:rPr>
                <w:rFonts w:asciiTheme="minorHAnsi" w:hAnsiTheme="minorHAnsi" w:cs="Times New Roman"/>
                <w:color w:val="auto"/>
              </w:rPr>
              <w:t>entity</w:t>
            </w:r>
            <w:r>
              <w:rPr>
                <w:rFonts w:asciiTheme="minorHAnsi" w:hAnsiTheme="minorHAnsi" w:cs="Times New Roman"/>
                <w:color w:val="auto"/>
              </w:rPr>
              <w:t xml:space="preserve"> used criteria established within </w:t>
            </w:r>
            <w:r w:rsidR="006E4ADD">
              <w:rPr>
                <w:rFonts w:asciiTheme="minorHAnsi" w:hAnsiTheme="minorHAnsi" w:cs="Times New Roman"/>
                <w:color w:val="auto"/>
              </w:rPr>
              <w:t>PRC-023-4</w:t>
            </w:r>
            <w:r>
              <w:rPr>
                <w:rFonts w:asciiTheme="minorHAnsi" w:hAnsiTheme="minorHAnsi" w:cs="Times New Roman"/>
                <w:color w:val="auto"/>
              </w:rPr>
              <w:t>, Attachment B to determine the circuits in its area for which applicable entities must comply with the standard as described in Requirement R6</w:t>
            </w:r>
            <w:r w:rsidR="006B22C8">
              <w:rPr>
                <w:rFonts w:asciiTheme="minorHAnsi" w:hAnsiTheme="minorHAnsi" w:cs="Times New Roman"/>
                <w:color w:val="auto"/>
              </w:rPr>
              <w:t xml:space="preserve">. </w:t>
            </w:r>
          </w:p>
        </w:tc>
      </w:tr>
      <w:tr w:rsidR="00955342" w:rsidRPr="00676D1E" w14:paraId="22F1B37E" w14:textId="77777777" w:rsidTr="007E682A">
        <w:tc>
          <w:tcPr>
            <w:tcW w:w="11065" w:type="dxa"/>
            <w:shd w:val="clear" w:color="auto" w:fill="DCDCFF"/>
          </w:tcPr>
          <w:p w14:paraId="782E4A9F" w14:textId="2BDCE81B" w:rsidR="00955342" w:rsidRDefault="00B80591" w:rsidP="007E682A">
            <w:pPr>
              <w:widowControl w:val="0"/>
              <w:jc w:val="both"/>
              <w:rPr>
                <w:rFonts w:asciiTheme="minorHAnsi" w:hAnsiTheme="minorHAnsi" w:cs="Times New Roman"/>
                <w:color w:val="auto"/>
              </w:rPr>
            </w:pPr>
            <w:r>
              <w:rPr>
                <w:rFonts w:asciiTheme="minorHAnsi" w:hAnsiTheme="minorHAnsi" w:cs="Times New Roman"/>
                <w:color w:val="auto"/>
              </w:rPr>
              <w:t xml:space="preserve">Dated list of such </w:t>
            </w:r>
            <w:r w:rsidR="00F51417">
              <w:rPr>
                <w:rFonts w:asciiTheme="minorHAnsi" w:hAnsiTheme="minorHAnsi" w:cs="Times New Roman"/>
                <w:color w:val="auto"/>
              </w:rPr>
              <w:t>circuits</w:t>
            </w:r>
            <w:r>
              <w:rPr>
                <w:rFonts w:asciiTheme="minorHAnsi" w:hAnsiTheme="minorHAnsi" w:cs="Times New Roman"/>
                <w:color w:val="auto"/>
              </w:rPr>
              <w:t xml:space="preserve"> and evidence such as dated correspondence that it provided the list to the Regional Entities, Reliability Coordinators, Transmission Owners, Generator Owners, and Distribution </w:t>
            </w:r>
            <w:r w:rsidR="00F51417">
              <w:rPr>
                <w:rFonts w:asciiTheme="minorHAnsi" w:hAnsiTheme="minorHAnsi" w:cs="Times New Roman"/>
                <w:color w:val="auto"/>
              </w:rPr>
              <w:t>Providers</w:t>
            </w:r>
            <w:r>
              <w:rPr>
                <w:rFonts w:asciiTheme="minorHAnsi" w:hAnsiTheme="minorHAnsi" w:cs="Times New Roman"/>
                <w:color w:val="auto"/>
              </w:rPr>
              <w:t xml:space="preserve"> within its area and required timeframe.</w:t>
            </w:r>
          </w:p>
        </w:tc>
      </w:tr>
    </w:tbl>
    <w:p w14:paraId="5DD09D71" w14:textId="77777777" w:rsidR="006B22C8" w:rsidRDefault="006B22C8" w:rsidP="006B22C8">
      <w:pPr>
        <w:widowControl w:val="0"/>
        <w:spacing w:line="266" w:lineRule="exact"/>
        <w:rPr>
          <w:rFonts w:asciiTheme="minorHAnsi" w:hAnsiTheme="minorHAnsi" w:cs="Times New Roman"/>
          <w:b/>
          <w:bCs/>
          <w:color w:val="auto"/>
        </w:rPr>
      </w:pPr>
    </w:p>
    <w:p w14:paraId="2734EDEA" w14:textId="77777777" w:rsidR="006B22C8" w:rsidRPr="006C43BC" w:rsidRDefault="006B22C8" w:rsidP="006B22C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B22C8" w:rsidRPr="00812336" w14:paraId="453D5FFF" w14:textId="77777777" w:rsidTr="007E682A">
        <w:tc>
          <w:tcPr>
            <w:tcW w:w="10995" w:type="dxa"/>
            <w:gridSpan w:val="6"/>
            <w:shd w:val="clear" w:color="auto" w:fill="DCDCFF"/>
            <w:vAlign w:val="bottom"/>
          </w:tcPr>
          <w:p w14:paraId="3497F922" w14:textId="77777777" w:rsidR="006B22C8" w:rsidRPr="00812336" w:rsidRDefault="006B22C8" w:rsidP="007E682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B22C8" w:rsidRPr="00812336" w14:paraId="4676AAA0" w14:textId="77777777" w:rsidTr="007E682A">
        <w:tc>
          <w:tcPr>
            <w:tcW w:w="2340" w:type="dxa"/>
            <w:shd w:val="clear" w:color="auto" w:fill="DCDCFF"/>
            <w:vAlign w:val="bottom"/>
          </w:tcPr>
          <w:p w14:paraId="5E98A0E3"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206109D8"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C37417"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498146"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CF16259"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356DD5A"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B22C8" w:rsidRPr="00705BB3" w14:paraId="57768343" w14:textId="77777777" w:rsidTr="007E682A">
        <w:tc>
          <w:tcPr>
            <w:tcW w:w="2340" w:type="dxa"/>
            <w:shd w:val="clear" w:color="auto" w:fill="CDFFCD"/>
          </w:tcPr>
          <w:p w14:paraId="517C894D"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AC2C42"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2ABF49"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F92F28"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92F0FD"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534037C"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r>
      <w:tr w:rsidR="006B22C8" w:rsidRPr="00705BB3" w14:paraId="30974075" w14:textId="77777777" w:rsidTr="007E682A">
        <w:tc>
          <w:tcPr>
            <w:tcW w:w="2340" w:type="dxa"/>
            <w:shd w:val="clear" w:color="auto" w:fill="CDFFCD"/>
          </w:tcPr>
          <w:p w14:paraId="78968BA9"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278C8EE"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EC13A17"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DE3FD9"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444A36"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8DFE66A"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r>
      <w:tr w:rsidR="006B22C8" w:rsidRPr="00705BB3" w14:paraId="3FB593DB" w14:textId="77777777" w:rsidTr="007E682A">
        <w:tc>
          <w:tcPr>
            <w:tcW w:w="2340" w:type="dxa"/>
            <w:shd w:val="clear" w:color="auto" w:fill="CDFFCD"/>
          </w:tcPr>
          <w:p w14:paraId="35909B13"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79A0830"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38DC93"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F72C3A7"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C8A5C0"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8B868C"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r>
    </w:tbl>
    <w:p w14:paraId="33F62116" w14:textId="77777777" w:rsidR="006B22C8" w:rsidRPr="006C43BC" w:rsidRDefault="006B22C8" w:rsidP="006B22C8">
      <w:pPr>
        <w:widowControl w:val="0"/>
        <w:rPr>
          <w:rFonts w:asciiTheme="minorHAnsi" w:hAnsiTheme="minorHAnsi" w:cs="Times New Roman"/>
        </w:rPr>
      </w:pPr>
    </w:p>
    <w:p w14:paraId="04600B62" w14:textId="77777777" w:rsidR="006B22C8" w:rsidRPr="006C43BC" w:rsidRDefault="006B22C8" w:rsidP="006B22C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6B22C8" w:rsidRPr="00705BB3" w14:paraId="10DAAF56" w14:textId="77777777" w:rsidTr="007E682A">
        <w:tc>
          <w:tcPr>
            <w:tcW w:w="11065" w:type="dxa"/>
            <w:shd w:val="clear" w:color="auto" w:fill="auto"/>
          </w:tcPr>
          <w:p w14:paraId="73A15F87" w14:textId="77777777" w:rsidR="006B22C8" w:rsidRPr="00705BB3" w:rsidRDefault="006B22C8" w:rsidP="007E682A">
            <w:pPr>
              <w:widowControl w:val="0"/>
              <w:rPr>
                <w:rFonts w:asciiTheme="minorHAnsi" w:hAnsiTheme="minorHAnsi" w:cs="Times New Roman"/>
                <w:sz w:val="22"/>
                <w:szCs w:val="22"/>
              </w:rPr>
            </w:pPr>
          </w:p>
        </w:tc>
      </w:tr>
      <w:tr w:rsidR="006B22C8" w:rsidRPr="00705BB3" w14:paraId="034D1F1A" w14:textId="77777777" w:rsidTr="007E682A">
        <w:tc>
          <w:tcPr>
            <w:tcW w:w="11065" w:type="dxa"/>
            <w:shd w:val="clear" w:color="auto" w:fill="auto"/>
          </w:tcPr>
          <w:p w14:paraId="3085424C" w14:textId="77777777" w:rsidR="006B22C8" w:rsidRPr="00705BB3" w:rsidRDefault="006B22C8" w:rsidP="007E682A">
            <w:pPr>
              <w:widowControl w:val="0"/>
              <w:rPr>
                <w:rFonts w:asciiTheme="minorHAnsi" w:hAnsiTheme="minorHAnsi" w:cs="Times New Roman"/>
                <w:sz w:val="22"/>
                <w:szCs w:val="22"/>
              </w:rPr>
            </w:pPr>
          </w:p>
        </w:tc>
      </w:tr>
      <w:tr w:rsidR="006B22C8" w:rsidRPr="00705BB3" w14:paraId="0DCD8EB5" w14:textId="77777777" w:rsidTr="007E682A">
        <w:tc>
          <w:tcPr>
            <w:tcW w:w="11065" w:type="dxa"/>
            <w:shd w:val="clear" w:color="auto" w:fill="auto"/>
          </w:tcPr>
          <w:p w14:paraId="40AED27B" w14:textId="77777777" w:rsidR="006B22C8" w:rsidRPr="00705BB3" w:rsidRDefault="006B22C8" w:rsidP="007E682A">
            <w:pPr>
              <w:widowControl w:val="0"/>
              <w:rPr>
                <w:rFonts w:asciiTheme="minorHAnsi" w:hAnsiTheme="minorHAnsi" w:cs="Times New Roman"/>
                <w:sz w:val="22"/>
                <w:szCs w:val="22"/>
              </w:rPr>
            </w:pPr>
          </w:p>
        </w:tc>
      </w:tr>
    </w:tbl>
    <w:p w14:paraId="21E86DF4" w14:textId="77777777" w:rsidR="006B22C8" w:rsidRPr="006C43BC" w:rsidRDefault="006B22C8" w:rsidP="006B22C8">
      <w:pPr>
        <w:widowControl w:val="0"/>
        <w:rPr>
          <w:rFonts w:asciiTheme="minorHAnsi" w:hAnsiTheme="minorHAnsi" w:cs="Times New Roman"/>
        </w:rPr>
      </w:pPr>
    </w:p>
    <w:p w14:paraId="6CCEE5F5" w14:textId="5E47D424" w:rsidR="006B22C8" w:rsidRPr="00722443" w:rsidRDefault="006B22C8" w:rsidP="006B22C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E4ADD">
        <w:t>PRC-023-4</w:t>
      </w:r>
      <w:r>
        <w:t>, R6</w:t>
      </w:r>
    </w:p>
    <w:p w14:paraId="5858CA4F" w14:textId="77777777" w:rsidR="006B22C8" w:rsidRPr="006C43BC" w:rsidRDefault="006B22C8" w:rsidP="006B22C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6B22C8" w:rsidRPr="00705BB3" w14:paraId="41112BBB" w14:textId="77777777" w:rsidTr="007E682A">
        <w:tc>
          <w:tcPr>
            <w:tcW w:w="374" w:type="dxa"/>
          </w:tcPr>
          <w:p w14:paraId="61561E86" w14:textId="77777777" w:rsidR="006B22C8" w:rsidRPr="00705BB3" w:rsidRDefault="006B22C8"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FDDF51D" w14:textId="64DAE9D4" w:rsidR="006B22C8" w:rsidRPr="00393AEB" w:rsidRDefault="006C6880" w:rsidP="00EA12A2">
            <w:pPr>
              <w:widowControl w:val="0"/>
              <w:tabs>
                <w:tab w:val="left" w:pos="0"/>
                <w:tab w:val="left" w:pos="900"/>
                <w:tab w:val="left" w:pos="6360"/>
              </w:tabs>
              <w:rPr>
                <w:rFonts w:asciiTheme="minorHAnsi" w:hAnsiTheme="minorHAnsi" w:cs="Times New Roman"/>
                <w:color w:val="auto"/>
              </w:rPr>
            </w:pPr>
            <w:r>
              <w:rPr>
                <w:rFonts w:ascii="Calibri" w:hAnsi="Calibri" w:cs="Times New Roman"/>
                <w:color w:val="auto"/>
              </w:rPr>
              <w:t xml:space="preserve">(R6) </w:t>
            </w:r>
            <w:r w:rsidR="00B80591" w:rsidRPr="00521269">
              <w:rPr>
                <w:rFonts w:ascii="Calibri" w:hAnsi="Calibri" w:cs="Times New Roman"/>
                <w:color w:val="auto"/>
              </w:rPr>
              <w:t xml:space="preserve">Verify that the </w:t>
            </w:r>
            <w:r w:rsidR="00E414A9">
              <w:rPr>
                <w:rFonts w:ascii="Calibri" w:hAnsi="Calibri" w:cs="Times New Roman"/>
                <w:color w:val="auto"/>
              </w:rPr>
              <w:t>entity</w:t>
            </w:r>
            <w:r w:rsidR="00B80591" w:rsidRPr="00521269">
              <w:rPr>
                <w:rFonts w:ascii="Calibri" w:hAnsi="Calibri" w:cs="Times New Roman"/>
                <w:color w:val="auto"/>
              </w:rPr>
              <w:t xml:space="preserve"> conducted an assessment by applying the criteria in </w:t>
            </w:r>
            <w:r w:rsidR="006E4ADD">
              <w:rPr>
                <w:rFonts w:ascii="Calibri" w:hAnsi="Calibri" w:cs="Times New Roman"/>
                <w:color w:val="auto"/>
              </w:rPr>
              <w:t>PRC-023-4</w:t>
            </w:r>
            <w:r w:rsidR="00E414A9">
              <w:rPr>
                <w:rFonts w:ascii="Calibri" w:hAnsi="Calibri" w:cs="Times New Roman"/>
                <w:color w:val="auto"/>
              </w:rPr>
              <w:t xml:space="preserve"> </w:t>
            </w:r>
            <w:r w:rsidR="00B80591" w:rsidRPr="00521269">
              <w:rPr>
                <w:rFonts w:ascii="Calibri" w:hAnsi="Calibri" w:cs="Times New Roman"/>
                <w:color w:val="auto"/>
              </w:rPr>
              <w:t>Attachment B to determine the circuits in its Planning Coordinator area for which Transmission Owners, Generator Owners, and Distribution Providers must comply with Requirements R1 through R5.</w:t>
            </w:r>
            <w:r w:rsidR="00B80591">
              <w:rPr>
                <w:rFonts w:ascii="Calibri" w:hAnsi="Calibri" w:cs="Times New Roman"/>
                <w:color w:val="auto"/>
              </w:rPr>
              <w:t xml:space="preserve"> </w:t>
            </w:r>
          </w:p>
        </w:tc>
      </w:tr>
      <w:tr w:rsidR="006B22C8" w:rsidRPr="00705BB3" w14:paraId="135E47CC" w14:textId="77777777" w:rsidTr="007E682A">
        <w:tc>
          <w:tcPr>
            <w:tcW w:w="374" w:type="dxa"/>
          </w:tcPr>
          <w:p w14:paraId="4AC788BD" w14:textId="77777777" w:rsidR="006B22C8" w:rsidRPr="00705BB3" w:rsidRDefault="006B22C8"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3D59266" w14:textId="60FE7D7F" w:rsidR="006B22C8" w:rsidRDefault="006C6880" w:rsidP="00F475A4">
            <w:pPr>
              <w:widowControl w:val="0"/>
              <w:tabs>
                <w:tab w:val="left" w:pos="0"/>
                <w:tab w:val="left" w:pos="900"/>
              </w:tabs>
              <w:rPr>
                <w:rFonts w:ascii="Calibri" w:hAnsi="Calibri" w:cs="Times New Roman"/>
                <w:color w:val="auto"/>
              </w:rPr>
            </w:pPr>
            <w:r>
              <w:rPr>
                <w:rFonts w:ascii="Calibri" w:hAnsi="Calibri" w:cs="Times New Roman"/>
                <w:color w:val="auto"/>
              </w:rPr>
              <w:t xml:space="preserve">(R6) </w:t>
            </w:r>
            <w:r w:rsidR="00F475A4" w:rsidRPr="00521269">
              <w:rPr>
                <w:rFonts w:ascii="Calibri" w:hAnsi="Calibri" w:cs="Times New Roman"/>
                <w:color w:val="auto"/>
              </w:rPr>
              <w:t xml:space="preserve">Verify that the </w:t>
            </w:r>
            <w:r w:rsidR="00F475A4">
              <w:rPr>
                <w:rFonts w:ascii="Calibri" w:hAnsi="Calibri" w:cs="Times New Roman"/>
                <w:color w:val="auto"/>
              </w:rPr>
              <w:t>entity</w:t>
            </w:r>
            <w:r w:rsidR="00F475A4" w:rsidRPr="00521269">
              <w:rPr>
                <w:rFonts w:ascii="Calibri" w:hAnsi="Calibri" w:cs="Times New Roman"/>
                <w:color w:val="auto"/>
              </w:rPr>
              <w:t xml:space="preserve"> has conducted the assessment at least once each calendar year, with no more than 15 months between assessments.</w:t>
            </w:r>
          </w:p>
        </w:tc>
      </w:tr>
      <w:tr w:rsidR="00F475A4" w:rsidRPr="00705BB3" w14:paraId="3912E4CF" w14:textId="77777777" w:rsidTr="007E682A">
        <w:tc>
          <w:tcPr>
            <w:tcW w:w="374" w:type="dxa"/>
          </w:tcPr>
          <w:p w14:paraId="4ECE3615" w14:textId="77777777" w:rsidR="00F475A4" w:rsidRPr="00705BB3" w:rsidRDefault="00F475A4"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7FDA795" w14:textId="6038BFAE" w:rsidR="00F475A4" w:rsidRPr="00521269" w:rsidRDefault="006C6880" w:rsidP="00F475A4">
            <w:pPr>
              <w:widowControl w:val="0"/>
              <w:tabs>
                <w:tab w:val="left" w:pos="0"/>
                <w:tab w:val="left" w:pos="900"/>
              </w:tabs>
              <w:rPr>
                <w:rFonts w:ascii="Calibri" w:hAnsi="Calibri" w:cs="Times New Roman"/>
                <w:color w:val="auto"/>
              </w:rPr>
            </w:pPr>
            <w:r>
              <w:rPr>
                <w:rFonts w:ascii="Calibri" w:hAnsi="Calibri" w:cs="Times New Roman"/>
                <w:color w:val="auto"/>
              </w:rPr>
              <w:t xml:space="preserve">(R6 Part 6.1) </w:t>
            </w:r>
            <w:r w:rsidR="00F475A4" w:rsidRPr="00521269">
              <w:rPr>
                <w:rFonts w:ascii="Calibri" w:hAnsi="Calibri" w:cs="Times New Roman"/>
                <w:color w:val="auto"/>
              </w:rPr>
              <w:t xml:space="preserve">Verify that the </w:t>
            </w:r>
            <w:r w:rsidR="00F475A4">
              <w:rPr>
                <w:rFonts w:ascii="Calibri" w:hAnsi="Calibri" w:cs="Times New Roman"/>
                <w:color w:val="auto"/>
              </w:rPr>
              <w:t>entity</w:t>
            </w:r>
            <w:r w:rsidR="00F475A4" w:rsidRPr="00521269">
              <w:rPr>
                <w:rFonts w:ascii="Calibri" w:hAnsi="Calibri" w:cs="Times New Roman"/>
                <w:color w:val="auto"/>
              </w:rPr>
              <w:t xml:space="preserve"> has a current list of su</w:t>
            </w:r>
            <w:r w:rsidR="00F475A4">
              <w:rPr>
                <w:rFonts w:ascii="Calibri" w:hAnsi="Calibri" w:cs="Times New Roman"/>
                <w:color w:val="auto"/>
              </w:rPr>
              <w:t xml:space="preserve">ch circuits subject to </w:t>
            </w:r>
            <w:r w:rsidR="006E4ADD">
              <w:rPr>
                <w:rFonts w:ascii="Calibri" w:hAnsi="Calibri" w:cs="Times New Roman"/>
                <w:color w:val="auto"/>
              </w:rPr>
              <w:t>PRC-023-4</w:t>
            </w:r>
            <w:r w:rsidR="00F475A4" w:rsidRPr="00521269">
              <w:rPr>
                <w:rFonts w:ascii="Calibri" w:hAnsi="Calibri" w:cs="Times New Roman"/>
                <w:color w:val="auto"/>
              </w:rPr>
              <w:t>, including identification of the first calendar year in which any criterion in Attachment B applies.</w:t>
            </w:r>
          </w:p>
        </w:tc>
      </w:tr>
      <w:tr w:rsidR="00F475A4" w:rsidRPr="00705BB3" w14:paraId="43983D4D" w14:textId="77777777" w:rsidTr="007E682A">
        <w:tc>
          <w:tcPr>
            <w:tcW w:w="374" w:type="dxa"/>
          </w:tcPr>
          <w:p w14:paraId="74EEC752" w14:textId="77777777" w:rsidR="00F475A4" w:rsidRPr="00705BB3" w:rsidRDefault="00F475A4"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7618782" w14:textId="6D99A043" w:rsidR="00F475A4" w:rsidRPr="00521269" w:rsidRDefault="006C6880" w:rsidP="00E414A9">
            <w:pPr>
              <w:widowControl w:val="0"/>
              <w:tabs>
                <w:tab w:val="left" w:pos="0"/>
                <w:tab w:val="left" w:pos="900"/>
              </w:tabs>
              <w:rPr>
                <w:rFonts w:ascii="Calibri" w:hAnsi="Calibri" w:cs="Times New Roman"/>
                <w:color w:val="auto"/>
              </w:rPr>
            </w:pPr>
            <w:r>
              <w:rPr>
                <w:rFonts w:ascii="Calibri" w:hAnsi="Calibri" w:cs="Times New Roman"/>
                <w:color w:val="auto"/>
              </w:rPr>
              <w:t xml:space="preserve">(R6 Part 6.2) </w:t>
            </w:r>
            <w:r w:rsidR="00F475A4" w:rsidRPr="00521269">
              <w:rPr>
                <w:rFonts w:ascii="Calibri" w:hAnsi="Calibri" w:cs="Times New Roman"/>
                <w:color w:val="auto"/>
              </w:rPr>
              <w:t xml:space="preserve">Verify the </w:t>
            </w:r>
            <w:r w:rsidR="00E414A9">
              <w:rPr>
                <w:rFonts w:ascii="Calibri" w:hAnsi="Calibri" w:cs="Times New Roman"/>
                <w:color w:val="auto"/>
              </w:rPr>
              <w:t xml:space="preserve">entity </w:t>
            </w:r>
            <w:r w:rsidR="00F475A4" w:rsidRPr="00521269">
              <w:rPr>
                <w:rFonts w:ascii="Calibri" w:hAnsi="Calibri" w:cs="Times New Roman"/>
                <w:color w:val="auto"/>
              </w:rPr>
              <w:t xml:space="preserve">provided the list to the appropriate </w:t>
            </w:r>
            <w:r w:rsidR="00E414A9">
              <w:rPr>
                <w:rFonts w:ascii="Calibri" w:hAnsi="Calibri" w:cs="Times New Roman"/>
                <w:color w:val="auto"/>
              </w:rPr>
              <w:t>Distribution Providers, Generator Owners, Transmission Owners, and Reliability Coordinators</w:t>
            </w:r>
            <w:r w:rsidR="00F475A4" w:rsidRPr="00521269">
              <w:rPr>
                <w:rFonts w:ascii="Calibri" w:hAnsi="Calibri" w:cs="Times New Roman"/>
                <w:color w:val="auto"/>
              </w:rPr>
              <w:t xml:space="preserve"> within</w:t>
            </w:r>
            <w:r w:rsidR="00F475A4">
              <w:rPr>
                <w:rFonts w:ascii="Calibri" w:hAnsi="Calibri" w:cs="Times New Roman"/>
                <w:color w:val="auto"/>
              </w:rPr>
              <w:t xml:space="preserve"> 30 calendar days of establishment of the list and 30 calendar days of any changes to the list.</w:t>
            </w:r>
          </w:p>
        </w:tc>
      </w:tr>
      <w:tr w:rsidR="006B22C8" w:rsidRPr="006C43BC" w14:paraId="7D91F20E" w14:textId="77777777" w:rsidTr="007E682A">
        <w:tc>
          <w:tcPr>
            <w:tcW w:w="11065" w:type="dxa"/>
            <w:gridSpan w:val="2"/>
            <w:shd w:val="clear" w:color="auto" w:fill="DCDCFF"/>
          </w:tcPr>
          <w:p w14:paraId="2491846C" w14:textId="3EC879B7" w:rsidR="006B22C8" w:rsidRPr="006C43BC" w:rsidRDefault="006B22C8" w:rsidP="00E414A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475A4">
              <w:rPr>
                <w:rFonts w:ascii="Calibri" w:hAnsi="Calibri" w:cs="Times New Roman"/>
                <w:color w:val="auto"/>
              </w:rPr>
              <w:t xml:space="preserve">Circuits subject to Requirement R6 are related to 1) Transmission lines operated at 100 kV to 200 kV and transformers with low voltage terminals </w:t>
            </w:r>
            <w:r w:rsidR="00F51417">
              <w:rPr>
                <w:rFonts w:ascii="Calibri" w:hAnsi="Calibri" w:cs="Times New Roman"/>
                <w:color w:val="auto"/>
              </w:rPr>
              <w:t>connected</w:t>
            </w:r>
            <w:r w:rsidR="00F475A4">
              <w:rPr>
                <w:rFonts w:ascii="Calibri" w:hAnsi="Calibri" w:cs="Times New Roman"/>
                <w:color w:val="auto"/>
              </w:rPr>
              <w:t xml:space="preserve"> at 100 kV to 200 KV2) Transmission lines operated below 100 kV and transformers with low voltage terminals connected below 100 kV that are part of the BES</w:t>
            </w:r>
            <w:r w:rsidR="00E414A9">
              <w:rPr>
                <w:rFonts w:ascii="Calibri" w:hAnsi="Calibri" w:cs="Times New Roman"/>
                <w:color w:val="auto"/>
              </w:rPr>
              <w:t>, except Elements that connect the GSU transformer(s) to the Transmission system that are used exclusively to export energy directly from a BES generating unit or generating plant. Elements may also supply generating plant loads</w:t>
            </w:r>
            <w:r w:rsidR="00EA12A2">
              <w:rPr>
                <w:rFonts w:ascii="Calibri" w:hAnsi="Calibri" w:cs="Times New Roman"/>
                <w:color w:val="auto"/>
              </w:rPr>
              <w:t>.</w:t>
            </w:r>
          </w:p>
        </w:tc>
      </w:tr>
    </w:tbl>
    <w:p w14:paraId="63000695" w14:textId="77777777" w:rsidR="006B22C8" w:rsidRPr="006C43BC" w:rsidRDefault="006B22C8" w:rsidP="006B22C8">
      <w:pPr>
        <w:widowControl w:val="0"/>
        <w:tabs>
          <w:tab w:val="left" w:pos="0"/>
        </w:tabs>
        <w:rPr>
          <w:rFonts w:asciiTheme="minorHAnsi" w:hAnsiTheme="minorHAnsi" w:cs="Times New Roman"/>
          <w:b/>
          <w:bCs/>
        </w:rPr>
      </w:pPr>
    </w:p>
    <w:p w14:paraId="130979F1" w14:textId="77777777" w:rsidR="006B22C8" w:rsidRPr="006C43BC" w:rsidRDefault="006B22C8" w:rsidP="006B22C8">
      <w:pPr>
        <w:pStyle w:val="RqtSection"/>
        <w:rPr>
          <w:color w:val="264D74"/>
        </w:rPr>
      </w:pPr>
      <w:r w:rsidRPr="006C43BC">
        <w:t>Auditor</w:t>
      </w:r>
      <w:r>
        <w:t xml:space="preserve"> </w:t>
      </w:r>
      <w:r w:rsidRPr="006C43BC">
        <w:t>Notes:</w:t>
      </w:r>
      <w:r w:rsidRPr="006C43BC">
        <w:rPr>
          <w:color w:val="264D74"/>
        </w:rPr>
        <w:t xml:space="preserve"> </w:t>
      </w:r>
    </w:p>
    <w:p w14:paraId="6D97D708"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5214EDB"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DB18A1"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54C8FB7"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5320DEF"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C4D7B57"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608EC36" w14:textId="77777777" w:rsidR="002456B7" w:rsidRPr="008F56D6" w:rsidRDefault="002456B7" w:rsidP="002456B7">
      <w:pPr>
        <w:pStyle w:val="SectHead"/>
      </w:pPr>
      <w:r w:rsidRPr="002A01BD">
        <w:lastRenderedPageBreak/>
        <w:t>Additional Information:</w:t>
      </w:r>
    </w:p>
    <w:p w14:paraId="2F5AC788" w14:textId="77777777" w:rsidR="002456B7" w:rsidRDefault="002456B7" w:rsidP="00D97E2A">
      <w:pPr>
        <w:pStyle w:val="SubHead"/>
        <w:rPr>
          <w:rStyle w:val="SubtitleChar"/>
          <w:rFonts w:asciiTheme="minorHAnsi" w:hAnsiTheme="minorHAnsi" w:cs="Tahoma"/>
          <w:i w:val="0"/>
          <w:color w:val="auto"/>
        </w:rPr>
      </w:pPr>
    </w:p>
    <w:p w14:paraId="4B8EF684" w14:textId="77777777" w:rsidR="00CC7E3E" w:rsidRPr="006C43BC" w:rsidRDefault="00CC7E3E" w:rsidP="00D97E2A">
      <w:pPr>
        <w:pStyle w:val="SubHead"/>
      </w:pPr>
      <w:r w:rsidRPr="006C43BC">
        <w:rPr>
          <w:rStyle w:val="SubtitleChar"/>
          <w:rFonts w:asciiTheme="minorHAnsi" w:hAnsiTheme="minorHAnsi" w:cs="Tahoma"/>
          <w:i w:val="0"/>
          <w:color w:val="auto"/>
        </w:rPr>
        <w:t>Reliability Standard</w:t>
      </w:r>
    </w:p>
    <w:p w14:paraId="469414C6" w14:textId="77777777" w:rsidR="00CC7E3E" w:rsidRDefault="00F37AF7" w:rsidP="00CC7E3E">
      <w:pPr>
        <w:rPr>
          <w:rFonts w:asciiTheme="minorHAnsi" w:hAnsiTheme="minorHAnsi"/>
        </w:rPr>
      </w:pPr>
      <w:r>
        <w:rPr>
          <w:rFonts w:asciiTheme="minorHAnsi" w:hAnsiTheme="minorHAnsi"/>
        </w:rPr>
        <w:object w:dxaOrig="1513" w:dyaOrig="984" w14:anchorId="2BF22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4" o:title=""/>
          </v:shape>
          <o:OLEObject Type="Embed" ProgID="Acrobat.Document.11" ShapeID="_x0000_i1025" DrawAspect="Icon" ObjectID="_1539687348" r:id="rId15"/>
        </w:object>
      </w:r>
    </w:p>
    <w:p w14:paraId="4402EA4F" w14:textId="33114777" w:rsidR="008408B7" w:rsidRDefault="008408B7" w:rsidP="008408B7">
      <w:pPr>
        <w:rPr>
          <w:rFonts w:asciiTheme="minorHAnsi" w:hAnsiTheme="minorHAnsi"/>
        </w:rPr>
      </w:pPr>
      <w:r>
        <w:rPr>
          <w:rFonts w:asciiTheme="minorHAnsi" w:hAnsiTheme="minorHAnsi"/>
        </w:rPr>
        <w:t xml:space="preserve">The full text of </w:t>
      </w:r>
      <w:r w:rsidR="006E4ADD">
        <w:rPr>
          <w:rFonts w:asciiTheme="minorHAnsi" w:hAnsiTheme="minorHAnsi"/>
        </w:rPr>
        <w:t>PRC-023-4</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3EE3A5CD" w14:textId="77777777" w:rsidR="008408B7" w:rsidRDefault="008408B7" w:rsidP="008408B7">
      <w:pPr>
        <w:rPr>
          <w:rFonts w:asciiTheme="minorHAnsi" w:hAnsiTheme="minorHAnsi"/>
        </w:rPr>
      </w:pPr>
    </w:p>
    <w:p w14:paraId="3E5C7FCA" w14:textId="77777777" w:rsidR="008408B7" w:rsidRDefault="008408B7" w:rsidP="008408B7">
      <w:pPr>
        <w:rPr>
          <w:rFonts w:asciiTheme="minorHAnsi" w:hAnsiTheme="minorHAnsi"/>
        </w:rPr>
      </w:pPr>
      <w:r>
        <w:rPr>
          <w:rFonts w:asciiTheme="minorHAnsi" w:hAnsiTheme="minorHAnsi"/>
        </w:rPr>
        <w:t>In addition to the Reliability Standard, there is an applicable Implementation Plan available on the NERC Web Site.</w:t>
      </w:r>
    </w:p>
    <w:p w14:paraId="7D9F4BCF" w14:textId="77777777" w:rsidR="008408B7" w:rsidRDefault="008408B7" w:rsidP="008408B7">
      <w:pPr>
        <w:rPr>
          <w:rFonts w:asciiTheme="minorHAnsi" w:hAnsiTheme="minorHAnsi"/>
        </w:rPr>
      </w:pPr>
    </w:p>
    <w:p w14:paraId="632C45D3" w14:textId="77777777" w:rsidR="008408B7" w:rsidRDefault="008408B7" w:rsidP="008408B7">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347F92C9" w14:textId="77777777" w:rsidR="008408B7" w:rsidRDefault="008408B7" w:rsidP="008408B7">
      <w:pPr>
        <w:rPr>
          <w:rFonts w:asciiTheme="minorHAnsi" w:hAnsiTheme="minorHAnsi"/>
        </w:rPr>
      </w:pPr>
    </w:p>
    <w:p w14:paraId="1D2EE869" w14:textId="77777777" w:rsidR="008408B7" w:rsidRDefault="008408B7" w:rsidP="008408B7">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5E03BDBC" w14:textId="77777777" w:rsidR="008408B7" w:rsidRPr="006C43BC" w:rsidRDefault="008408B7" w:rsidP="00CC7E3E">
      <w:pPr>
        <w:rPr>
          <w:rFonts w:asciiTheme="minorHAnsi" w:hAnsiTheme="minorHAnsi"/>
        </w:rPr>
      </w:pPr>
    </w:p>
    <w:p w14:paraId="39643EC2" w14:textId="4D505378" w:rsidR="00490283" w:rsidRPr="006C43BC" w:rsidRDefault="00490283" w:rsidP="00D97E2A">
      <w:pPr>
        <w:pStyle w:val="SubHead"/>
        <w:rPr>
          <w:i/>
        </w:rPr>
      </w:pPr>
      <w:bookmarkStart w:id="6" w:name="_Toc323042589"/>
      <w:bookmarkStart w:id="7" w:name="_Toc330463566"/>
      <w:bookmarkEnd w:id="5"/>
      <w:r w:rsidRPr="006C43BC">
        <w:t>Sampling Methodology</w:t>
      </w:r>
      <w:bookmarkEnd w:id="6"/>
      <w:bookmarkEnd w:id="7"/>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3C095CAF" w:rsidR="00CC7E3E" w:rsidRPr="006C43BC" w:rsidRDefault="00CC7E3E" w:rsidP="00CC440E">
      <w:pPr>
        <w:pStyle w:val="SubHead"/>
        <w:rPr>
          <w:rFonts w:cs="Arial"/>
          <w:i/>
        </w:rPr>
      </w:pPr>
      <w:r w:rsidRPr="006C43BC">
        <w:t>Regulatory Language</w:t>
      </w:r>
      <w:r w:rsidR="00FD4903" w:rsidRPr="006C43BC">
        <w:t xml:space="preserve">   </w:t>
      </w:r>
    </w:p>
    <w:p w14:paraId="3FF67328" w14:textId="77777777" w:rsidR="00FD4903" w:rsidRPr="006C43BC" w:rsidRDefault="00FD4903" w:rsidP="00CC7E3E">
      <w:pPr>
        <w:rPr>
          <w:rFonts w:asciiTheme="minorHAnsi" w:hAnsiTheme="minorHAnsi"/>
        </w:rPr>
      </w:pPr>
    </w:p>
    <w:p w14:paraId="2BC63996" w14:textId="77777777" w:rsidR="007E682A" w:rsidRDefault="007E682A" w:rsidP="007E682A">
      <w:pPr>
        <w:pStyle w:val="SubHead"/>
        <w:rPr>
          <w:u w:val="none"/>
        </w:rPr>
      </w:pPr>
      <w:r w:rsidRPr="00192416">
        <w:rPr>
          <w:u w:val="none"/>
        </w:rPr>
        <w:t>Regulatory Background</w:t>
      </w:r>
    </w:p>
    <w:p w14:paraId="6E9BF985" w14:textId="77777777" w:rsidR="007E682A" w:rsidRDefault="007E682A" w:rsidP="007E682A">
      <w:pPr>
        <w:pStyle w:val="SubHead"/>
        <w:rPr>
          <w:u w:val="none"/>
        </w:rPr>
      </w:pPr>
    </w:p>
    <w:p w14:paraId="70C04ED6" w14:textId="77777777" w:rsidR="007E682A" w:rsidRDefault="007E682A" w:rsidP="007E682A">
      <w:pPr>
        <w:pStyle w:val="SubHead"/>
        <w:rPr>
          <w:b w:val="0"/>
          <w:u w:val="none"/>
        </w:rPr>
      </w:pPr>
      <w:r w:rsidRPr="000E46F1">
        <w:rPr>
          <w:b w:val="0"/>
          <w:u w:val="none"/>
        </w:rPr>
        <w:t xml:space="preserve">PRC-023-1 </w:t>
      </w:r>
      <w:r>
        <w:rPr>
          <w:b w:val="0"/>
          <w:u w:val="none"/>
        </w:rPr>
        <w:t>was approved by FERC in Order 733 on March 18, 2010.  In its approval, FERC directed the ERO to make modifications to the Standard regarding a number of issues.  In Order 733-A, FERC denied rehearing on a number of issues and made clarifications regarding directives issued in Order 733.  Order 759 approved PRC-023-2 and addressed a number of directives issued in Order 733 and provided</w:t>
      </w:r>
      <w:r w:rsidRPr="00E87796">
        <w:rPr>
          <w:b w:val="0"/>
          <w:u w:val="none"/>
        </w:rPr>
        <w:t xml:space="preserve"> for the consistent identification of operationally critical circuits that operated below 200 kV</w:t>
      </w:r>
      <w:r>
        <w:rPr>
          <w:b w:val="0"/>
          <w:u w:val="none"/>
        </w:rPr>
        <w:t>.  In Order 799, additional directives from Order 733 were addressed and eliminated compliance overlaps with PRC-025-1.</w:t>
      </w:r>
    </w:p>
    <w:p w14:paraId="6FC4D2FC" w14:textId="77777777" w:rsidR="0000773A" w:rsidRDefault="0000773A" w:rsidP="007E682A">
      <w:pPr>
        <w:pStyle w:val="SubHead"/>
        <w:rPr>
          <w:b w:val="0"/>
          <w:u w:val="none"/>
        </w:rPr>
      </w:pPr>
    </w:p>
    <w:p w14:paraId="423F4605" w14:textId="77777777" w:rsidR="0000773A" w:rsidRPr="00320DA3" w:rsidRDefault="00536194" w:rsidP="0000773A">
      <w:pPr>
        <w:widowControl w:val="0"/>
        <w:tabs>
          <w:tab w:val="left" w:pos="60"/>
        </w:tabs>
        <w:spacing w:line="200" w:lineRule="exact"/>
        <w:rPr>
          <w:rFonts w:asciiTheme="minorHAnsi" w:hAnsiTheme="minorHAnsi" w:cs="Times New Roman"/>
          <w:b/>
        </w:rPr>
      </w:pPr>
      <w:hyperlink r:id="rId16" w:history="1">
        <w:r w:rsidR="0000773A" w:rsidRPr="00320DA3">
          <w:rPr>
            <w:rStyle w:val="Hyperlink"/>
            <w:rFonts w:asciiTheme="minorHAnsi" w:hAnsiTheme="minorHAnsi" w:cs="Times New Roman"/>
            <w:b/>
            <w:i/>
          </w:rPr>
          <w:t>Revisions to Emergency Operations Reliability Standards; Revisions to Undervoltage Load Shedding Reliability Standards; Revisions to the Definition of “Remedial Action Scheme” and Related Reliability Standards</w:t>
        </w:r>
        <w:r w:rsidR="0000773A" w:rsidRPr="00320DA3">
          <w:rPr>
            <w:rStyle w:val="Hyperlink"/>
            <w:rFonts w:asciiTheme="minorHAnsi" w:hAnsiTheme="minorHAnsi" w:cs="Times New Roman"/>
            <w:b/>
          </w:rPr>
          <w:t>, Order No. 818, 153 FERC ¶ 61,228 (2015).</w:t>
        </w:r>
      </w:hyperlink>
      <w:r w:rsidR="0000773A" w:rsidRPr="00320DA3">
        <w:rPr>
          <w:rFonts w:asciiTheme="minorHAnsi" w:hAnsiTheme="minorHAnsi"/>
          <w:b/>
        </w:rPr>
        <w:t xml:space="preserve"> </w:t>
      </w:r>
    </w:p>
    <w:p w14:paraId="106E04F6" w14:textId="77777777" w:rsidR="0000773A" w:rsidRPr="00320DA3" w:rsidRDefault="0000773A" w:rsidP="0000773A">
      <w:pPr>
        <w:pStyle w:val="Default"/>
      </w:pPr>
      <w:r>
        <w:t xml:space="preserve">P 1. </w:t>
      </w:r>
      <w:r w:rsidRPr="00320DA3">
        <w:t xml:space="preserve">Pursuant to section 215 of the Federal Power Act (FPA), </w:t>
      </w:r>
      <w:r w:rsidRPr="00320DA3">
        <w:rPr>
          <w:b/>
          <w:bCs/>
          <w:position w:val="8"/>
          <w:vertAlign w:val="superscript"/>
        </w:rPr>
        <w:t xml:space="preserve"> </w:t>
      </w:r>
      <w:r w:rsidRPr="00320DA3">
        <w:t xml:space="preserve">the Commission approves Reliability Standards and definitions of terms submitted in three related petitions by the North American Electric Reliability Corporation (NERC), the Commission-approved Electric </w:t>
      </w:r>
      <w:r>
        <w:t>Reliability Organization (ERO).</w:t>
      </w:r>
    </w:p>
    <w:p w14:paraId="67C10E5B" w14:textId="77777777" w:rsidR="0000773A" w:rsidRPr="00320DA3" w:rsidRDefault="0000773A" w:rsidP="0000773A">
      <w:pPr>
        <w:pStyle w:val="Default"/>
      </w:pPr>
    </w:p>
    <w:p w14:paraId="7450B3B7" w14:textId="77777777" w:rsidR="0000773A" w:rsidRPr="00320DA3" w:rsidRDefault="0000773A" w:rsidP="0000773A">
      <w:pPr>
        <w:pStyle w:val="Default"/>
      </w:pPr>
      <w:r>
        <w:t xml:space="preserve">23.  </w:t>
      </w:r>
      <w:r w:rsidRPr="00320DA3">
        <w:t xml:space="preserve">On February 3, 2015, NERC filed a petition seeking approval of a revised definition of Remedial Action Scheme in the NERC Glossary, as well as modified Reliability Standards that incorporate the new Remedial </w:t>
      </w:r>
      <w:r w:rsidRPr="00320DA3">
        <w:lastRenderedPageBreak/>
        <w:t>Action Scheme definition and eliminate use of the term Special Protection System, and the associated implementation plan.</w:t>
      </w:r>
      <w:r w:rsidRPr="00320DA3">
        <w:rPr>
          <w:vertAlign w:val="superscript"/>
        </w:rPr>
        <w:t>31</w:t>
      </w:r>
    </w:p>
    <w:p w14:paraId="570B5A95" w14:textId="77777777" w:rsidR="0000773A" w:rsidRPr="00320DA3" w:rsidRDefault="0000773A" w:rsidP="0000773A">
      <w:pPr>
        <w:pStyle w:val="Default"/>
      </w:pPr>
    </w:p>
    <w:p w14:paraId="6CDF013C" w14:textId="699EDD91" w:rsidR="0000773A" w:rsidRPr="0000773A" w:rsidRDefault="0000773A" w:rsidP="0000773A">
      <w:pPr>
        <w:pStyle w:val="SubHead"/>
        <w:ind w:left="720"/>
        <w:rPr>
          <w:b w:val="0"/>
          <w:u w:val="none"/>
        </w:rPr>
      </w:pPr>
      <w:r w:rsidRPr="0000773A">
        <w:rPr>
          <w:b w:val="0"/>
          <w:bCs/>
          <w:u w:val="none"/>
          <w:vertAlign w:val="superscript"/>
        </w:rPr>
        <w:t>31</w:t>
      </w:r>
      <w:r w:rsidRPr="0000773A">
        <w:rPr>
          <w:b w:val="0"/>
          <w:bCs/>
          <w:u w:val="none"/>
        </w:rPr>
        <w:t xml:space="preserve"> </w:t>
      </w:r>
      <w:r w:rsidRPr="0000773A">
        <w:rPr>
          <w:b w:val="0"/>
          <w:u w:val="none"/>
        </w:rPr>
        <w:t>NERC RAS Petition at 1-2. NERC requested approval of the following Reliability Standards to incorporate the proposed definition of Remedial Action Scheme and eliminate use of the term Special Protection System: EOP-004-3, PRC-005-3(ii), PRC-023-4, FAC-010-3, TPL-001-0.1(i), FAC-011-3, TPL-002-0(i)b, MOD-030-3, TPL-003-0(i)b, MOD-029-2a, PRC-015-1, TPL-004-0(i)a, PRC-004-WECC-2, PRC-016-1, PRC-001-1.1(i), PRC-005-2(ii), PRC-017-1. NERC did not propose any changes to the Violation Risk Factors or Violation Severity Levels for the modified standards.</w:t>
      </w:r>
    </w:p>
    <w:p w14:paraId="1C9D5AC2" w14:textId="77777777" w:rsidR="007E682A" w:rsidRDefault="007E682A" w:rsidP="007E682A">
      <w:pPr>
        <w:pStyle w:val="SubHead"/>
        <w:rPr>
          <w:u w:val="none"/>
        </w:rPr>
      </w:pPr>
    </w:p>
    <w:p w14:paraId="5BAF976C" w14:textId="77777777" w:rsidR="007E682A" w:rsidRDefault="007E682A" w:rsidP="007E682A">
      <w:pPr>
        <w:pStyle w:val="SubHead"/>
        <w:rPr>
          <w:b w:val="0"/>
          <w:u w:val="none"/>
        </w:rPr>
      </w:pPr>
      <w:r>
        <w:rPr>
          <w:u w:val="none"/>
        </w:rPr>
        <w:t>Order No. 799</w:t>
      </w:r>
      <w:r w:rsidRPr="00F22EA9">
        <w:rPr>
          <w:u w:val="none"/>
        </w:rPr>
        <w:t xml:space="preserve">.  </w:t>
      </w:r>
      <w:r w:rsidRPr="00F22EA9">
        <w:rPr>
          <w:b w:val="0"/>
          <w:i/>
          <w:u w:val="none"/>
        </w:rPr>
        <w:t>Generator Relay Loadability and Revised Transmission Relay Loadability Standards</w:t>
      </w:r>
      <w:r w:rsidRPr="00F22EA9">
        <w:rPr>
          <w:b w:val="0"/>
          <w:u w:val="none"/>
        </w:rPr>
        <w:t>, 148 FERC ¶ 61,042 (2014).</w:t>
      </w:r>
    </w:p>
    <w:p w14:paraId="7A50E6FE" w14:textId="77777777" w:rsidR="007E682A" w:rsidRPr="00192416" w:rsidRDefault="007E682A" w:rsidP="007E682A">
      <w:pPr>
        <w:pStyle w:val="SubHead"/>
        <w:rPr>
          <w:b w:val="0"/>
          <w:u w:val="none"/>
        </w:rPr>
      </w:pPr>
      <w:r>
        <w:rPr>
          <w:b w:val="0"/>
          <w:sz w:val="20"/>
          <w:szCs w:val="20"/>
          <w:u w:val="none"/>
        </w:rPr>
        <w:t xml:space="preserve">  </w:t>
      </w:r>
      <w:hyperlink r:id="rId17" w:history="1">
        <w:r w:rsidRPr="00192416">
          <w:rPr>
            <w:rStyle w:val="Hyperlink"/>
            <w:b w:val="0"/>
          </w:rPr>
          <w:t>http://www.nerc.com/FilingsOrders/us/FERCOrdersRules/Final%20Rule%20PRC-025-1%20and%20PRC-023-3.pdf</w:t>
        </w:r>
      </w:hyperlink>
    </w:p>
    <w:p w14:paraId="0CBA9989" w14:textId="77777777" w:rsidR="007E682A" w:rsidRDefault="007E682A" w:rsidP="007E682A">
      <w:pPr>
        <w:pStyle w:val="SubHead"/>
        <w:rPr>
          <w:u w:val="none"/>
        </w:rPr>
      </w:pPr>
    </w:p>
    <w:p w14:paraId="6DA0C89A" w14:textId="77777777" w:rsidR="007E682A" w:rsidRDefault="007E682A" w:rsidP="007E682A">
      <w:pPr>
        <w:pStyle w:val="SubHead"/>
        <w:ind w:left="900" w:hanging="900"/>
        <w:rPr>
          <w:b w:val="0"/>
          <w:u w:val="none"/>
        </w:rPr>
      </w:pPr>
      <w:r>
        <w:rPr>
          <w:b w:val="0"/>
          <w:u w:val="none"/>
        </w:rPr>
        <w:t>P 2</w:t>
      </w:r>
      <w:r>
        <w:rPr>
          <w:b w:val="0"/>
          <w:u w:val="none"/>
        </w:rPr>
        <w:tab/>
      </w:r>
      <w:r>
        <w:rPr>
          <w:b w:val="0"/>
          <w:u w:val="none"/>
        </w:rPr>
        <w:tab/>
        <w:t>In approving the Standard, FERC found that “the revisions to PRC-023-2 are appropriate in that they clarify the applicability of the two standards governing relay loadability (PRC-025-1 and PRC-023-3), and prevent potential compliance overlap by eliminating potential inconsistencies.”</w:t>
      </w:r>
    </w:p>
    <w:p w14:paraId="4C3C9FC0" w14:textId="77777777" w:rsidR="007E682A" w:rsidRDefault="007E682A" w:rsidP="007E682A">
      <w:pPr>
        <w:pStyle w:val="SubHead"/>
        <w:ind w:left="900" w:hanging="900"/>
        <w:rPr>
          <w:b w:val="0"/>
          <w:u w:val="none"/>
        </w:rPr>
      </w:pPr>
      <w:r>
        <w:rPr>
          <w:b w:val="0"/>
          <w:u w:val="none"/>
        </w:rPr>
        <w:t>P 13</w:t>
      </w:r>
      <w:r>
        <w:rPr>
          <w:b w:val="0"/>
          <w:u w:val="none"/>
        </w:rPr>
        <w:tab/>
        <w:t>NERC explained in its Supplemental Filing that these changes [to PRC-023-2] were identified during development of PRC-025-1 as “necessary to establish bright-line distinction between the applicability of load-responsive protective relays in the transmission and generator relay loadability Reliability Standards.”</w:t>
      </w:r>
    </w:p>
    <w:p w14:paraId="4CC9607E" w14:textId="77777777" w:rsidR="007E682A" w:rsidRPr="00192416" w:rsidRDefault="007E682A" w:rsidP="007E682A">
      <w:pPr>
        <w:pStyle w:val="SubHead"/>
        <w:ind w:left="900" w:hanging="900"/>
        <w:rPr>
          <w:b w:val="0"/>
          <w:u w:val="none"/>
        </w:rPr>
      </w:pPr>
      <w:r>
        <w:rPr>
          <w:b w:val="0"/>
          <w:u w:val="none"/>
        </w:rPr>
        <w:t>P 15</w:t>
      </w:r>
      <w:r>
        <w:rPr>
          <w:b w:val="0"/>
          <w:u w:val="none"/>
        </w:rPr>
        <w:tab/>
        <w:t>NERC explained in its Supplemental Filing that the two relay loadability standards, as revised, would be based on the location where the relays are applied and not on the intended functions[.]”</w:t>
      </w:r>
    </w:p>
    <w:p w14:paraId="64879026" w14:textId="77777777" w:rsidR="007E682A" w:rsidRDefault="007E682A" w:rsidP="007E682A">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3FB1DB7F" w14:textId="77777777" w:rsidR="007E682A" w:rsidRPr="00477D0D" w:rsidRDefault="007E682A" w:rsidP="007E682A">
      <w:pPr>
        <w:rPr>
          <w:rFonts w:asciiTheme="minorHAnsi" w:hAnsiTheme="minorHAnsi"/>
        </w:rPr>
      </w:pPr>
      <w:r w:rsidRPr="008434F7">
        <w:rPr>
          <w:rFonts w:asciiTheme="minorHAnsi" w:hAnsiTheme="minorHAnsi"/>
          <w:b/>
          <w:color w:val="auto"/>
        </w:rPr>
        <w:t xml:space="preserve">Order </w:t>
      </w:r>
      <w:r>
        <w:rPr>
          <w:rFonts w:asciiTheme="minorHAnsi" w:hAnsiTheme="minorHAnsi"/>
          <w:b/>
          <w:color w:val="auto"/>
        </w:rPr>
        <w:t xml:space="preserve">No. </w:t>
      </w:r>
      <w:r w:rsidRPr="008434F7">
        <w:rPr>
          <w:rFonts w:asciiTheme="minorHAnsi" w:hAnsiTheme="minorHAnsi"/>
          <w:b/>
          <w:color w:val="auto"/>
        </w:rPr>
        <w:t>759</w:t>
      </w:r>
      <w:r w:rsidRPr="00477D0D">
        <w:rPr>
          <w:rFonts w:asciiTheme="minorHAnsi" w:hAnsiTheme="minorHAnsi"/>
          <w:b/>
          <w:color w:val="auto"/>
        </w:rPr>
        <w:t xml:space="preserve">.  </w:t>
      </w:r>
      <w:r w:rsidRPr="00477D0D">
        <w:rPr>
          <w:rFonts w:asciiTheme="minorHAnsi" w:hAnsiTheme="minorHAnsi"/>
          <w:i/>
          <w:color w:val="auto"/>
        </w:rPr>
        <w:t>Transmission Relay Loadability Standard</w:t>
      </w:r>
      <w:r w:rsidRPr="00477D0D">
        <w:rPr>
          <w:rFonts w:asciiTheme="minorHAnsi" w:hAnsiTheme="minorHAnsi"/>
          <w:color w:val="auto"/>
        </w:rPr>
        <w:t>, 138 FERC ¶ 61,197 (2012).</w:t>
      </w:r>
    </w:p>
    <w:p w14:paraId="253E5AE0" w14:textId="77777777" w:rsidR="007E682A" w:rsidRDefault="00536194" w:rsidP="007E682A">
      <w:pPr>
        <w:rPr>
          <w:rStyle w:val="Hyperlink"/>
          <w:rFonts w:asciiTheme="minorHAnsi" w:hAnsiTheme="minorHAnsi"/>
        </w:rPr>
      </w:pPr>
      <w:hyperlink r:id="rId18" w:history="1">
        <w:r w:rsidR="007E682A" w:rsidRPr="008434F7">
          <w:rPr>
            <w:rStyle w:val="Hyperlink"/>
            <w:rFonts w:asciiTheme="minorHAnsi" w:hAnsiTheme="minorHAnsi"/>
          </w:rPr>
          <w:t>http://www.nerc.com/FilingsOrders/us/FERCOrdersRules/Order_Approving_PRC-023-2_2012.3.15.pdf</w:t>
        </w:r>
      </w:hyperlink>
    </w:p>
    <w:p w14:paraId="6430FEA4" w14:textId="77777777" w:rsidR="007E682A" w:rsidRPr="008434F7" w:rsidRDefault="007E682A" w:rsidP="007E682A">
      <w:pPr>
        <w:rPr>
          <w:rFonts w:asciiTheme="minorHAnsi" w:hAnsiTheme="minorHAnsi"/>
          <w:color w:val="auto"/>
        </w:rPr>
      </w:pPr>
    </w:p>
    <w:p w14:paraId="46A5CD6B" w14:textId="77777777" w:rsidR="007E682A" w:rsidRDefault="007E682A" w:rsidP="007E682A">
      <w:pPr>
        <w:ind w:left="900" w:hanging="900"/>
        <w:rPr>
          <w:rFonts w:asciiTheme="minorHAnsi" w:hAnsiTheme="minorHAnsi"/>
          <w:color w:val="auto"/>
        </w:rPr>
      </w:pPr>
      <w:r w:rsidRPr="008434F7">
        <w:rPr>
          <w:rFonts w:asciiTheme="minorHAnsi" w:hAnsiTheme="minorHAnsi"/>
          <w:color w:val="auto"/>
        </w:rPr>
        <w:t>P</w:t>
      </w:r>
      <w:r>
        <w:rPr>
          <w:rFonts w:asciiTheme="minorHAnsi" w:hAnsiTheme="minorHAnsi"/>
          <w:color w:val="auto"/>
        </w:rPr>
        <w:t xml:space="preserve"> </w:t>
      </w:r>
      <w:r w:rsidRPr="008434F7">
        <w:rPr>
          <w:rFonts w:asciiTheme="minorHAnsi" w:hAnsiTheme="minorHAnsi"/>
          <w:color w:val="auto"/>
        </w:rPr>
        <w:t xml:space="preserve">1 </w:t>
      </w:r>
      <w:r w:rsidRPr="008434F7">
        <w:rPr>
          <w:rFonts w:asciiTheme="minorHAnsi" w:hAnsiTheme="minorHAnsi"/>
          <w:color w:val="auto"/>
        </w:rPr>
        <w:tab/>
      </w:r>
      <w:r w:rsidRPr="008434F7">
        <w:rPr>
          <w:rFonts w:asciiTheme="minorHAnsi" w:hAnsiTheme="minorHAnsi"/>
          <w:color w:val="auto"/>
        </w:rPr>
        <w:tab/>
        <w:t>In approving the Standard, FERC stated, “The Reliability Standard requires transmission owners, generation owners, and distribution providers to set load-responsive phas</w:t>
      </w:r>
      <w:r>
        <w:rPr>
          <w:rFonts w:asciiTheme="minorHAnsi" w:hAnsiTheme="minorHAnsi"/>
          <w:color w:val="auto"/>
        </w:rPr>
        <w:t>e</w:t>
      </w:r>
      <w:r w:rsidRPr="008434F7">
        <w:rPr>
          <w:rFonts w:asciiTheme="minorHAnsi" w:hAnsiTheme="minorHAnsi"/>
          <w:color w:val="auto"/>
        </w:rPr>
        <w:t xml:space="preserve"> protective relays according to specific criteria to ensure that the relays reliably detect – and protect the electric network from – fault conditions, but do not limit transmission loadability or interfere with system operators’ ability to protect system reliability.</w:t>
      </w:r>
    </w:p>
    <w:p w14:paraId="61C654AA" w14:textId="77777777" w:rsidR="007E682A" w:rsidRDefault="007E682A" w:rsidP="007E682A">
      <w:pPr>
        <w:ind w:left="900" w:hanging="900"/>
        <w:rPr>
          <w:rFonts w:asciiTheme="minorHAnsi" w:hAnsiTheme="minorHAnsi"/>
          <w:color w:val="auto"/>
        </w:rPr>
      </w:pPr>
    </w:p>
    <w:p w14:paraId="10AAF2F3" w14:textId="77777777" w:rsidR="007E682A" w:rsidRDefault="007E682A" w:rsidP="007E682A">
      <w:pPr>
        <w:ind w:left="900" w:hanging="900"/>
        <w:rPr>
          <w:rFonts w:asciiTheme="minorHAnsi" w:hAnsiTheme="minorHAnsi"/>
          <w:color w:val="auto"/>
        </w:rPr>
      </w:pPr>
      <w:r>
        <w:rPr>
          <w:rFonts w:asciiTheme="minorHAnsi" w:hAnsiTheme="minorHAnsi"/>
          <w:color w:val="auto"/>
        </w:rPr>
        <w:tab/>
        <w:t xml:space="preserve">n.1  </w:t>
      </w:r>
      <w:r w:rsidRPr="000C2319">
        <w:rPr>
          <w:rFonts w:asciiTheme="minorHAnsi" w:hAnsiTheme="minorHAnsi"/>
          <w:color w:val="auto"/>
        </w:rPr>
        <w:t>In the context of PRC-023-2, “loadability” refers to the ability of protective relays to refrain from operating under all permissible loading conditions on all applicable transmission lines and transformers.</w:t>
      </w:r>
    </w:p>
    <w:p w14:paraId="09370B0E" w14:textId="77777777" w:rsidR="007E682A" w:rsidRDefault="007E682A" w:rsidP="007E682A">
      <w:pPr>
        <w:ind w:left="900" w:hanging="900"/>
        <w:rPr>
          <w:rFonts w:asciiTheme="minorHAnsi" w:hAnsiTheme="minorHAnsi"/>
          <w:color w:val="auto"/>
        </w:rPr>
      </w:pPr>
    </w:p>
    <w:p w14:paraId="1FAFC319" w14:textId="77777777" w:rsidR="007E682A" w:rsidRDefault="007E682A" w:rsidP="007E682A">
      <w:pPr>
        <w:ind w:left="900" w:hanging="900"/>
        <w:rPr>
          <w:rFonts w:asciiTheme="minorHAnsi" w:hAnsiTheme="minorHAnsi"/>
          <w:color w:val="auto"/>
        </w:rPr>
      </w:pPr>
      <w:r>
        <w:rPr>
          <w:rFonts w:asciiTheme="minorHAnsi" w:hAnsiTheme="minorHAnsi"/>
          <w:color w:val="auto"/>
        </w:rPr>
        <w:t>P 36</w:t>
      </w:r>
      <w:r>
        <w:rPr>
          <w:rFonts w:asciiTheme="minorHAnsi" w:hAnsiTheme="minorHAnsi"/>
          <w:color w:val="auto"/>
        </w:rPr>
        <w:tab/>
        <w:t xml:space="preserve">In the discussion of the Standard, FERC stated, “The Reliability Standard meets the directives outlined in Order No. 733, and further contributes to the reliability of the Bulk-Power System by requiring load-responsive phase protection relay settings that will provide essential facility protection for faults while not limiting transmission loadability or interfering with system operators’ ability to protect system reliability.  In addition, the Reliability Standard provides for the consistent identification of </w:t>
      </w:r>
      <w:r>
        <w:rPr>
          <w:rFonts w:asciiTheme="minorHAnsi" w:hAnsiTheme="minorHAnsi"/>
          <w:color w:val="auto"/>
        </w:rPr>
        <w:lastRenderedPageBreak/>
        <w:t>operationally critical circuits that operated below 200 kV that must comply with the Requirements of the Standard.”</w:t>
      </w:r>
    </w:p>
    <w:p w14:paraId="34DC5399" w14:textId="77777777" w:rsidR="007E682A" w:rsidRDefault="007E682A" w:rsidP="007E682A">
      <w:pPr>
        <w:ind w:left="900" w:hanging="900"/>
        <w:rPr>
          <w:rFonts w:asciiTheme="minorHAnsi" w:hAnsiTheme="minorHAnsi"/>
          <w:color w:val="auto"/>
        </w:rPr>
      </w:pPr>
    </w:p>
    <w:p w14:paraId="037FF34C" w14:textId="77777777" w:rsidR="007E682A" w:rsidRDefault="007E682A" w:rsidP="007E682A">
      <w:pPr>
        <w:ind w:left="900" w:hanging="900"/>
        <w:rPr>
          <w:rFonts w:asciiTheme="minorHAnsi" w:hAnsiTheme="minorHAnsi"/>
          <w:color w:val="auto"/>
        </w:rPr>
      </w:pPr>
      <w:r>
        <w:rPr>
          <w:rFonts w:asciiTheme="minorHAnsi" w:hAnsiTheme="minorHAnsi"/>
          <w:color w:val="auto"/>
        </w:rPr>
        <w:t>P 43</w:t>
      </w:r>
      <w:r>
        <w:rPr>
          <w:rFonts w:asciiTheme="minorHAnsi" w:hAnsiTheme="minorHAnsi"/>
          <w:color w:val="auto"/>
        </w:rPr>
        <w:tab/>
        <w:t>FERC clarified that “…to the extent that non-load responsive relays are not covered by Reliability Standard PRC-023-2, however we decline to direct NERC to include the assets in the exclusion list of Section 3 of Attachment A as the exclusion list should be limited to protection systems that would otherwise be subject to the Standard.”</w:t>
      </w:r>
    </w:p>
    <w:p w14:paraId="5EA54E80" w14:textId="77777777" w:rsidR="007E682A" w:rsidRDefault="007E682A" w:rsidP="007E682A">
      <w:pPr>
        <w:ind w:left="900" w:hanging="900"/>
        <w:rPr>
          <w:rFonts w:asciiTheme="minorHAnsi" w:hAnsiTheme="minorHAnsi"/>
          <w:color w:val="auto"/>
        </w:rPr>
      </w:pPr>
    </w:p>
    <w:p w14:paraId="06C15E91" w14:textId="77777777" w:rsidR="007E682A" w:rsidRDefault="007E682A" w:rsidP="007E682A">
      <w:pPr>
        <w:ind w:left="900" w:hanging="900"/>
        <w:rPr>
          <w:rFonts w:asciiTheme="minorHAnsi" w:hAnsiTheme="minorHAnsi"/>
          <w:b/>
          <w:color w:val="auto"/>
        </w:rPr>
      </w:pPr>
      <w:r>
        <w:rPr>
          <w:rFonts w:asciiTheme="minorHAnsi" w:hAnsiTheme="minorHAnsi"/>
          <w:b/>
          <w:color w:val="auto"/>
        </w:rPr>
        <w:t>Order No. 733-A</w:t>
      </w:r>
      <w:r w:rsidRPr="00F22EA9">
        <w:rPr>
          <w:rFonts w:asciiTheme="minorHAnsi" w:hAnsiTheme="minorHAnsi"/>
          <w:b/>
          <w:color w:val="auto"/>
        </w:rPr>
        <w:t xml:space="preserve">.  </w:t>
      </w:r>
      <w:r w:rsidRPr="00F22EA9">
        <w:rPr>
          <w:rFonts w:asciiTheme="minorHAnsi" w:hAnsiTheme="minorHAnsi"/>
          <w:i/>
          <w:color w:val="auto"/>
        </w:rPr>
        <w:t>Order on Rehearing, Clarification, and Request for an Extension of Time</w:t>
      </w:r>
      <w:r w:rsidRPr="00F22EA9">
        <w:rPr>
          <w:rFonts w:asciiTheme="minorHAnsi" w:hAnsiTheme="minorHAnsi"/>
          <w:color w:val="auto"/>
        </w:rPr>
        <w:t>, 134 FERC ¶ 61,127 (2011).</w:t>
      </w:r>
    </w:p>
    <w:p w14:paraId="4355A0E4" w14:textId="77777777" w:rsidR="007E682A" w:rsidRPr="00730EFE" w:rsidRDefault="00536194" w:rsidP="007E682A">
      <w:pPr>
        <w:ind w:left="900" w:hanging="900"/>
        <w:rPr>
          <w:rFonts w:asciiTheme="minorHAnsi" w:hAnsiTheme="minorHAnsi"/>
          <w:color w:val="auto"/>
        </w:rPr>
      </w:pPr>
      <w:hyperlink r:id="rId19" w:history="1">
        <w:r w:rsidR="007E682A" w:rsidRPr="00730EFE">
          <w:rPr>
            <w:rStyle w:val="Hyperlink"/>
            <w:rFonts w:asciiTheme="minorHAnsi" w:hAnsiTheme="minorHAnsi"/>
          </w:rPr>
          <w:t>http://www.nerc.com/FilingsOrders/us/FERCOrdersRules/Order%20No%20733-A_TRL_Std_2.18.11.pdf</w:t>
        </w:r>
      </w:hyperlink>
    </w:p>
    <w:p w14:paraId="470A17DB" w14:textId="77777777" w:rsidR="007E682A" w:rsidRDefault="007E682A" w:rsidP="007E682A">
      <w:pPr>
        <w:ind w:left="900" w:hanging="900"/>
        <w:rPr>
          <w:rFonts w:asciiTheme="minorHAnsi" w:hAnsiTheme="minorHAnsi"/>
          <w:b/>
          <w:color w:val="auto"/>
        </w:rPr>
      </w:pPr>
    </w:p>
    <w:p w14:paraId="6941FBE8" w14:textId="77777777" w:rsidR="007E682A" w:rsidRPr="00730EFE" w:rsidRDefault="007E682A" w:rsidP="007E682A">
      <w:pPr>
        <w:ind w:left="900" w:hanging="900"/>
        <w:rPr>
          <w:rFonts w:asciiTheme="minorHAnsi" w:hAnsiTheme="minorHAnsi"/>
          <w:color w:val="auto"/>
        </w:rPr>
      </w:pPr>
      <w:r>
        <w:rPr>
          <w:rFonts w:asciiTheme="minorHAnsi" w:hAnsiTheme="minorHAnsi"/>
          <w:color w:val="auto"/>
        </w:rPr>
        <w:t>P 63</w:t>
      </w:r>
      <w:r>
        <w:rPr>
          <w:rFonts w:asciiTheme="minorHAnsi" w:hAnsiTheme="minorHAnsi"/>
          <w:color w:val="auto"/>
        </w:rPr>
        <w:tab/>
        <w:t>In the order, FERC clarifies that, “Our primary concern in requiring the planning coordinators to create base cases is to ensure that the study is robust enough to capture all facilities between 100 and 20 kV that are critical to the operation of the bulk electric system.”</w:t>
      </w:r>
    </w:p>
    <w:p w14:paraId="2369DAD6" w14:textId="77777777" w:rsidR="007E682A" w:rsidRDefault="007E682A" w:rsidP="007E682A">
      <w:pPr>
        <w:ind w:left="900" w:hanging="900"/>
        <w:rPr>
          <w:rFonts w:asciiTheme="minorHAnsi" w:hAnsiTheme="minorHAnsi"/>
          <w:b/>
          <w:color w:val="auto"/>
        </w:rPr>
      </w:pPr>
    </w:p>
    <w:p w14:paraId="2EFCF845" w14:textId="77777777" w:rsidR="007E682A" w:rsidRDefault="007E682A" w:rsidP="007E682A">
      <w:pPr>
        <w:ind w:left="900" w:hanging="900"/>
        <w:rPr>
          <w:rFonts w:asciiTheme="minorHAnsi" w:hAnsiTheme="minorHAnsi"/>
          <w:b/>
          <w:color w:val="auto"/>
        </w:rPr>
      </w:pPr>
      <w:r>
        <w:rPr>
          <w:rFonts w:asciiTheme="minorHAnsi" w:hAnsiTheme="minorHAnsi"/>
          <w:b/>
          <w:color w:val="auto"/>
        </w:rPr>
        <w:t>Order No. 733</w:t>
      </w:r>
      <w:r w:rsidRPr="00F22EA9">
        <w:rPr>
          <w:rFonts w:asciiTheme="minorHAnsi" w:hAnsiTheme="minorHAnsi"/>
          <w:b/>
          <w:color w:val="auto"/>
        </w:rPr>
        <w:t xml:space="preserve">.  </w:t>
      </w:r>
      <w:r w:rsidRPr="00F22EA9">
        <w:rPr>
          <w:rFonts w:asciiTheme="minorHAnsi" w:hAnsiTheme="minorHAnsi"/>
          <w:i/>
          <w:color w:val="auto"/>
        </w:rPr>
        <w:t>Transmission Relay Loadability Standard</w:t>
      </w:r>
      <w:r w:rsidRPr="00F22EA9">
        <w:rPr>
          <w:rFonts w:asciiTheme="minorHAnsi" w:hAnsiTheme="minorHAnsi"/>
          <w:color w:val="auto"/>
        </w:rPr>
        <w:t>, 130 FERC ¶ 61,221 (2010).</w:t>
      </w:r>
    </w:p>
    <w:p w14:paraId="39CD2F35" w14:textId="77777777" w:rsidR="007E682A" w:rsidRDefault="00536194" w:rsidP="007E682A">
      <w:pPr>
        <w:ind w:left="900" w:hanging="900"/>
        <w:rPr>
          <w:rFonts w:asciiTheme="minorHAnsi" w:hAnsiTheme="minorHAnsi"/>
          <w:color w:val="auto"/>
        </w:rPr>
      </w:pPr>
      <w:hyperlink r:id="rId20" w:history="1">
        <w:r w:rsidR="007E682A" w:rsidRPr="00BE3D45">
          <w:rPr>
            <w:rStyle w:val="Hyperlink"/>
            <w:rFonts w:asciiTheme="minorHAnsi" w:hAnsiTheme="minorHAnsi"/>
          </w:rPr>
          <w:t>http://www.nerc.com/FilingsOrders/us/FERCOrdersRules/Order-733_PRC-023-1_03182010.pdf</w:t>
        </w:r>
      </w:hyperlink>
    </w:p>
    <w:p w14:paraId="0F98CA51" w14:textId="77777777" w:rsidR="007E682A" w:rsidRDefault="007E682A" w:rsidP="007E682A">
      <w:pPr>
        <w:ind w:left="900" w:hanging="900"/>
        <w:rPr>
          <w:rFonts w:asciiTheme="minorHAnsi" w:hAnsiTheme="minorHAnsi"/>
          <w:color w:val="auto"/>
        </w:rPr>
      </w:pPr>
    </w:p>
    <w:p w14:paraId="73963288" w14:textId="77777777" w:rsidR="007E682A" w:rsidRDefault="007E682A" w:rsidP="007E682A">
      <w:pPr>
        <w:ind w:left="900" w:hanging="896"/>
        <w:rPr>
          <w:rFonts w:asciiTheme="minorHAnsi" w:hAnsiTheme="minorHAnsi"/>
          <w:color w:val="auto"/>
        </w:rPr>
      </w:pPr>
      <w:r>
        <w:rPr>
          <w:rFonts w:asciiTheme="minorHAnsi" w:hAnsiTheme="minorHAnsi"/>
          <w:color w:val="auto"/>
        </w:rPr>
        <w:t>P 5           In the order approving PRC-023-1, FERC stated, “Reliability Standard PRC-023-1 requires transmission owners, generator owners, and distribution providers to set load-responsive phase protection relays according to specific criteria in order to ensure that the relays reliably detect and protect the electric network from all fault conditions, but do not operate during non-fault load conditions.”</w:t>
      </w:r>
    </w:p>
    <w:p w14:paraId="641D7295" w14:textId="77777777" w:rsidR="007E682A" w:rsidRDefault="007E682A" w:rsidP="007E682A">
      <w:pPr>
        <w:ind w:left="900" w:hanging="896"/>
        <w:rPr>
          <w:rFonts w:asciiTheme="minorHAnsi" w:hAnsiTheme="minorHAnsi"/>
          <w:color w:val="auto"/>
        </w:rPr>
      </w:pPr>
    </w:p>
    <w:p w14:paraId="58C19C9D" w14:textId="77777777" w:rsidR="007E682A" w:rsidRDefault="007E682A" w:rsidP="007E682A">
      <w:pPr>
        <w:ind w:left="900" w:hanging="896"/>
        <w:rPr>
          <w:rFonts w:asciiTheme="minorHAnsi" w:hAnsiTheme="minorHAnsi"/>
          <w:color w:val="auto"/>
        </w:rPr>
      </w:pPr>
      <w:r>
        <w:rPr>
          <w:rFonts w:asciiTheme="minorHAnsi" w:hAnsiTheme="minorHAnsi"/>
          <w:color w:val="auto"/>
        </w:rPr>
        <w:t>P 112</w:t>
      </w:r>
      <w:r>
        <w:rPr>
          <w:rFonts w:asciiTheme="minorHAnsi" w:hAnsiTheme="minorHAnsi"/>
          <w:color w:val="auto"/>
        </w:rPr>
        <w:tab/>
        <w:t>FERC reiterated that “the requirements of PRC-023-1 apply to all protection systems as described in Attachment A that are intended to provide protection to facilities defined in section 4.1.1 through 4.1.4 of the Reliability Standard, regardless of whether the protections systems provide primary or secondary protection and regardless of their physical location.”</w:t>
      </w:r>
    </w:p>
    <w:p w14:paraId="16A20EC0" w14:textId="77777777" w:rsidR="007E682A" w:rsidRDefault="007E682A" w:rsidP="007E682A">
      <w:pPr>
        <w:ind w:left="900" w:hanging="896"/>
        <w:rPr>
          <w:rFonts w:asciiTheme="minorHAnsi" w:hAnsiTheme="minorHAnsi"/>
          <w:color w:val="auto"/>
        </w:rPr>
      </w:pPr>
    </w:p>
    <w:p w14:paraId="621C9BD0" w14:textId="77777777" w:rsidR="007E682A" w:rsidRPr="005947D6" w:rsidRDefault="007E682A" w:rsidP="007E682A">
      <w:pPr>
        <w:ind w:left="900" w:hanging="896"/>
        <w:rPr>
          <w:rFonts w:asciiTheme="minorHAnsi" w:hAnsiTheme="minorHAnsi"/>
          <w:color w:val="auto"/>
        </w:rPr>
      </w:pPr>
      <w:r>
        <w:rPr>
          <w:rFonts w:asciiTheme="minorHAnsi" w:hAnsiTheme="minorHAnsi"/>
          <w:color w:val="auto"/>
        </w:rPr>
        <w:t>P 113</w:t>
      </w:r>
      <w:r>
        <w:rPr>
          <w:rFonts w:asciiTheme="minorHAnsi" w:hAnsiTheme="minorHAnsi"/>
          <w:color w:val="auto"/>
        </w:rPr>
        <w:tab/>
        <w:t>“In this Reliability Standard, the Commission is referring to the first type of relays; i.e. relays that are applied to provide back-up protection to Bulk-Power System elements and that would sense increased current flow due to a fault on a Bulk-Power System transmission circuit.”</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38229A">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38229A">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38229A">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38229A">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38229A">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38229A">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377DEF53" w:rsidR="002A01BD" w:rsidRPr="009B28B0" w:rsidRDefault="005669E9" w:rsidP="00AF4C58">
            <w:pPr>
              <w:jc w:val="center"/>
              <w:rPr>
                <w:rFonts w:ascii="Calibri" w:hAnsi="Calibri" w:cs="Times New Roman"/>
              </w:rPr>
            </w:pPr>
            <w:r>
              <w:rPr>
                <w:rFonts w:ascii="Calibri" w:hAnsi="Calibri" w:cs="Times New Roman"/>
              </w:rPr>
              <w:t>1</w:t>
            </w:r>
            <w:r w:rsidR="00F37AF7">
              <w:rPr>
                <w:rFonts w:ascii="Calibri" w:hAnsi="Calibri" w:cs="Times New Roman"/>
              </w:rPr>
              <w:t>1</w:t>
            </w:r>
            <w:r>
              <w:rPr>
                <w:rFonts w:ascii="Calibri" w:hAnsi="Calibri" w:cs="Times New Roman"/>
              </w:rPr>
              <w:t>/</w:t>
            </w:r>
            <w:r w:rsidR="00AF4C58">
              <w:rPr>
                <w:rFonts w:ascii="Calibri" w:hAnsi="Calibri" w:cs="Times New Roman"/>
              </w:rPr>
              <w:t>3</w:t>
            </w:r>
            <w:r>
              <w:rPr>
                <w:rFonts w:ascii="Calibri" w:hAnsi="Calibri" w:cs="Times New Roman"/>
              </w:rPr>
              <w:t>/2016</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701A770D" w:rsidR="002A01BD" w:rsidRPr="009B28B0" w:rsidRDefault="0077150B" w:rsidP="003D7455">
            <w:pPr>
              <w:rPr>
                <w:rFonts w:ascii="Calibri" w:hAnsi="Calibri" w:cs="Times New Roman"/>
              </w:rPr>
            </w:pPr>
            <w:r>
              <w:rPr>
                <w:rFonts w:ascii="Calibri" w:hAnsi="Calibri" w:cs="Times New Roman"/>
              </w:rPr>
              <w:t>NERC Compliance</w:t>
            </w:r>
            <w:r w:rsidR="003D7455">
              <w:rPr>
                <w:rFonts w:ascii="Calibri" w:hAnsi="Calibri" w:cs="Times New Roman"/>
              </w:rPr>
              <w:t xml:space="preserve"> Assurance</w:t>
            </w:r>
            <w:r>
              <w:rPr>
                <w:rFonts w:ascii="Calibri" w:hAnsi="Calibri" w:cs="Times New Roman"/>
              </w:rPr>
              <w:t>, RSAW</w:t>
            </w:r>
            <w:r w:rsidR="003D7455">
              <w:rPr>
                <w:rFonts w:ascii="Calibri" w:hAnsi="Calibri" w:cs="Times New Roman"/>
              </w:rPr>
              <w:t xml:space="preserve">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0EFB0D64" w:rsidR="002A01BD" w:rsidRPr="009B28B0" w:rsidRDefault="00F05A30" w:rsidP="0038229A">
            <w:pPr>
              <w:rPr>
                <w:rFonts w:ascii="Calibri" w:hAnsi="Calibri" w:cs="Times New Roman"/>
              </w:rPr>
            </w:pPr>
            <w:r>
              <w:rPr>
                <w:rFonts w:ascii="Calibri" w:hAnsi="Calibri" w:cs="Times New Roman"/>
              </w:rPr>
              <w:t xml:space="preserve">New document.  </w:t>
            </w:r>
            <w:r w:rsidR="003D7455">
              <w:rPr>
                <w:rFonts w:ascii="Calibri" w:hAnsi="Calibri" w:cs="Times New Roman"/>
              </w:rPr>
              <w:t>Replaced SPS with RAS</w:t>
            </w:r>
            <w:r>
              <w:rPr>
                <w:rFonts w:ascii="Calibri" w:hAnsi="Calibri" w:cs="Times New Roman"/>
              </w:rPr>
              <w:t>.</w:t>
            </w:r>
          </w:p>
        </w:tc>
      </w:tr>
      <w:tr w:rsidR="002A01BD" w:rsidRPr="009B28B0" w14:paraId="08B04C58" w14:textId="77777777" w:rsidTr="0038229A">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38229A">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38229A">
            <w:pPr>
              <w:rPr>
                <w:rFonts w:ascii="Calibri" w:hAnsi="Calibri" w:cs="Times New Roman"/>
              </w:rPr>
            </w:pPr>
          </w:p>
        </w:tc>
      </w:tr>
      <w:tr w:rsidR="002A01BD" w:rsidRPr="009B28B0" w14:paraId="1F5CB434" w14:textId="77777777" w:rsidTr="0038229A">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38229A">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38229A">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21"/>
      <w:footerReference w:type="default" r:id="rId22"/>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C7844" w14:textId="77777777" w:rsidR="00536194" w:rsidRDefault="00536194">
      <w:r>
        <w:separator/>
      </w:r>
    </w:p>
  </w:endnote>
  <w:endnote w:type="continuationSeparator" w:id="0">
    <w:p w14:paraId="6F810AEA" w14:textId="77777777" w:rsidR="00536194" w:rsidRDefault="00536194">
      <w:r>
        <w:continuationSeparator/>
      </w:r>
    </w:p>
  </w:endnote>
  <w:endnote w:id="1">
    <w:p w14:paraId="7D0C54ED" w14:textId="77777777" w:rsidR="007E682A" w:rsidRPr="00A55119" w:rsidRDefault="007E682A">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0297D326" w:rsidR="007E682A" w:rsidRPr="001D34F6" w:rsidRDefault="007E682A"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7E682A" w:rsidRPr="001D34F6" w:rsidRDefault="007E682A"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646F111B" w:rsidR="007E682A" w:rsidRPr="008C17EB" w:rsidRDefault="007E682A"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PRC-023-</w:t>
    </w:r>
    <w:r w:rsidR="00211036">
      <w:rPr>
        <w:rFonts w:asciiTheme="minorHAnsi" w:hAnsiTheme="minorHAnsi"/>
        <w:color w:val="0070C0"/>
        <w:sz w:val="18"/>
        <w:szCs w:val="22"/>
      </w:rPr>
      <w:t>4</w:t>
    </w:r>
    <w:r>
      <w:rPr>
        <w:rFonts w:asciiTheme="minorHAnsi" w:hAnsiTheme="minorHAnsi"/>
        <w:color w:val="0070C0"/>
        <w:sz w:val="18"/>
        <w:szCs w:val="22"/>
      </w:rPr>
      <w:t>_201</w:t>
    </w:r>
    <w:r w:rsidR="00211036">
      <w:rPr>
        <w:rFonts w:asciiTheme="minorHAnsi" w:hAnsiTheme="minorHAnsi"/>
        <w:color w:val="0070C0"/>
        <w:sz w:val="18"/>
        <w:szCs w:val="22"/>
      </w:rPr>
      <w:t>6</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F37AF7">
      <w:rPr>
        <w:rFonts w:asciiTheme="minorHAnsi" w:hAnsiTheme="minorHAnsi"/>
        <w:color w:val="0070C0"/>
        <w:sz w:val="18"/>
        <w:szCs w:val="22"/>
      </w:rPr>
      <w:t>November</w:t>
    </w:r>
    <w:r w:rsidR="005669E9">
      <w:rPr>
        <w:rFonts w:asciiTheme="minorHAnsi" w:hAnsiTheme="minorHAnsi"/>
        <w:color w:val="0070C0"/>
        <w:sz w:val="18"/>
        <w:szCs w:val="22"/>
      </w:rPr>
      <w:t xml:space="preserve"> 2016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w:t>
    </w:r>
    <w:r w:rsidR="008B4CC2">
      <w:rPr>
        <w:rFonts w:asciiTheme="minorHAnsi" w:hAnsiTheme="minorHAnsi"/>
        <w:color w:val="0070C0"/>
        <w:sz w:val="18"/>
        <w:szCs w:val="22"/>
      </w:rPr>
      <w:t>R</w:t>
    </w:r>
    <w:r>
      <w:rPr>
        <w:rFonts w:asciiTheme="minorHAnsi" w:hAnsiTheme="minorHAnsi"/>
        <w:color w:val="0070C0"/>
        <w:sz w:val="18"/>
        <w:szCs w:val="22"/>
      </w:rPr>
      <w:t>1.2</w:t>
    </w:r>
  </w:p>
  <w:p w14:paraId="25C67880" w14:textId="77777777" w:rsidR="007E682A" w:rsidRPr="0071254D" w:rsidRDefault="007E682A"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20CF0">
      <w:rPr>
        <w:rStyle w:val="PageNumber"/>
        <w:rFonts w:asciiTheme="minorHAnsi" w:hAnsiTheme="minorHAnsi" w:cs="Times New Roman"/>
        <w:noProof/>
        <w:sz w:val="18"/>
        <w:szCs w:val="18"/>
      </w:rPr>
      <w:t>20</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2C9EF" w14:textId="77777777" w:rsidR="00536194" w:rsidRDefault="00536194">
      <w:r>
        <w:separator/>
      </w:r>
    </w:p>
  </w:footnote>
  <w:footnote w:type="continuationSeparator" w:id="0">
    <w:p w14:paraId="18B7B3E7" w14:textId="77777777" w:rsidR="00536194" w:rsidRDefault="00536194">
      <w:r>
        <w:continuationSeparator/>
      </w:r>
    </w:p>
  </w:footnote>
  <w:footnote w:id="1">
    <w:p w14:paraId="43ED6495" w14:textId="77777777" w:rsidR="007E682A" w:rsidRPr="004F562B" w:rsidRDefault="007E682A"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7E682A" w:rsidRPr="004F562B" w:rsidRDefault="007E682A" w:rsidP="001D52A5">
      <w:pPr>
        <w:jc w:val="both"/>
        <w:rPr>
          <w:rFonts w:asciiTheme="minorHAnsi" w:hAnsiTheme="minorHAnsi" w:cs="Times New Roman"/>
          <w:sz w:val="16"/>
          <w:szCs w:val="16"/>
        </w:rPr>
      </w:pPr>
    </w:p>
    <w:p w14:paraId="610D679C" w14:textId="77777777" w:rsidR="007E682A" w:rsidRPr="004F562B" w:rsidRDefault="007E682A"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7E682A" w:rsidRDefault="007E682A">
      <w:pPr>
        <w:pStyle w:val="FootnoteText"/>
      </w:pPr>
    </w:p>
  </w:footnote>
  <w:footnote w:id="2">
    <w:p w14:paraId="4E364D8E" w14:textId="77777777" w:rsidR="007E682A" w:rsidRPr="005E228B" w:rsidRDefault="007E682A">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50A49EA" w14:textId="36A2D271" w:rsidR="00211036" w:rsidRPr="00285B4C" w:rsidRDefault="00211036">
      <w:pPr>
        <w:pStyle w:val="FootnoteText"/>
        <w:rPr>
          <w:rFonts w:asciiTheme="minorHAnsi" w:hAnsiTheme="minorHAnsi"/>
          <w:sz w:val="16"/>
          <w:szCs w:val="16"/>
        </w:rPr>
      </w:pPr>
      <w:r w:rsidRPr="00285B4C">
        <w:rPr>
          <w:rStyle w:val="FootnoteReference"/>
          <w:rFonts w:asciiTheme="minorHAnsi" w:hAnsiTheme="minorHAnsi"/>
          <w:sz w:val="16"/>
          <w:szCs w:val="16"/>
        </w:rPr>
        <w:footnoteRef/>
      </w:r>
      <w:r w:rsidRPr="00285B4C">
        <w:rPr>
          <w:rFonts w:asciiTheme="minorHAnsi" w:hAnsiTheme="minorHAnsi"/>
          <w:sz w:val="16"/>
          <w:szCs w:val="16"/>
        </w:rPr>
        <w:t xml:space="preserve"> Entity with load-responsive phase protection systems as described in PRC-023-3 – Attachment A, applied at the terminals of the circuits defined in 4.2.1 of the Reliability Standard. For DPs, applicable circuits must have bi-directional flow capabilities.</w:t>
      </w:r>
    </w:p>
  </w:footnote>
  <w:footnote w:id="4">
    <w:p w14:paraId="596637E5" w14:textId="77777777" w:rsidR="007E682A" w:rsidRPr="00D2646D" w:rsidRDefault="007E682A" w:rsidP="00D2646D">
      <w:pPr>
        <w:pStyle w:val="FootnoteText"/>
        <w:rPr>
          <w:rFonts w:asciiTheme="minorHAnsi" w:hAnsiTheme="minorHAnsi"/>
          <w:sz w:val="16"/>
          <w:szCs w:val="16"/>
        </w:rPr>
      </w:pPr>
      <w:r w:rsidRPr="00D2646D">
        <w:rPr>
          <w:rStyle w:val="FootnoteReference"/>
          <w:rFonts w:asciiTheme="minorHAnsi" w:hAnsiTheme="minorHAnsi"/>
          <w:sz w:val="16"/>
          <w:szCs w:val="16"/>
        </w:rPr>
        <w:footnoteRef/>
      </w:r>
      <w:r w:rsidRPr="00D2646D">
        <w:rPr>
          <w:rFonts w:asciiTheme="minorHAnsi" w:hAnsiTheme="minorHAnsi"/>
          <w:sz w:val="16"/>
          <w:szCs w:val="16"/>
        </w:rPr>
        <w:t xml:space="preserve"> When a 15-minute rating has been calculated and published for use in real-time operations, the 15-minute rating can be used to establish the loadability requirement for the protective relays.</w:t>
      </w:r>
    </w:p>
  </w:footnote>
  <w:footnote w:id="5">
    <w:p w14:paraId="417B2A87" w14:textId="77777777" w:rsidR="007E682A" w:rsidRPr="00D2646D" w:rsidRDefault="007E682A" w:rsidP="00D2646D">
      <w:pPr>
        <w:pStyle w:val="FootnoteText"/>
        <w:rPr>
          <w:rFonts w:asciiTheme="minorHAnsi" w:hAnsiTheme="minorHAnsi"/>
          <w:sz w:val="16"/>
          <w:szCs w:val="16"/>
        </w:rPr>
      </w:pPr>
      <w:r w:rsidRPr="00D2646D">
        <w:rPr>
          <w:rStyle w:val="FootnoteReference"/>
          <w:rFonts w:asciiTheme="minorHAnsi" w:hAnsiTheme="minorHAnsi"/>
          <w:sz w:val="16"/>
          <w:szCs w:val="16"/>
        </w:rPr>
        <w:footnoteRef/>
      </w:r>
      <w:r w:rsidRPr="00D2646D">
        <w:rPr>
          <w:rFonts w:asciiTheme="minorHAnsi" w:hAnsiTheme="minorHAnsi"/>
          <w:sz w:val="16"/>
          <w:szCs w:val="16"/>
        </w:rPr>
        <w:t xml:space="preserve"> As illustrated by the “dotted line” in IEEE C57.109-1993 - </w:t>
      </w:r>
      <w:r w:rsidRPr="00D2646D">
        <w:rPr>
          <w:rFonts w:asciiTheme="minorHAnsi" w:hAnsiTheme="minorHAnsi"/>
          <w:i/>
          <w:sz w:val="16"/>
          <w:szCs w:val="16"/>
        </w:rPr>
        <w:t>IEEE Guide for Liquid-Immersed Transformer Through-Fault-Current Duration,</w:t>
      </w:r>
      <w:r w:rsidRPr="00D2646D">
        <w:rPr>
          <w:rFonts w:asciiTheme="minorHAnsi" w:hAnsiTheme="minorHAnsi"/>
          <w:sz w:val="16"/>
          <w:szCs w:val="16"/>
        </w:rPr>
        <w:t xml:space="preserve"> Clause 4.4, Figure 4.</w:t>
      </w:r>
    </w:p>
  </w:footnote>
  <w:footnote w:id="6">
    <w:p w14:paraId="2D1B4AD2" w14:textId="77777777" w:rsidR="007E682A" w:rsidRDefault="007E682A" w:rsidP="00D2646D">
      <w:pPr>
        <w:pStyle w:val="FootnoteText"/>
      </w:pPr>
      <w:r w:rsidRPr="00D2646D">
        <w:rPr>
          <w:rStyle w:val="FootnoteReference"/>
          <w:rFonts w:asciiTheme="minorHAnsi" w:hAnsiTheme="minorHAnsi"/>
          <w:sz w:val="16"/>
          <w:szCs w:val="16"/>
        </w:rPr>
        <w:footnoteRef/>
      </w:r>
      <w:r w:rsidRPr="00D2646D">
        <w:rPr>
          <w:rFonts w:asciiTheme="minorHAnsi" w:hAnsiTheme="minorHAnsi"/>
          <w:sz w:val="16"/>
          <w:szCs w:val="16"/>
        </w:rPr>
        <w:t xml:space="preserve"> IEEE standard C57.91, Tables 7 and 8, specify that transformers are to be designed to withstand a winding hot spot temperature of 180 degrees C, and Annex A cautions that bubble formation may occur above 140 degrees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2634271" w:rsidR="007E682A" w:rsidRDefault="007E682A" w:rsidP="00E67FE8">
    <w:pPr>
      <w:widowControl w:val="0"/>
      <w:spacing w:line="294" w:lineRule="exact"/>
      <w:rPr>
        <w:rFonts w:ascii="Times New Roman" w:hAnsi="Times New Roman" w:cs="Times New Roman"/>
        <w:b/>
        <w:bCs/>
        <w:color w:val="003366"/>
        <w:sz w:val="28"/>
        <w:szCs w:val="28"/>
      </w:rPr>
    </w:pPr>
  </w:p>
  <w:p w14:paraId="15ACB535" w14:textId="145EFDA8" w:rsidR="007E682A" w:rsidRPr="00747591" w:rsidRDefault="007E682A"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7E682A" w:rsidRDefault="007E682A"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7E682A" w:rsidRDefault="007E682A">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3329F"/>
    <w:multiLevelType w:val="multilevel"/>
    <w:tmpl w:val="96B05B08"/>
    <w:lvl w:ilvl="0">
      <w:start w:val="1"/>
      <w:numFmt w:val="decimal"/>
      <w:lvlText w:val="R%1."/>
      <w:lvlJc w:val="left"/>
      <w:pPr>
        <w:tabs>
          <w:tab w:val="num" w:pos="936"/>
        </w:tabs>
        <w:ind w:left="936" w:hanging="576"/>
      </w:pPr>
      <w:rPr>
        <w:rFonts w:ascii="Times New Roman" w:hAnsi="Times New Roman" w:cs="Times New Roman" w:hint="default"/>
        <w:b/>
        <w:i w:val="0"/>
        <w:sz w:val="22"/>
        <w:szCs w:val="22"/>
      </w:rPr>
    </w:lvl>
    <w:lvl w:ilvl="1">
      <w:start w:val="1"/>
      <w:numFmt w:val="decimal"/>
      <w:lvlText w:val="1.%2"/>
      <w:lvlJc w:val="left"/>
      <w:pPr>
        <w:tabs>
          <w:tab w:val="num" w:pos="1728"/>
        </w:tabs>
        <w:ind w:left="1728" w:hanging="792"/>
      </w:pPr>
      <w:rPr>
        <w:rFonts w:hint="default"/>
        <w:b/>
        <w:i w:val="0"/>
        <w:sz w:val="22"/>
        <w:szCs w:val="22"/>
      </w:rPr>
    </w:lvl>
    <w:lvl w:ilvl="2">
      <w:start w:val="1"/>
      <w:numFmt w:val="decimal"/>
      <w:lvlText w:val="1.3.%3"/>
      <w:lvlJc w:val="left"/>
      <w:pPr>
        <w:tabs>
          <w:tab w:val="num" w:pos="1728"/>
        </w:tabs>
        <w:ind w:left="2592" w:hanging="864"/>
      </w:pPr>
      <w:rPr>
        <w:rFonts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531A1"/>
    <w:multiLevelType w:val="hybridMultilevel"/>
    <w:tmpl w:val="72A6EBC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6218DC"/>
    <w:multiLevelType w:val="multilevel"/>
    <w:tmpl w:val="6A6E61E6"/>
    <w:lvl w:ilvl="0">
      <w:start w:val="1"/>
      <w:numFmt w:val="decimal"/>
      <w:lvlText w:val="R%1."/>
      <w:lvlJc w:val="left"/>
      <w:pPr>
        <w:tabs>
          <w:tab w:val="num" w:pos="936"/>
        </w:tabs>
        <w:ind w:left="936" w:hanging="576"/>
      </w:pPr>
      <w:rPr>
        <w:rFonts w:hint="default"/>
        <w:b/>
        <w:i w:val="0"/>
        <w:sz w:val="22"/>
        <w:szCs w:val="22"/>
      </w:rPr>
    </w:lvl>
    <w:lvl w:ilvl="1">
      <w:start w:val="1"/>
      <w:numFmt w:val="decimal"/>
      <w:pStyle w:val="Requirement"/>
      <w:lvlText w:val="%2."/>
      <w:lvlJc w:val="left"/>
      <w:pPr>
        <w:tabs>
          <w:tab w:val="num" w:pos="1728"/>
        </w:tabs>
        <w:ind w:left="1728" w:hanging="792"/>
      </w:pPr>
      <w:rPr>
        <w:rFonts w:hint="default"/>
        <w:b/>
        <w:i w:val="0"/>
        <w:sz w:val="24"/>
        <w:szCs w:val="24"/>
      </w:rPr>
    </w:lvl>
    <w:lvl w:ilvl="2">
      <w:start w:val="1"/>
      <w:numFmt w:val="bullet"/>
      <w:lvlText w:val=""/>
      <w:lvlJc w:val="left"/>
      <w:pPr>
        <w:tabs>
          <w:tab w:val="num" w:pos="1728"/>
        </w:tabs>
        <w:ind w:left="2592" w:hanging="864"/>
      </w:pPr>
      <w:rPr>
        <w:rFonts w:ascii="Symbol" w:hAnsi="Symbol"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6"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8" w15:restartNumberingAfterBreak="0">
    <w:nsid w:val="67CB3584"/>
    <w:multiLevelType w:val="multilevel"/>
    <w:tmpl w:val="434077B6"/>
    <w:lvl w:ilvl="0">
      <w:start w:val="4"/>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32FA5"/>
    <w:multiLevelType w:val="hybridMultilevel"/>
    <w:tmpl w:val="FADED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num>
  <w:num w:numId="6">
    <w:abstractNumId w:val="14"/>
  </w:num>
  <w:num w:numId="7">
    <w:abstractNumId w:val="4"/>
  </w:num>
  <w:num w:numId="8">
    <w:abstractNumId w:val="31"/>
  </w:num>
  <w:num w:numId="9">
    <w:abstractNumId w:val="27"/>
  </w:num>
  <w:num w:numId="10">
    <w:abstractNumId w:val="3"/>
  </w:num>
  <w:num w:numId="11">
    <w:abstractNumId w:val="20"/>
  </w:num>
  <w:num w:numId="12">
    <w:abstractNumId w:val="10"/>
  </w:num>
  <w:num w:numId="13">
    <w:abstractNumId w:val="1"/>
  </w:num>
  <w:num w:numId="14">
    <w:abstractNumId w:val="2"/>
  </w:num>
  <w:num w:numId="15">
    <w:abstractNumId w:val="36"/>
  </w:num>
  <w:num w:numId="16">
    <w:abstractNumId w:val="33"/>
  </w:num>
  <w:num w:numId="17">
    <w:abstractNumId w:val="34"/>
  </w:num>
  <w:num w:numId="18">
    <w:abstractNumId w:val="21"/>
  </w:num>
  <w:num w:numId="19">
    <w:abstractNumId w:val="18"/>
  </w:num>
  <w:num w:numId="20">
    <w:abstractNumId w:val="5"/>
  </w:num>
  <w:num w:numId="21">
    <w:abstractNumId w:val="15"/>
  </w:num>
  <w:num w:numId="22">
    <w:abstractNumId w:val="7"/>
  </w:num>
  <w:num w:numId="23">
    <w:abstractNumId w:val="12"/>
  </w:num>
  <w:num w:numId="24">
    <w:abstractNumId w:val="32"/>
  </w:num>
  <w:num w:numId="25">
    <w:abstractNumId w:val="22"/>
  </w:num>
  <w:num w:numId="26">
    <w:abstractNumId w:val="9"/>
  </w:num>
  <w:num w:numId="27">
    <w:abstractNumId w:val="29"/>
  </w:num>
  <w:num w:numId="28">
    <w:abstractNumId w:val="6"/>
  </w:num>
  <w:num w:numId="29">
    <w:abstractNumId w:val="13"/>
  </w:num>
  <w:num w:numId="30">
    <w:abstractNumId w:val="8"/>
  </w:num>
  <w:num w:numId="31">
    <w:abstractNumId w:val="0"/>
  </w:num>
  <w:num w:numId="32">
    <w:abstractNumId w:val="16"/>
  </w:num>
  <w:num w:numId="33">
    <w:abstractNumId w:val="17"/>
  </w:num>
  <w:num w:numId="34">
    <w:abstractNumId w:val="30"/>
  </w:num>
  <w:num w:numId="35">
    <w:abstractNumId w:val="24"/>
  </w:num>
  <w:num w:numId="36">
    <w:abstractNumId w:val="23"/>
  </w:num>
  <w:num w:numId="37">
    <w:abstractNumId w:val="28"/>
  </w:num>
  <w:num w:numId="38">
    <w:abstractNumId w:val="24"/>
  </w:num>
  <w:num w:numId="39">
    <w:abstractNumId w:val="17"/>
    <w:lvlOverride w:ilvl="0">
      <w:lvl w:ilvl="0">
        <w:start w:val="1"/>
        <w:numFmt w:val="decimal"/>
        <w:lvlText w:val="R%1."/>
        <w:lvlJc w:val="left"/>
        <w:pPr>
          <w:tabs>
            <w:tab w:val="num" w:pos="936"/>
          </w:tabs>
          <w:ind w:left="936" w:hanging="576"/>
        </w:pPr>
        <w:rPr>
          <w:rFonts w:hint="default"/>
          <w:b/>
          <w:i w:val="0"/>
          <w:sz w:val="22"/>
          <w:szCs w:val="22"/>
        </w:rPr>
      </w:lvl>
    </w:lvlOverride>
    <w:lvlOverride w:ilvl="1">
      <w:lvl w:ilvl="1">
        <w:start w:val="1"/>
        <w:numFmt w:val="decimal"/>
        <w:lvlText w:val="6.%2"/>
        <w:lvlJc w:val="left"/>
        <w:pPr>
          <w:tabs>
            <w:tab w:val="num" w:pos="1728"/>
          </w:tabs>
          <w:ind w:left="1728" w:hanging="792"/>
        </w:pPr>
        <w:rPr>
          <w:rFonts w:asciiTheme="minorHAnsi" w:hAnsiTheme="minorHAnsi" w:hint="default"/>
          <w:b/>
          <w:i w:val="0"/>
          <w:sz w:val="24"/>
          <w:szCs w:val="24"/>
        </w:rPr>
      </w:lvl>
    </w:lvlOverride>
    <w:lvlOverride w:ilvl="2">
      <w:lvl w:ilvl="2">
        <w:start w:val="1"/>
        <w:numFmt w:val="decimal"/>
        <w:lvlText w:val="1.3.%3"/>
        <w:lvlJc w:val="left"/>
        <w:pPr>
          <w:tabs>
            <w:tab w:val="num" w:pos="1728"/>
          </w:tabs>
          <w:ind w:left="2592" w:hanging="864"/>
        </w:pPr>
        <w:rPr>
          <w:rFonts w:hint="default"/>
          <w:b/>
          <w:i w:val="0"/>
          <w:sz w:val="22"/>
          <w:szCs w:val="22"/>
        </w:rPr>
      </w:lvl>
    </w:lvlOverride>
    <w:lvlOverride w:ilvl="3">
      <w:lvl w:ilvl="3">
        <w:start w:val="1"/>
        <w:numFmt w:val="decimal"/>
        <w:lvlText w:val="R%1.%2.%3.%4."/>
        <w:lvlJc w:val="left"/>
        <w:pPr>
          <w:tabs>
            <w:tab w:val="num" w:pos="2160"/>
          </w:tabs>
          <w:ind w:left="3600" w:hanging="1008"/>
        </w:pPr>
        <w:rPr>
          <w:rFonts w:ascii="Times New Roman" w:hAnsi="Times New Roman" w:hint="default"/>
          <w:b/>
          <w:i w:val="0"/>
          <w:sz w:val="22"/>
          <w:szCs w:val="22"/>
        </w:rPr>
      </w:lvl>
    </w:lvlOverride>
    <w:lvlOverride w:ilvl="4">
      <w:lvl w:ilvl="4">
        <w:start w:val="1"/>
        <w:numFmt w:val="decimal"/>
        <w:lvlText w:val="R%1.%2.%3.%4.%5."/>
        <w:lvlJc w:val="left"/>
        <w:pPr>
          <w:tabs>
            <w:tab w:val="num" w:pos="2880"/>
          </w:tabs>
          <w:ind w:left="2880" w:firstLine="0"/>
        </w:pPr>
        <w:rPr>
          <w:rFonts w:ascii="Times New Roman" w:hAnsi="Times New Roman" w:hint="default"/>
          <w:b/>
          <w:i w:val="0"/>
        </w:rPr>
      </w:lvl>
    </w:lvlOverride>
    <w:lvlOverride w:ilvl="5">
      <w:lvl w:ilvl="5">
        <w:start w:val="1"/>
        <w:numFmt w:val="decimal"/>
        <w:lvlText w:val="%1.%2"/>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0773A"/>
    <w:rsid w:val="00010230"/>
    <w:rsid w:val="00010389"/>
    <w:rsid w:val="00010401"/>
    <w:rsid w:val="00013BFD"/>
    <w:rsid w:val="00014AC5"/>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FA4"/>
    <w:rsid w:val="00093C73"/>
    <w:rsid w:val="00097452"/>
    <w:rsid w:val="000A1E17"/>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3DAE"/>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6115"/>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C7556"/>
    <w:rsid w:val="001D0DE3"/>
    <w:rsid w:val="001D1BF8"/>
    <w:rsid w:val="001D2A77"/>
    <w:rsid w:val="001D34F6"/>
    <w:rsid w:val="001D4564"/>
    <w:rsid w:val="001D52A5"/>
    <w:rsid w:val="001D5BA4"/>
    <w:rsid w:val="001D62CE"/>
    <w:rsid w:val="001D7295"/>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036"/>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56B7"/>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4C"/>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653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29A"/>
    <w:rsid w:val="0038297E"/>
    <w:rsid w:val="00382BCC"/>
    <w:rsid w:val="00382C18"/>
    <w:rsid w:val="003832E7"/>
    <w:rsid w:val="003842E7"/>
    <w:rsid w:val="00384CDD"/>
    <w:rsid w:val="00385C89"/>
    <w:rsid w:val="00387C24"/>
    <w:rsid w:val="00390D2D"/>
    <w:rsid w:val="00391448"/>
    <w:rsid w:val="003916DB"/>
    <w:rsid w:val="00393AE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D7455"/>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0CF0"/>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6194"/>
    <w:rsid w:val="005400F1"/>
    <w:rsid w:val="005403FB"/>
    <w:rsid w:val="00542761"/>
    <w:rsid w:val="005466D8"/>
    <w:rsid w:val="005477A9"/>
    <w:rsid w:val="00550866"/>
    <w:rsid w:val="00554773"/>
    <w:rsid w:val="00556298"/>
    <w:rsid w:val="005565B9"/>
    <w:rsid w:val="005576D8"/>
    <w:rsid w:val="00561E96"/>
    <w:rsid w:val="005626B9"/>
    <w:rsid w:val="005669E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184E"/>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56C0A"/>
    <w:rsid w:val="00660E26"/>
    <w:rsid w:val="00661A57"/>
    <w:rsid w:val="0066403A"/>
    <w:rsid w:val="00664419"/>
    <w:rsid w:val="00665924"/>
    <w:rsid w:val="006734AC"/>
    <w:rsid w:val="0067363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2C8"/>
    <w:rsid w:val="006B23C2"/>
    <w:rsid w:val="006B2624"/>
    <w:rsid w:val="006B3DBC"/>
    <w:rsid w:val="006C2843"/>
    <w:rsid w:val="006C2E95"/>
    <w:rsid w:val="006C43BC"/>
    <w:rsid w:val="006C4940"/>
    <w:rsid w:val="006C6597"/>
    <w:rsid w:val="006C6880"/>
    <w:rsid w:val="006D1AA0"/>
    <w:rsid w:val="006D6BDF"/>
    <w:rsid w:val="006E2863"/>
    <w:rsid w:val="006E3D69"/>
    <w:rsid w:val="006E4ADD"/>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3903"/>
    <w:rsid w:val="00764F7E"/>
    <w:rsid w:val="00766EFB"/>
    <w:rsid w:val="00767D84"/>
    <w:rsid w:val="0077150B"/>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E682A"/>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322"/>
    <w:rsid w:val="00825468"/>
    <w:rsid w:val="00825D4B"/>
    <w:rsid w:val="00831345"/>
    <w:rsid w:val="00831668"/>
    <w:rsid w:val="00832575"/>
    <w:rsid w:val="008325C7"/>
    <w:rsid w:val="0083544A"/>
    <w:rsid w:val="00835E74"/>
    <w:rsid w:val="00837600"/>
    <w:rsid w:val="00840479"/>
    <w:rsid w:val="008408B7"/>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0B2C"/>
    <w:rsid w:val="008711BF"/>
    <w:rsid w:val="008716C9"/>
    <w:rsid w:val="00875E12"/>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CC2"/>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2EB3"/>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342"/>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4C58"/>
    <w:rsid w:val="00AF6EF7"/>
    <w:rsid w:val="00AF7D36"/>
    <w:rsid w:val="00B018EF"/>
    <w:rsid w:val="00B01F43"/>
    <w:rsid w:val="00B03363"/>
    <w:rsid w:val="00B07E6E"/>
    <w:rsid w:val="00B103F3"/>
    <w:rsid w:val="00B11352"/>
    <w:rsid w:val="00B1222D"/>
    <w:rsid w:val="00B14F7A"/>
    <w:rsid w:val="00B156D5"/>
    <w:rsid w:val="00B15F0C"/>
    <w:rsid w:val="00B17540"/>
    <w:rsid w:val="00B17BF9"/>
    <w:rsid w:val="00B217F5"/>
    <w:rsid w:val="00B23813"/>
    <w:rsid w:val="00B24E92"/>
    <w:rsid w:val="00B25DD1"/>
    <w:rsid w:val="00B2682A"/>
    <w:rsid w:val="00B269C9"/>
    <w:rsid w:val="00B2773E"/>
    <w:rsid w:val="00B30AD3"/>
    <w:rsid w:val="00B30E89"/>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1BEA"/>
    <w:rsid w:val="00B63668"/>
    <w:rsid w:val="00B64448"/>
    <w:rsid w:val="00B71939"/>
    <w:rsid w:val="00B71AB2"/>
    <w:rsid w:val="00B75AB9"/>
    <w:rsid w:val="00B7780E"/>
    <w:rsid w:val="00B80378"/>
    <w:rsid w:val="00B80591"/>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C5770"/>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0D19"/>
    <w:rsid w:val="00D02FD4"/>
    <w:rsid w:val="00D07095"/>
    <w:rsid w:val="00D07A91"/>
    <w:rsid w:val="00D10C9C"/>
    <w:rsid w:val="00D13C8B"/>
    <w:rsid w:val="00D147D8"/>
    <w:rsid w:val="00D16C97"/>
    <w:rsid w:val="00D2147F"/>
    <w:rsid w:val="00D24F8D"/>
    <w:rsid w:val="00D2646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6FDA"/>
    <w:rsid w:val="00D6740E"/>
    <w:rsid w:val="00D735D7"/>
    <w:rsid w:val="00D739DF"/>
    <w:rsid w:val="00D7415D"/>
    <w:rsid w:val="00D76D53"/>
    <w:rsid w:val="00D76E0E"/>
    <w:rsid w:val="00D77001"/>
    <w:rsid w:val="00D7732A"/>
    <w:rsid w:val="00D81B7A"/>
    <w:rsid w:val="00D829E8"/>
    <w:rsid w:val="00D83B7A"/>
    <w:rsid w:val="00D83CF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4158"/>
    <w:rsid w:val="00E35614"/>
    <w:rsid w:val="00E35EA1"/>
    <w:rsid w:val="00E36063"/>
    <w:rsid w:val="00E37C12"/>
    <w:rsid w:val="00E37D78"/>
    <w:rsid w:val="00E4114E"/>
    <w:rsid w:val="00E411DD"/>
    <w:rsid w:val="00E414A9"/>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12A2"/>
    <w:rsid w:val="00EA3627"/>
    <w:rsid w:val="00EA7141"/>
    <w:rsid w:val="00EB0214"/>
    <w:rsid w:val="00EB1A0B"/>
    <w:rsid w:val="00EB3513"/>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5A30"/>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37AF7"/>
    <w:rsid w:val="00F4067D"/>
    <w:rsid w:val="00F4315B"/>
    <w:rsid w:val="00F45A31"/>
    <w:rsid w:val="00F45CE8"/>
    <w:rsid w:val="00F4652A"/>
    <w:rsid w:val="00F472E2"/>
    <w:rsid w:val="00F475A4"/>
    <w:rsid w:val="00F51417"/>
    <w:rsid w:val="00F51C98"/>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autoRedefine/>
    <w:rsid w:val="00D2646D"/>
    <w:pPr>
      <w:numPr>
        <w:ilvl w:val="1"/>
        <w:numId w:val="35"/>
      </w:numPr>
      <w:tabs>
        <w:tab w:val="left" w:pos="1350"/>
      </w:tabs>
      <w:autoSpaceDE/>
      <w:autoSpaceDN/>
      <w:adjustRightInd/>
      <w:spacing w:after="120"/>
      <w:contextualSpacing w:val="0"/>
    </w:pPr>
    <w:rPr>
      <w:b/>
      <w:color w:val="auto"/>
      <w:sz w:val="22"/>
    </w:rPr>
  </w:style>
  <w:style w:type="paragraph" w:styleId="List2">
    <w:name w:val="List 2"/>
    <w:basedOn w:val="Normal"/>
    <w:uiPriority w:val="99"/>
    <w:semiHidden/>
    <w:unhideWhenUsed/>
    <w:rsid w:val="00D2646D"/>
    <w:pPr>
      <w:ind w:left="720" w:hanging="360"/>
      <w:contextualSpacing/>
    </w:pPr>
  </w:style>
  <w:style w:type="paragraph" w:customStyle="1" w:styleId="Measure">
    <w:name w:val="Measure"/>
    <w:basedOn w:val="Requirement"/>
    <w:rsid w:val="00B61BEA"/>
    <w:pPr>
      <w:numPr>
        <w:ilvl w:val="0"/>
        <w:numId w:val="37"/>
      </w:numPr>
      <w:tabs>
        <w:tab w:val="clear" w:pos="1350"/>
        <w:tab w:val="left" w:pos="936"/>
        <w:tab w:val="left" w:pos="2592"/>
        <w:tab w:val="left" w:pos="32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erc.com/FilingsOrders/us/FERCOrdersRules/Order_Approving_PRC-023-2_2012.3.1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Final%20Rule%20PRC-025-1%20and%20PRC-023-3.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Order%20No.%20818%20approving%20revised%20reliability%20standards.pdf" TargetMode="External"/><Relationship Id="rId20" Type="http://schemas.openxmlformats.org/officeDocument/2006/relationships/hyperlink" Target="http://www.nerc.com/FilingsOrders/us/FERCOrdersRules/Order-733_PRC-023-1_0318201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nerc.com/FilingsOrders/us/FERCOrdersRules/Order%20No%20733-A_TRL_Std_2.18.11.pdf" TargetMode="External"/><Relationship Id="rId22"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PRC-023-4</Number>
    <Date xmlns="078344ff-8d50-4bff-90aa-a5f449462ba4">2016-11-03T04:00:00+00:00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4A116-E3E8-4825-9A55-4231B5647350}"/>
</file>

<file path=customXml/itemProps2.xml><?xml version="1.0" encoding="utf-8"?>
<ds:datastoreItem xmlns:ds="http://schemas.openxmlformats.org/officeDocument/2006/customXml" ds:itemID="{7DE9494E-AE23-43F1-8D86-1B75E8B5593F}"/>
</file>

<file path=customXml/itemProps3.xml><?xml version="1.0" encoding="utf-8"?>
<ds:datastoreItem xmlns:ds="http://schemas.openxmlformats.org/officeDocument/2006/customXml" ds:itemID="{83A218D6-9A5D-4FBB-83E0-71F36A962242}"/>
</file>

<file path=customXml/itemProps4.xml><?xml version="1.0" encoding="utf-8"?>
<ds:datastoreItem xmlns:ds="http://schemas.openxmlformats.org/officeDocument/2006/customXml" ds:itemID="{C88A9E39-517D-46FE-8486-DC580A2ADF3A}"/>
</file>

<file path=customXml/itemProps5.xml><?xml version="1.0" encoding="utf-8"?>
<ds:datastoreItem xmlns:ds="http://schemas.openxmlformats.org/officeDocument/2006/customXml" ds:itemID="{E8D29E41-A871-4053-B87D-678FED37B4AC}"/>
</file>

<file path=customXml/itemProps6.xml><?xml version="1.0" encoding="utf-8"?>
<ds:datastoreItem xmlns:ds="http://schemas.openxmlformats.org/officeDocument/2006/customXml" ds:itemID="{3E6C30B6-60F1-4A95-B09A-BEB97DE53EDC}"/>
</file>

<file path=docProps/app.xml><?xml version="1.0" encoding="utf-8"?>
<Properties xmlns="http://schemas.openxmlformats.org/officeDocument/2006/extended-properties" xmlns:vt="http://schemas.openxmlformats.org/officeDocument/2006/docPropsVTypes">
  <Template>Normal</Template>
  <TotalTime>0</TotalTime>
  <Pages>21</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Transmission Relay Loadability</vt:lpstr>
    </vt:vector>
  </TitlesOfParts>
  <LinksUpToDate>false</LinksUpToDate>
  <CharactersWithSpaces>35783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Relay Loadability</dc:title>
  <dc:creator/>
  <cp:lastModifiedBy/>
  <cp:revision>1</cp:revision>
  <dcterms:created xsi:type="dcterms:W3CDTF">2016-11-03T18:09:00Z</dcterms:created>
  <dcterms:modified xsi:type="dcterms:W3CDTF">2016-11-03T18:09:00Z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c81db67c-9c6b-4f27-9220-6dfb234ef1d2</vt:lpwstr>
  </property>
  <property fmtid="{D5CDD505-2E9C-101B-9397-08002B2CF9AE}" pid="4" name="Order">
    <vt:r8>37900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