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2FD8A491" w:rsidR="00D07095" w:rsidRPr="00402C3E" w:rsidRDefault="004C32A1" w:rsidP="004005B5">
      <w:pPr>
        <w:pStyle w:val="Heading"/>
        <w:tabs>
          <w:tab w:val="left" w:pos="0"/>
        </w:tabs>
        <w:spacing w:before="0" w:after="0"/>
        <w:ind w:firstLine="1"/>
        <w:rPr>
          <w:sz w:val="22"/>
          <w:szCs w:val="22"/>
        </w:rPr>
      </w:pPr>
      <w:r>
        <w:rPr>
          <w:szCs w:val="22"/>
        </w:rPr>
        <w:t>PRC-019-2</w:t>
      </w:r>
      <w:r w:rsidR="0043375A" w:rsidRPr="00F548BE">
        <w:rPr>
          <w:szCs w:val="22"/>
        </w:rPr>
        <w:t xml:space="preserve"> – </w:t>
      </w:r>
      <w:r w:rsidR="00EB2E58">
        <w:rPr>
          <w:szCs w:val="22"/>
        </w:rPr>
        <w:t>Coordination</w:t>
      </w:r>
      <w:bookmarkStart w:id="0" w:name="_GoBack"/>
      <w:bookmarkEnd w:id="0"/>
      <w:r w:rsidR="00EB2E58">
        <w:rPr>
          <w:szCs w:val="22"/>
        </w:rPr>
        <w:t xml:space="preserve"> of Generating Unit or Plant Capabilities, Voltage Regulating Controls, and Protection</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2E6B2B9C"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7A2A6D24"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481C8358" w:rsidR="003E1E03" w:rsidRPr="00171071" w:rsidRDefault="00EB2E58" w:rsidP="00FC4D9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7FE63BE8"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0C8639C8" w:rsidR="003E1E03" w:rsidRPr="00171071" w:rsidRDefault="00EB2E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FE4A7A">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6061B461" w:rsidR="003E1E03" w:rsidRPr="00171071" w:rsidRDefault="000710B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1F51E9FF" w:rsidR="003E1E03" w:rsidRPr="00171071" w:rsidRDefault="000710BA"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77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EB2E58">
        <w:tc>
          <w:tcPr>
            <w:tcW w:w="735" w:type="dxa"/>
            <w:tcBorders>
              <w:bottom w:val="single" w:sz="4" w:space="0" w:color="auto"/>
            </w:tcBorders>
            <w:shd w:val="clear" w:color="auto" w:fill="DCDCFF"/>
          </w:tcPr>
          <w:p w14:paraId="74A72C6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EB2E58">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051FEB6A" w14:textId="77777777" w:rsidTr="00EB2E58">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F80464">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F80464">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737705">
        <w:tc>
          <w:tcPr>
            <w:tcW w:w="738" w:type="dxa"/>
            <w:shd w:val="clear" w:color="auto" w:fill="DCDCFF"/>
          </w:tcPr>
          <w:p w14:paraId="1705AC1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737705">
        <w:tc>
          <w:tcPr>
            <w:tcW w:w="738" w:type="dxa"/>
          </w:tcPr>
          <w:p w14:paraId="5B0DDD2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3F9C165E" w14:textId="77777777" w:rsidTr="00737705">
        <w:tc>
          <w:tcPr>
            <w:tcW w:w="738" w:type="dxa"/>
          </w:tcPr>
          <w:p w14:paraId="380628B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2C2AA85" w14:textId="77777777" w:rsidTr="00737705">
        <w:tc>
          <w:tcPr>
            <w:tcW w:w="738" w:type="dxa"/>
          </w:tcPr>
          <w:p w14:paraId="6212F2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73770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737705">
        <w:tc>
          <w:tcPr>
            <w:tcW w:w="738" w:type="dxa"/>
            <w:shd w:val="clear" w:color="auto" w:fill="DCDCFF"/>
          </w:tcPr>
          <w:p w14:paraId="6DDF3CDD"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737705">
        <w:tc>
          <w:tcPr>
            <w:tcW w:w="738" w:type="dxa"/>
          </w:tcPr>
          <w:p w14:paraId="045FC0F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FB9D4F5" w14:textId="77777777" w:rsidTr="00737705">
        <w:tc>
          <w:tcPr>
            <w:tcW w:w="738" w:type="dxa"/>
          </w:tcPr>
          <w:p w14:paraId="119DFDB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0E0EA1" w14:textId="77777777" w:rsidTr="00737705">
        <w:tc>
          <w:tcPr>
            <w:tcW w:w="738" w:type="dxa"/>
          </w:tcPr>
          <w:p w14:paraId="272BA52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737705">
            <w:pPr>
              <w:widowControl w:val="0"/>
              <w:rPr>
                <w:rFonts w:asciiTheme="minorHAnsi" w:hAnsiTheme="minorHAnsi" w:cs="Times New Roman"/>
                <w:bCs/>
                <w:color w:val="auto"/>
                <w:sz w:val="22"/>
                <w:szCs w:val="22"/>
              </w:rPr>
            </w:pPr>
          </w:p>
        </w:tc>
      </w:tr>
    </w:tbl>
    <w:p w14:paraId="43543006" w14:textId="583FFEE3" w:rsidR="003E1E03" w:rsidRDefault="003E1E03">
      <w:pPr>
        <w:autoSpaceDE/>
        <w:autoSpaceDN/>
        <w:adjustRightInd/>
        <w:rPr>
          <w:rFonts w:asciiTheme="minorHAnsi" w:hAnsiTheme="minorHAnsi"/>
          <w:b/>
          <w:color w:val="auto"/>
          <w:u w:val="single"/>
        </w:rPr>
      </w:pPr>
    </w:p>
    <w:p w14:paraId="2A223DB5" w14:textId="77777777" w:rsidR="0061248A" w:rsidRDefault="0061248A">
      <w:pPr>
        <w:autoSpaceDE/>
        <w:autoSpaceDN/>
        <w:adjustRightInd/>
        <w:rPr>
          <w:rFonts w:asciiTheme="minorHAnsi" w:hAnsiTheme="minorHAnsi"/>
          <w:b/>
          <w:color w:val="auto"/>
          <w:u w:val="single"/>
        </w:rPr>
      </w:pPr>
    </w:p>
    <w:p w14:paraId="18FB8C10" w14:textId="163CF92F" w:rsidR="00067B70" w:rsidRPr="008A505D" w:rsidRDefault="0061248A" w:rsidP="0061248A">
      <w:pPr>
        <w:pStyle w:val="SectHead"/>
        <w:rPr>
          <w:bCs/>
        </w:rPr>
      </w:pPr>
      <w:r w:rsidRPr="008A505D">
        <w:t>E</w:t>
      </w:r>
      <w:r>
        <w:t>ffective</w:t>
      </w:r>
      <w:r w:rsidRPr="008A505D">
        <w:t xml:space="preserve"> Dates</w:t>
      </w:r>
      <w:r w:rsidRPr="008A505D">
        <w:rPr>
          <w:bCs/>
        </w:rPr>
        <w:t xml:space="preserve"> </w:t>
      </w:r>
    </w:p>
    <w:p w14:paraId="478D15DC" w14:textId="53E78B1D" w:rsidR="0061248A" w:rsidRPr="00C90B2A" w:rsidRDefault="00A86711" w:rsidP="0061248A">
      <w:pPr>
        <w:pStyle w:val="SectHead"/>
        <w:rPr>
          <w:szCs w:val="24"/>
          <w:u w:val="none"/>
        </w:rPr>
      </w:pPr>
      <w:r>
        <w:rPr>
          <w:b w:val="0"/>
          <w:bCs/>
          <w:szCs w:val="24"/>
          <w:u w:val="none"/>
        </w:rPr>
        <w:t>Regulatory Approval Required (United States)</w:t>
      </w:r>
    </w:p>
    <w:tbl>
      <w:tblPr>
        <w:tblStyle w:val="TableGrid"/>
        <w:tblW w:w="0" w:type="auto"/>
        <w:tblInd w:w="108" w:type="dxa"/>
        <w:tblLook w:val="04A0" w:firstRow="1" w:lastRow="0" w:firstColumn="1" w:lastColumn="0" w:noHBand="0" w:noVBand="1"/>
      </w:tblPr>
      <w:tblGrid>
        <w:gridCol w:w="1800"/>
        <w:gridCol w:w="1800"/>
        <w:gridCol w:w="2070"/>
        <w:gridCol w:w="1980"/>
      </w:tblGrid>
      <w:tr w:rsidR="0061248A" w14:paraId="1047B6F2" w14:textId="77777777" w:rsidTr="00D234F2">
        <w:tc>
          <w:tcPr>
            <w:tcW w:w="1800" w:type="dxa"/>
            <w:shd w:val="clear" w:color="auto" w:fill="C6D9F1" w:themeFill="text2" w:themeFillTint="33"/>
            <w:vAlign w:val="center"/>
          </w:tcPr>
          <w:p w14:paraId="0A8C8678" w14:textId="77777777" w:rsidR="0061248A" w:rsidRDefault="0061248A" w:rsidP="00D234F2">
            <w:pPr>
              <w:pStyle w:val="SectHead"/>
              <w:rPr>
                <w:u w:val="none"/>
              </w:rPr>
            </w:pPr>
            <w:r>
              <w:rPr>
                <w:u w:val="none"/>
              </w:rPr>
              <w:t>Standard</w:t>
            </w:r>
          </w:p>
        </w:tc>
        <w:tc>
          <w:tcPr>
            <w:tcW w:w="1800" w:type="dxa"/>
            <w:shd w:val="clear" w:color="auto" w:fill="C6D9F1" w:themeFill="text2" w:themeFillTint="33"/>
            <w:vAlign w:val="center"/>
          </w:tcPr>
          <w:p w14:paraId="4C0F7280" w14:textId="77777777" w:rsidR="0061248A" w:rsidRDefault="0061248A" w:rsidP="00D234F2">
            <w:pPr>
              <w:pStyle w:val="SectHead"/>
              <w:rPr>
                <w:u w:val="none"/>
              </w:rPr>
            </w:pPr>
            <w:r>
              <w:rPr>
                <w:u w:val="none"/>
              </w:rPr>
              <w:t>Requirement</w:t>
            </w:r>
          </w:p>
        </w:tc>
        <w:tc>
          <w:tcPr>
            <w:tcW w:w="2070" w:type="dxa"/>
            <w:shd w:val="clear" w:color="auto" w:fill="C6D9F1" w:themeFill="text2" w:themeFillTint="33"/>
            <w:vAlign w:val="center"/>
          </w:tcPr>
          <w:p w14:paraId="07A8683A" w14:textId="77777777" w:rsidR="0061248A" w:rsidRDefault="0061248A" w:rsidP="00D234F2">
            <w:pPr>
              <w:pStyle w:val="SectHead"/>
              <w:rPr>
                <w:u w:val="none"/>
              </w:rPr>
            </w:pPr>
            <w:r>
              <w:rPr>
                <w:u w:val="none"/>
              </w:rPr>
              <w:t>Effective Date</w:t>
            </w:r>
          </w:p>
        </w:tc>
        <w:tc>
          <w:tcPr>
            <w:tcW w:w="1980" w:type="dxa"/>
            <w:shd w:val="clear" w:color="auto" w:fill="C6D9F1" w:themeFill="text2" w:themeFillTint="33"/>
            <w:vAlign w:val="center"/>
          </w:tcPr>
          <w:p w14:paraId="62B336BC" w14:textId="2EF60485" w:rsidR="0061248A" w:rsidRDefault="0061248A" w:rsidP="0028103F">
            <w:pPr>
              <w:pStyle w:val="SectHead"/>
              <w:rPr>
                <w:u w:val="none"/>
              </w:rPr>
            </w:pPr>
            <w:r>
              <w:rPr>
                <w:u w:val="none"/>
              </w:rPr>
              <w:t xml:space="preserve">Applicable % </w:t>
            </w:r>
            <w:r w:rsidR="0028103F">
              <w:rPr>
                <w:u w:val="none"/>
              </w:rPr>
              <w:t>of Facilities</w:t>
            </w:r>
          </w:p>
        </w:tc>
      </w:tr>
      <w:tr w:rsidR="0061248A" w14:paraId="7B4636EC" w14:textId="77777777" w:rsidTr="00D234F2">
        <w:tc>
          <w:tcPr>
            <w:tcW w:w="1800" w:type="dxa"/>
            <w:vAlign w:val="center"/>
          </w:tcPr>
          <w:p w14:paraId="2A4223ED" w14:textId="252E1FC0" w:rsidR="0061248A" w:rsidRPr="00FB2449" w:rsidRDefault="004C32A1"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PRC-019-2</w:t>
            </w:r>
          </w:p>
        </w:tc>
        <w:tc>
          <w:tcPr>
            <w:tcW w:w="1800" w:type="dxa"/>
            <w:vAlign w:val="center"/>
          </w:tcPr>
          <w:p w14:paraId="466915E9" w14:textId="2A2CD779" w:rsidR="0061248A" w:rsidRPr="00FB2449" w:rsidRDefault="0061248A"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R1</w:t>
            </w:r>
            <w:r w:rsidR="0028103F" w:rsidRPr="00FB2449">
              <w:rPr>
                <w:rFonts w:cs="Times New Roman"/>
                <w:b w:val="0"/>
                <w:szCs w:val="24"/>
                <w:u w:val="none"/>
                <w14:shadow w14:blurRad="0" w14:dist="0" w14:dir="0" w14:sx="0" w14:sy="0" w14:kx="0" w14:ky="0" w14:algn="none">
                  <w14:srgbClr w14:val="000000"/>
                </w14:shadow>
              </w:rPr>
              <w:t xml:space="preserve"> and R2</w:t>
            </w:r>
          </w:p>
        </w:tc>
        <w:tc>
          <w:tcPr>
            <w:tcW w:w="2070" w:type="dxa"/>
            <w:vAlign w:val="center"/>
          </w:tcPr>
          <w:p w14:paraId="487A6B2E" w14:textId="3096A9D6" w:rsidR="0061248A" w:rsidRPr="00FB2449" w:rsidRDefault="00A86711"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7/1/2016</w:t>
            </w:r>
          </w:p>
        </w:tc>
        <w:tc>
          <w:tcPr>
            <w:tcW w:w="1980" w:type="dxa"/>
            <w:vAlign w:val="center"/>
          </w:tcPr>
          <w:p w14:paraId="1B6E8DE4" w14:textId="2E878E20" w:rsidR="0061248A" w:rsidRPr="00FB2449" w:rsidRDefault="00FB2449"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 xml:space="preserve">  </w:t>
            </w:r>
            <w:r w:rsidR="0028103F" w:rsidRPr="00FB2449">
              <w:rPr>
                <w:rFonts w:cs="Times New Roman"/>
                <w:b w:val="0"/>
                <w:szCs w:val="24"/>
                <w:u w:val="none"/>
                <w14:shadow w14:blurRad="0" w14:dist="0" w14:dir="0" w14:sx="0" w14:sy="0" w14:kx="0" w14:ky="0" w14:algn="none">
                  <w14:srgbClr w14:val="000000"/>
                </w14:shadow>
              </w:rPr>
              <w:t>40%</w:t>
            </w:r>
          </w:p>
        </w:tc>
      </w:tr>
      <w:tr w:rsidR="0061248A" w14:paraId="73F31ABB" w14:textId="77777777" w:rsidTr="00D234F2">
        <w:tc>
          <w:tcPr>
            <w:tcW w:w="1800" w:type="dxa"/>
            <w:vAlign w:val="center"/>
          </w:tcPr>
          <w:p w14:paraId="4FB5E66E" w14:textId="7584D0C1" w:rsidR="0061248A" w:rsidRPr="00FB2449" w:rsidRDefault="004C32A1"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PRC-019-2</w:t>
            </w:r>
          </w:p>
        </w:tc>
        <w:tc>
          <w:tcPr>
            <w:tcW w:w="1800" w:type="dxa"/>
            <w:vAlign w:val="center"/>
          </w:tcPr>
          <w:p w14:paraId="1055FCFB" w14:textId="7C31D8D2" w:rsidR="0061248A" w:rsidRPr="00FB2449" w:rsidRDefault="0028103F"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R1 and R2</w:t>
            </w:r>
          </w:p>
        </w:tc>
        <w:tc>
          <w:tcPr>
            <w:tcW w:w="2070" w:type="dxa"/>
            <w:vAlign w:val="center"/>
          </w:tcPr>
          <w:p w14:paraId="4DD6D5B1" w14:textId="28AEEB57" w:rsidR="0061248A" w:rsidRPr="004157FE" w:rsidRDefault="00A86711" w:rsidP="00A86711">
            <w:pPr>
              <w:pStyle w:val="SectHead"/>
              <w:rPr>
                <w:rFonts w:cs="Times New Roman"/>
                <w:b w:val="0"/>
                <w:szCs w:val="24"/>
                <w:u w:val="none"/>
                <w14:shadow w14:blurRad="0" w14:dist="0" w14:dir="0" w14:sx="0" w14:sy="0" w14:kx="0" w14:ky="0" w14:algn="none">
                  <w14:srgbClr w14:val="000000"/>
                </w14:shadow>
              </w:rPr>
            </w:pPr>
            <w:r w:rsidRPr="004157FE">
              <w:rPr>
                <w:rFonts w:cs="Times New Roman"/>
                <w:b w:val="0"/>
                <w:szCs w:val="24"/>
                <w:u w:val="none"/>
                <w14:shadow w14:blurRad="0" w14:dist="0" w14:dir="0" w14:sx="0" w14:sy="0" w14:kx="0" w14:ky="0" w14:algn="none">
                  <w14:srgbClr w14:val="000000"/>
                </w14:shadow>
              </w:rPr>
              <w:t>7/1/2017</w:t>
            </w:r>
          </w:p>
        </w:tc>
        <w:tc>
          <w:tcPr>
            <w:tcW w:w="1980" w:type="dxa"/>
            <w:vAlign w:val="center"/>
          </w:tcPr>
          <w:p w14:paraId="45D0BD18" w14:textId="71C67025" w:rsidR="0061248A" w:rsidRPr="00FB2449" w:rsidRDefault="0061248A" w:rsidP="00FB2449">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 xml:space="preserve">  </w:t>
            </w:r>
            <w:r w:rsidR="00FB2449" w:rsidRPr="00FB2449">
              <w:rPr>
                <w:rFonts w:cs="Times New Roman"/>
                <w:b w:val="0"/>
                <w:szCs w:val="24"/>
                <w:u w:val="none"/>
                <w14:shadow w14:blurRad="0" w14:dist="0" w14:dir="0" w14:sx="0" w14:sy="0" w14:kx="0" w14:ky="0" w14:algn="none">
                  <w14:srgbClr w14:val="000000"/>
                </w14:shadow>
              </w:rPr>
              <w:t>60%</w:t>
            </w:r>
          </w:p>
        </w:tc>
      </w:tr>
      <w:tr w:rsidR="0061248A" w14:paraId="2EC2ECA0" w14:textId="77777777" w:rsidTr="00D234F2">
        <w:tc>
          <w:tcPr>
            <w:tcW w:w="1800" w:type="dxa"/>
            <w:vAlign w:val="center"/>
          </w:tcPr>
          <w:p w14:paraId="5055700B" w14:textId="03496B50" w:rsidR="0061248A" w:rsidRPr="00FB2449" w:rsidRDefault="004C32A1" w:rsidP="0028103F">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PRC-019-2</w:t>
            </w:r>
          </w:p>
        </w:tc>
        <w:tc>
          <w:tcPr>
            <w:tcW w:w="1800" w:type="dxa"/>
            <w:vAlign w:val="center"/>
          </w:tcPr>
          <w:p w14:paraId="78B8366D" w14:textId="06D54FB5" w:rsidR="0061248A" w:rsidRPr="00FB2449" w:rsidRDefault="00FB2449"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R1 and R2</w:t>
            </w:r>
          </w:p>
        </w:tc>
        <w:tc>
          <w:tcPr>
            <w:tcW w:w="2070" w:type="dxa"/>
            <w:vAlign w:val="center"/>
          </w:tcPr>
          <w:p w14:paraId="4E0CEB08" w14:textId="5987443E" w:rsidR="0061248A" w:rsidRPr="004157FE" w:rsidRDefault="00A86711" w:rsidP="00D234F2">
            <w:pPr>
              <w:pStyle w:val="SectHead"/>
              <w:rPr>
                <w:rFonts w:cs="Times New Roman"/>
                <w:b w:val="0"/>
                <w:szCs w:val="24"/>
                <w:u w:val="none"/>
                <w14:shadow w14:blurRad="0" w14:dist="0" w14:dir="0" w14:sx="0" w14:sy="0" w14:kx="0" w14:ky="0" w14:algn="none">
                  <w14:srgbClr w14:val="000000"/>
                </w14:shadow>
              </w:rPr>
            </w:pPr>
            <w:r w:rsidRPr="004157FE">
              <w:rPr>
                <w:rFonts w:cs="Times New Roman"/>
                <w:b w:val="0"/>
                <w:szCs w:val="24"/>
                <w:u w:val="none"/>
                <w14:shadow w14:blurRad="0" w14:dist="0" w14:dir="0" w14:sx="0" w14:sy="0" w14:kx="0" w14:ky="0" w14:algn="none">
                  <w14:srgbClr w14:val="000000"/>
                </w14:shadow>
              </w:rPr>
              <w:t>7/1/2018</w:t>
            </w:r>
          </w:p>
        </w:tc>
        <w:tc>
          <w:tcPr>
            <w:tcW w:w="1980" w:type="dxa"/>
            <w:vAlign w:val="center"/>
          </w:tcPr>
          <w:p w14:paraId="60A18046" w14:textId="1A7BE3BD" w:rsidR="0061248A" w:rsidRPr="00FB2449" w:rsidRDefault="0061248A" w:rsidP="00FB2449">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 xml:space="preserve">  </w:t>
            </w:r>
            <w:r w:rsidR="00FB2449" w:rsidRPr="00FB2449">
              <w:rPr>
                <w:rFonts w:cs="Times New Roman"/>
                <w:b w:val="0"/>
                <w:szCs w:val="24"/>
                <w:u w:val="none"/>
                <w14:shadow w14:blurRad="0" w14:dist="0" w14:dir="0" w14:sx="0" w14:sy="0" w14:kx="0" w14:ky="0" w14:algn="none">
                  <w14:srgbClr w14:val="000000"/>
                </w14:shadow>
              </w:rPr>
              <w:t>80%</w:t>
            </w:r>
          </w:p>
        </w:tc>
      </w:tr>
      <w:tr w:rsidR="0061248A" w14:paraId="2D926838" w14:textId="77777777" w:rsidTr="00D234F2">
        <w:tc>
          <w:tcPr>
            <w:tcW w:w="1800" w:type="dxa"/>
            <w:vAlign w:val="center"/>
          </w:tcPr>
          <w:p w14:paraId="06FC7EE2" w14:textId="32A67E75" w:rsidR="0061248A" w:rsidRPr="00FB2449" w:rsidRDefault="004C32A1"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PRC-019-2</w:t>
            </w:r>
          </w:p>
        </w:tc>
        <w:tc>
          <w:tcPr>
            <w:tcW w:w="1800" w:type="dxa"/>
            <w:vAlign w:val="center"/>
          </w:tcPr>
          <w:p w14:paraId="1F9C65E4" w14:textId="14F38137" w:rsidR="0061248A" w:rsidRPr="00FB2449" w:rsidRDefault="00FB2449"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R1 and R2</w:t>
            </w:r>
          </w:p>
        </w:tc>
        <w:tc>
          <w:tcPr>
            <w:tcW w:w="2070" w:type="dxa"/>
            <w:vAlign w:val="center"/>
          </w:tcPr>
          <w:p w14:paraId="4DFDA1BC" w14:textId="3551DDFC" w:rsidR="0061248A" w:rsidRPr="004157FE" w:rsidRDefault="00A86711" w:rsidP="00D234F2">
            <w:pPr>
              <w:pStyle w:val="SectHead"/>
              <w:rPr>
                <w:rFonts w:cs="Times New Roman"/>
                <w:b w:val="0"/>
                <w:szCs w:val="24"/>
                <w:u w:val="none"/>
                <w14:shadow w14:blurRad="0" w14:dist="0" w14:dir="0" w14:sx="0" w14:sy="0" w14:kx="0" w14:ky="0" w14:algn="none">
                  <w14:srgbClr w14:val="000000"/>
                </w14:shadow>
              </w:rPr>
            </w:pPr>
            <w:r w:rsidRPr="004157FE">
              <w:rPr>
                <w:rFonts w:cs="Times New Roman"/>
                <w:b w:val="0"/>
                <w:szCs w:val="24"/>
                <w:u w:val="none"/>
                <w14:shadow w14:blurRad="0" w14:dist="0" w14:dir="0" w14:sx="0" w14:sy="0" w14:kx="0" w14:ky="0" w14:algn="none">
                  <w14:srgbClr w14:val="000000"/>
                </w14:shadow>
              </w:rPr>
              <w:t>7/1/2019</w:t>
            </w:r>
          </w:p>
        </w:tc>
        <w:tc>
          <w:tcPr>
            <w:tcW w:w="1980" w:type="dxa"/>
            <w:vAlign w:val="center"/>
          </w:tcPr>
          <w:p w14:paraId="16329532" w14:textId="77777777" w:rsidR="0061248A" w:rsidRPr="00FB2449" w:rsidRDefault="0061248A"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100%</w:t>
            </w:r>
          </w:p>
        </w:tc>
      </w:tr>
    </w:tbl>
    <w:p w14:paraId="7DDB8899" w14:textId="77777777" w:rsidR="0061248A" w:rsidRDefault="0061248A" w:rsidP="0061248A">
      <w:pPr>
        <w:pStyle w:val="SectHead"/>
        <w:rPr>
          <w:u w:val="none"/>
        </w:rPr>
      </w:pPr>
    </w:p>
    <w:p w14:paraId="2344D7B7" w14:textId="2DFCBBCF" w:rsidR="00067B70" w:rsidRDefault="00A86711" w:rsidP="00067B70">
      <w:pPr>
        <w:pStyle w:val="SectHead"/>
        <w:rPr>
          <w:b w:val="0"/>
          <w:bCs/>
          <w:szCs w:val="24"/>
          <w:u w:val="none"/>
        </w:rPr>
      </w:pPr>
      <w:r>
        <w:rPr>
          <w:b w:val="0"/>
          <w:bCs/>
          <w:szCs w:val="24"/>
          <w:u w:val="none"/>
        </w:rPr>
        <w:t>Regulatory Approval Not Required</w:t>
      </w:r>
    </w:p>
    <w:tbl>
      <w:tblPr>
        <w:tblStyle w:val="TableGrid"/>
        <w:tblW w:w="0" w:type="auto"/>
        <w:tblInd w:w="108" w:type="dxa"/>
        <w:tblLook w:val="04A0" w:firstRow="1" w:lastRow="0" w:firstColumn="1" w:lastColumn="0" w:noHBand="0" w:noVBand="1"/>
      </w:tblPr>
      <w:tblGrid>
        <w:gridCol w:w="1800"/>
        <w:gridCol w:w="1800"/>
        <w:gridCol w:w="2070"/>
        <w:gridCol w:w="1980"/>
      </w:tblGrid>
      <w:tr w:rsidR="00067B70" w14:paraId="71D80A89" w14:textId="77777777" w:rsidTr="00D234F2">
        <w:tc>
          <w:tcPr>
            <w:tcW w:w="1800" w:type="dxa"/>
            <w:shd w:val="clear" w:color="auto" w:fill="C6D9F1" w:themeFill="text2" w:themeFillTint="33"/>
            <w:vAlign w:val="center"/>
          </w:tcPr>
          <w:p w14:paraId="046D6A16" w14:textId="77777777" w:rsidR="00067B70" w:rsidRDefault="00067B70" w:rsidP="00D234F2">
            <w:pPr>
              <w:pStyle w:val="SectHead"/>
              <w:rPr>
                <w:u w:val="none"/>
              </w:rPr>
            </w:pPr>
            <w:r>
              <w:rPr>
                <w:u w:val="none"/>
              </w:rPr>
              <w:t>Standard</w:t>
            </w:r>
          </w:p>
        </w:tc>
        <w:tc>
          <w:tcPr>
            <w:tcW w:w="1800" w:type="dxa"/>
            <w:shd w:val="clear" w:color="auto" w:fill="C6D9F1" w:themeFill="text2" w:themeFillTint="33"/>
            <w:vAlign w:val="center"/>
          </w:tcPr>
          <w:p w14:paraId="748B8A3B" w14:textId="77777777" w:rsidR="00067B70" w:rsidRDefault="00067B70" w:rsidP="00D234F2">
            <w:pPr>
              <w:pStyle w:val="SectHead"/>
              <w:rPr>
                <w:u w:val="none"/>
              </w:rPr>
            </w:pPr>
            <w:r>
              <w:rPr>
                <w:u w:val="none"/>
              </w:rPr>
              <w:t>Requirement</w:t>
            </w:r>
          </w:p>
        </w:tc>
        <w:tc>
          <w:tcPr>
            <w:tcW w:w="2070" w:type="dxa"/>
            <w:shd w:val="clear" w:color="auto" w:fill="C6D9F1" w:themeFill="text2" w:themeFillTint="33"/>
            <w:vAlign w:val="center"/>
          </w:tcPr>
          <w:p w14:paraId="2842FB23" w14:textId="77777777" w:rsidR="00067B70" w:rsidRDefault="00067B70" w:rsidP="00D234F2">
            <w:pPr>
              <w:pStyle w:val="SectHead"/>
              <w:rPr>
                <w:u w:val="none"/>
              </w:rPr>
            </w:pPr>
            <w:r>
              <w:rPr>
                <w:u w:val="none"/>
              </w:rPr>
              <w:t>Effective Date</w:t>
            </w:r>
          </w:p>
        </w:tc>
        <w:tc>
          <w:tcPr>
            <w:tcW w:w="1980" w:type="dxa"/>
            <w:shd w:val="clear" w:color="auto" w:fill="C6D9F1" w:themeFill="text2" w:themeFillTint="33"/>
            <w:vAlign w:val="center"/>
          </w:tcPr>
          <w:p w14:paraId="2CA93160" w14:textId="77777777" w:rsidR="00067B70" w:rsidRDefault="00067B70" w:rsidP="00D234F2">
            <w:pPr>
              <w:pStyle w:val="SectHead"/>
              <w:rPr>
                <w:u w:val="none"/>
              </w:rPr>
            </w:pPr>
            <w:r>
              <w:rPr>
                <w:u w:val="none"/>
              </w:rPr>
              <w:t>Applicable % of Facilities</w:t>
            </w:r>
          </w:p>
        </w:tc>
      </w:tr>
      <w:tr w:rsidR="00067B70" w14:paraId="1A928799" w14:textId="77777777" w:rsidTr="00D234F2">
        <w:tc>
          <w:tcPr>
            <w:tcW w:w="1800" w:type="dxa"/>
            <w:vAlign w:val="center"/>
          </w:tcPr>
          <w:p w14:paraId="081921BC" w14:textId="384E104B" w:rsidR="00067B70" w:rsidRPr="00FB2449" w:rsidRDefault="004C32A1"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PRC-019-2</w:t>
            </w:r>
          </w:p>
        </w:tc>
        <w:tc>
          <w:tcPr>
            <w:tcW w:w="1800" w:type="dxa"/>
            <w:vAlign w:val="center"/>
          </w:tcPr>
          <w:p w14:paraId="472FD56E" w14:textId="77777777" w:rsidR="00067B70" w:rsidRPr="00FB2449" w:rsidRDefault="00067B70"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R1 and R2</w:t>
            </w:r>
          </w:p>
        </w:tc>
        <w:tc>
          <w:tcPr>
            <w:tcW w:w="2070" w:type="dxa"/>
            <w:vAlign w:val="center"/>
          </w:tcPr>
          <w:p w14:paraId="111BB647" w14:textId="279EE6E0" w:rsidR="00067B70" w:rsidRPr="004157FE" w:rsidRDefault="004157FE" w:rsidP="00E2792F">
            <w:pPr>
              <w:pStyle w:val="SectHead"/>
              <w:rPr>
                <w:rFonts w:cs="Times New Roman"/>
                <w:b w:val="0"/>
                <w:szCs w:val="24"/>
                <w:u w:val="none"/>
                <w14:shadow w14:blurRad="0" w14:dist="0" w14:dir="0" w14:sx="0" w14:sy="0" w14:kx="0" w14:ky="0" w14:algn="none">
                  <w14:srgbClr w14:val="000000"/>
                </w14:shadow>
              </w:rPr>
            </w:pPr>
            <w:r w:rsidRPr="004157FE">
              <w:rPr>
                <w:rFonts w:cs="Times New Roman"/>
                <w:b w:val="0"/>
                <w:szCs w:val="24"/>
                <w:u w:val="none"/>
                <w14:shadow w14:blurRad="0" w14:dist="0" w14:dir="0" w14:sx="0" w14:sy="0" w14:kx="0" w14:ky="0" w14:algn="none">
                  <w14:srgbClr w14:val="000000"/>
                </w14:shadow>
              </w:rPr>
              <w:t>4/1/201</w:t>
            </w:r>
            <w:r w:rsidR="00E2792F">
              <w:rPr>
                <w:rFonts w:cs="Times New Roman"/>
                <w:b w:val="0"/>
                <w:szCs w:val="24"/>
                <w:u w:val="none"/>
                <w14:shadow w14:blurRad="0" w14:dist="0" w14:dir="0" w14:sx="0" w14:sy="0" w14:kx="0" w14:ky="0" w14:algn="none">
                  <w14:srgbClr w14:val="000000"/>
                </w14:shadow>
              </w:rPr>
              <w:t>5</w:t>
            </w:r>
          </w:p>
        </w:tc>
        <w:tc>
          <w:tcPr>
            <w:tcW w:w="1980" w:type="dxa"/>
            <w:vAlign w:val="center"/>
          </w:tcPr>
          <w:p w14:paraId="6F2C890C" w14:textId="77777777" w:rsidR="00067B70" w:rsidRPr="00FB2449" w:rsidRDefault="00067B70"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 xml:space="preserve">  </w:t>
            </w:r>
            <w:r w:rsidRPr="00FB2449">
              <w:rPr>
                <w:rFonts w:cs="Times New Roman"/>
                <w:b w:val="0"/>
                <w:szCs w:val="24"/>
                <w:u w:val="none"/>
                <w14:shadow w14:blurRad="0" w14:dist="0" w14:dir="0" w14:sx="0" w14:sy="0" w14:kx="0" w14:ky="0" w14:algn="none">
                  <w14:srgbClr w14:val="000000"/>
                </w14:shadow>
              </w:rPr>
              <w:t>40%</w:t>
            </w:r>
          </w:p>
        </w:tc>
      </w:tr>
      <w:tr w:rsidR="00067B70" w14:paraId="0023D10D" w14:textId="77777777" w:rsidTr="00D234F2">
        <w:tc>
          <w:tcPr>
            <w:tcW w:w="1800" w:type="dxa"/>
            <w:vAlign w:val="center"/>
          </w:tcPr>
          <w:p w14:paraId="0268C430" w14:textId="25D3EA29" w:rsidR="00067B70" w:rsidRPr="00FB2449" w:rsidRDefault="004C32A1"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PRC-019-2</w:t>
            </w:r>
          </w:p>
        </w:tc>
        <w:tc>
          <w:tcPr>
            <w:tcW w:w="1800" w:type="dxa"/>
            <w:vAlign w:val="center"/>
          </w:tcPr>
          <w:p w14:paraId="083B237B" w14:textId="77777777" w:rsidR="00067B70" w:rsidRPr="00FB2449" w:rsidRDefault="00067B70"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R1 and R2</w:t>
            </w:r>
          </w:p>
        </w:tc>
        <w:tc>
          <w:tcPr>
            <w:tcW w:w="2070" w:type="dxa"/>
            <w:vAlign w:val="center"/>
          </w:tcPr>
          <w:p w14:paraId="5FCCE872" w14:textId="5EE6E3E4" w:rsidR="00067B70" w:rsidRPr="004157FE" w:rsidRDefault="004157FE" w:rsidP="00E2792F">
            <w:pPr>
              <w:pStyle w:val="SectHead"/>
              <w:rPr>
                <w:rFonts w:cs="Times New Roman"/>
                <w:b w:val="0"/>
                <w:szCs w:val="24"/>
                <w:u w:val="none"/>
                <w14:shadow w14:blurRad="0" w14:dist="0" w14:dir="0" w14:sx="0" w14:sy="0" w14:kx="0" w14:ky="0" w14:algn="none">
                  <w14:srgbClr w14:val="000000"/>
                </w14:shadow>
              </w:rPr>
            </w:pPr>
            <w:r w:rsidRPr="004157FE">
              <w:rPr>
                <w:rFonts w:cs="Times New Roman"/>
                <w:b w:val="0"/>
                <w:szCs w:val="24"/>
                <w:u w:val="none"/>
                <w14:shadow w14:blurRad="0" w14:dist="0" w14:dir="0" w14:sx="0" w14:sy="0" w14:kx="0" w14:ky="0" w14:algn="none">
                  <w14:srgbClr w14:val="000000"/>
                </w14:shadow>
              </w:rPr>
              <w:t>4/1/201</w:t>
            </w:r>
            <w:r w:rsidR="00E2792F">
              <w:rPr>
                <w:rFonts w:cs="Times New Roman"/>
                <w:b w:val="0"/>
                <w:szCs w:val="24"/>
                <w:u w:val="none"/>
                <w14:shadow w14:blurRad="0" w14:dist="0" w14:dir="0" w14:sx="0" w14:sy="0" w14:kx="0" w14:ky="0" w14:algn="none">
                  <w14:srgbClr w14:val="000000"/>
                </w14:shadow>
              </w:rPr>
              <w:t>6</w:t>
            </w:r>
          </w:p>
        </w:tc>
        <w:tc>
          <w:tcPr>
            <w:tcW w:w="1980" w:type="dxa"/>
            <w:vAlign w:val="center"/>
          </w:tcPr>
          <w:p w14:paraId="52FE482D" w14:textId="77777777" w:rsidR="00067B70" w:rsidRPr="00FB2449" w:rsidRDefault="00067B70"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 xml:space="preserve">  60%</w:t>
            </w:r>
          </w:p>
        </w:tc>
      </w:tr>
      <w:tr w:rsidR="00067B70" w14:paraId="66E85A66" w14:textId="77777777" w:rsidTr="00D234F2">
        <w:tc>
          <w:tcPr>
            <w:tcW w:w="1800" w:type="dxa"/>
            <w:vAlign w:val="center"/>
          </w:tcPr>
          <w:p w14:paraId="79178602" w14:textId="4DCAE35C" w:rsidR="00067B70" w:rsidRPr="00FB2449" w:rsidRDefault="004C32A1"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PRC-019-2</w:t>
            </w:r>
          </w:p>
        </w:tc>
        <w:tc>
          <w:tcPr>
            <w:tcW w:w="1800" w:type="dxa"/>
            <w:vAlign w:val="center"/>
          </w:tcPr>
          <w:p w14:paraId="167CF3F7" w14:textId="77777777" w:rsidR="00067B70" w:rsidRPr="00FB2449" w:rsidRDefault="00067B70"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R1 and R2</w:t>
            </w:r>
          </w:p>
        </w:tc>
        <w:tc>
          <w:tcPr>
            <w:tcW w:w="2070" w:type="dxa"/>
            <w:vAlign w:val="center"/>
          </w:tcPr>
          <w:p w14:paraId="52A8088C" w14:textId="4EABDE85" w:rsidR="00067B70" w:rsidRPr="004157FE" w:rsidRDefault="004157FE" w:rsidP="00E2792F">
            <w:pPr>
              <w:pStyle w:val="SectHead"/>
              <w:rPr>
                <w:rFonts w:cs="Times New Roman"/>
                <w:b w:val="0"/>
                <w:szCs w:val="24"/>
                <w:u w:val="none"/>
                <w14:shadow w14:blurRad="0" w14:dist="0" w14:dir="0" w14:sx="0" w14:sy="0" w14:kx="0" w14:ky="0" w14:algn="none">
                  <w14:srgbClr w14:val="000000"/>
                </w14:shadow>
              </w:rPr>
            </w:pPr>
            <w:r w:rsidRPr="004157FE">
              <w:rPr>
                <w:rFonts w:cs="Times New Roman"/>
                <w:b w:val="0"/>
                <w:szCs w:val="24"/>
                <w:u w:val="none"/>
                <w14:shadow w14:blurRad="0" w14:dist="0" w14:dir="0" w14:sx="0" w14:sy="0" w14:kx="0" w14:ky="0" w14:algn="none">
                  <w14:srgbClr w14:val="000000"/>
                </w14:shadow>
              </w:rPr>
              <w:t>4/1/201</w:t>
            </w:r>
            <w:r w:rsidR="00E2792F">
              <w:rPr>
                <w:rFonts w:cs="Times New Roman"/>
                <w:b w:val="0"/>
                <w:szCs w:val="24"/>
                <w:u w:val="none"/>
                <w14:shadow w14:blurRad="0" w14:dist="0" w14:dir="0" w14:sx="0" w14:sy="0" w14:kx="0" w14:ky="0" w14:algn="none">
                  <w14:srgbClr w14:val="000000"/>
                </w14:shadow>
              </w:rPr>
              <w:t>7</w:t>
            </w:r>
          </w:p>
        </w:tc>
        <w:tc>
          <w:tcPr>
            <w:tcW w:w="1980" w:type="dxa"/>
            <w:vAlign w:val="center"/>
          </w:tcPr>
          <w:p w14:paraId="135CB715" w14:textId="77777777" w:rsidR="00067B70" w:rsidRPr="00FB2449" w:rsidRDefault="00067B70"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 xml:space="preserve">  80%</w:t>
            </w:r>
          </w:p>
        </w:tc>
      </w:tr>
      <w:tr w:rsidR="00067B70" w14:paraId="75640408" w14:textId="77777777" w:rsidTr="00D234F2">
        <w:tc>
          <w:tcPr>
            <w:tcW w:w="1800" w:type="dxa"/>
            <w:vAlign w:val="center"/>
          </w:tcPr>
          <w:p w14:paraId="7AE0D69D" w14:textId="7B8130A9" w:rsidR="00067B70" w:rsidRPr="00FB2449" w:rsidRDefault="004C32A1" w:rsidP="00D234F2">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PRC-019-2</w:t>
            </w:r>
          </w:p>
        </w:tc>
        <w:tc>
          <w:tcPr>
            <w:tcW w:w="1800" w:type="dxa"/>
            <w:vAlign w:val="center"/>
          </w:tcPr>
          <w:p w14:paraId="1E9643E4" w14:textId="77777777" w:rsidR="00067B70" w:rsidRPr="00FB2449" w:rsidRDefault="00067B70"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R1 and R2</w:t>
            </w:r>
          </w:p>
        </w:tc>
        <w:tc>
          <w:tcPr>
            <w:tcW w:w="2070" w:type="dxa"/>
            <w:vAlign w:val="center"/>
          </w:tcPr>
          <w:p w14:paraId="05B7493D" w14:textId="208243AD" w:rsidR="00067B70" w:rsidRPr="004157FE" w:rsidRDefault="004157FE" w:rsidP="00D234F2">
            <w:pPr>
              <w:pStyle w:val="SectHead"/>
              <w:rPr>
                <w:rFonts w:cs="Times New Roman"/>
                <w:b w:val="0"/>
                <w:szCs w:val="24"/>
                <w:u w:val="none"/>
                <w14:shadow w14:blurRad="0" w14:dist="0" w14:dir="0" w14:sx="0" w14:sy="0" w14:kx="0" w14:ky="0" w14:algn="none">
                  <w14:srgbClr w14:val="000000"/>
                </w14:shadow>
              </w:rPr>
            </w:pPr>
            <w:r w:rsidRPr="004157FE">
              <w:rPr>
                <w:rFonts w:cs="Times New Roman"/>
                <w:b w:val="0"/>
                <w:szCs w:val="24"/>
                <w:u w:val="none"/>
                <w14:shadow w14:blurRad="0" w14:dist="0" w14:dir="0" w14:sx="0" w14:sy="0" w14:kx="0" w14:ky="0" w14:algn="none">
                  <w14:srgbClr w14:val="000000"/>
                </w14:shadow>
              </w:rPr>
              <w:t>4/1/201</w:t>
            </w:r>
            <w:r w:rsidR="00E2792F">
              <w:rPr>
                <w:rFonts w:cs="Times New Roman"/>
                <w:b w:val="0"/>
                <w:szCs w:val="24"/>
                <w:u w:val="none"/>
                <w14:shadow w14:blurRad="0" w14:dist="0" w14:dir="0" w14:sx="0" w14:sy="0" w14:kx="0" w14:ky="0" w14:algn="none">
                  <w14:srgbClr w14:val="000000"/>
                </w14:shadow>
              </w:rPr>
              <w:t>8</w:t>
            </w:r>
          </w:p>
        </w:tc>
        <w:tc>
          <w:tcPr>
            <w:tcW w:w="1980" w:type="dxa"/>
            <w:vAlign w:val="center"/>
          </w:tcPr>
          <w:p w14:paraId="6381609B" w14:textId="77777777" w:rsidR="00067B70" w:rsidRPr="00FB2449" w:rsidRDefault="00067B70" w:rsidP="00D234F2">
            <w:pPr>
              <w:pStyle w:val="SectHead"/>
              <w:rPr>
                <w:rFonts w:cs="Times New Roman"/>
                <w:b w:val="0"/>
                <w:szCs w:val="24"/>
                <w:u w:val="none"/>
                <w14:shadow w14:blurRad="0" w14:dist="0" w14:dir="0" w14:sx="0" w14:sy="0" w14:kx="0" w14:ky="0" w14:algn="none">
                  <w14:srgbClr w14:val="000000"/>
                </w14:shadow>
              </w:rPr>
            </w:pPr>
            <w:r w:rsidRPr="00FB2449">
              <w:rPr>
                <w:rFonts w:cs="Times New Roman"/>
                <w:b w:val="0"/>
                <w:szCs w:val="24"/>
                <w:u w:val="none"/>
                <w14:shadow w14:blurRad="0" w14:dist="0" w14:dir="0" w14:sx="0" w14:sy="0" w14:kx="0" w14:ky="0" w14:algn="none">
                  <w14:srgbClr w14:val="000000"/>
                </w14:shadow>
              </w:rPr>
              <w:t>100%</w:t>
            </w:r>
          </w:p>
        </w:tc>
      </w:tr>
    </w:tbl>
    <w:p w14:paraId="21744450" w14:textId="77777777" w:rsidR="00067B70" w:rsidRPr="00C90B2A" w:rsidRDefault="00067B70" w:rsidP="00067B70">
      <w:pPr>
        <w:pStyle w:val="SectHead"/>
        <w:rPr>
          <w:szCs w:val="24"/>
          <w:u w:val="none"/>
        </w:rPr>
      </w:pPr>
    </w:p>
    <w:p w14:paraId="47BCDD8C" w14:textId="77777777" w:rsidR="00067B70" w:rsidRDefault="00067B70" w:rsidP="0061248A">
      <w:pPr>
        <w:pStyle w:val="SectHead"/>
        <w:rPr>
          <w:u w:val="none"/>
        </w:rPr>
      </w:pPr>
    </w:p>
    <w:p w14:paraId="7EA60A2A" w14:textId="77777777" w:rsidR="0061248A" w:rsidRDefault="0061248A">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p>
    <w:p w14:paraId="65E4C092" w14:textId="796E443E" w:rsidR="00067B70" w:rsidRDefault="00067B70" w:rsidP="00067B70">
      <w:pPr>
        <w:pStyle w:val="SectHead"/>
      </w:pPr>
      <w:r>
        <w:lastRenderedPageBreak/>
        <w:t>Applicability</w:t>
      </w:r>
    </w:p>
    <w:p w14:paraId="0E0E94A9" w14:textId="77777777" w:rsidR="00D0453B" w:rsidRPr="00D0453B" w:rsidRDefault="00D0453B" w:rsidP="00D0453B">
      <w:pPr>
        <w:rPr>
          <w:rFonts w:asciiTheme="minorHAnsi" w:hAnsiTheme="minorHAnsi" w:cs="Times New Roman"/>
          <w:b/>
          <w:bCs/>
        </w:rPr>
      </w:pPr>
      <w:r w:rsidRPr="00D0453B">
        <w:rPr>
          <w:rFonts w:asciiTheme="minorHAnsi" w:hAnsiTheme="minorHAnsi" w:cs="Times New Roman"/>
          <w:b/>
          <w:bCs/>
        </w:rPr>
        <w:t>4.1. Functional Entities</w:t>
      </w:r>
    </w:p>
    <w:p w14:paraId="6069CDB7" w14:textId="65A3F902" w:rsidR="00D0453B" w:rsidRPr="00D0453B" w:rsidRDefault="005D23C8" w:rsidP="005D23C8">
      <w:pPr>
        <w:ind w:left="720" w:firstLine="22"/>
        <w:rPr>
          <w:rFonts w:asciiTheme="minorHAnsi" w:hAnsiTheme="minorHAnsi" w:cs="Times New Roman"/>
        </w:rPr>
      </w:pPr>
      <w:r>
        <w:rPr>
          <w:rFonts w:asciiTheme="minorHAnsi" w:hAnsiTheme="minorHAnsi" w:cs="Times New Roman"/>
          <w:b/>
          <w:bCs/>
        </w:rPr>
        <w:tab/>
      </w:r>
      <w:r w:rsidR="00D0453B" w:rsidRPr="00D0453B">
        <w:rPr>
          <w:rFonts w:asciiTheme="minorHAnsi" w:hAnsiTheme="minorHAnsi" w:cs="Times New Roman"/>
          <w:b/>
          <w:bCs/>
        </w:rPr>
        <w:t xml:space="preserve">4.1.1 </w:t>
      </w:r>
      <w:r w:rsidR="00D0453B" w:rsidRPr="00D0453B">
        <w:rPr>
          <w:rFonts w:asciiTheme="minorHAnsi" w:hAnsiTheme="minorHAnsi" w:cs="Times New Roman"/>
        </w:rPr>
        <w:t>Generator Owner</w:t>
      </w:r>
    </w:p>
    <w:p w14:paraId="5605D9C5" w14:textId="77777777" w:rsidR="00D0453B" w:rsidRPr="00D0453B" w:rsidRDefault="00D0453B" w:rsidP="005D23C8">
      <w:pPr>
        <w:ind w:left="720"/>
        <w:rPr>
          <w:rFonts w:asciiTheme="minorHAnsi" w:hAnsiTheme="minorHAnsi" w:cs="Times New Roman"/>
        </w:rPr>
      </w:pPr>
      <w:r w:rsidRPr="00D0453B">
        <w:rPr>
          <w:rFonts w:asciiTheme="minorHAnsi" w:hAnsiTheme="minorHAnsi" w:cs="Times New Roman"/>
          <w:b/>
          <w:bCs/>
        </w:rPr>
        <w:t xml:space="preserve">4.1.2 </w:t>
      </w:r>
      <w:r w:rsidRPr="00D0453B">
        <w:rPr>
          <w:rFonts w:asciiTheme="minorHAnsi" w:hAnsiTheme="minorHAnsi" w:cs="Times New Roman"/>
        </w:rPr>
        <w:t>Transmission Owner that owns synchronous condenser(s)</w:t>
      </w:r>
    </w:p>
    <w:p w14:paraId="398030CF" w14:textId="77777777" w:rsidR="00D0453B" w:rsidRPr="00D0453B" w:rsidRDefault="00D0453B" w:rsidP="00D0453B">
      <w:pPr>
        <w:rPr>
          <w:rFonts w:asciiTheme="minorHAnsi" w:hAnsiTheme="minorHAnsi" w:cs="Times New Roman"/>
          <w:b/>
          <w:bCs/>
        </w:rPr>
      </w:pPr>
      <w:r w:rsidRPr="00D0453B">
        <w:rPr>
          <w:rFonts w:asciiTheme="minorHAnsi" w:hAnsiTheme="minorHAnsi" w:cs="Times New Roman"/>
          <w:b/>
          <w:bCs/>
        </w:rPr>
        <w:t>4.2. Facilities</w:t>
      </w:r>
    </w:p>
    <w:p w14:paraId="05DD51AA" w14:textId="3CBEB201" w:rsidR="00D0453B" w:rsidRPr="00D0453B" w:rsidRDefault="00D0453B" w:rsidP="00D0453B">
      <w:pPr>
        <w:ind w:left="2" w:firstLine="1"/>
        <w:rPr>
          <w:rFonts w:asciiTheme="minorHAnsi" w:hAnsiTheme="minorHAnsi" w:cs="Times New Roman"/>
        </w:rPr>
      </w:pPr>
      <w:r w:rsidRPr="00D0453B">
        <w:rPr>
          <w:rFonts w:asciiTheme="minorHAnsi" w:hAnsiTheme="minorHAnsi" w:cs="Times New Roman"/>
        </w:rPr>
        <w:t>For the purpose of this standard, the term, “applicable Facility” shall mean any</w:t>
      </w:r>
      <w:r w:rsidR="005D23C8">
        <w:rPr>
          <w:rFonts w:asciiTheme="minorHAnsi" w:hAnsiTheme="minorHAnsi" w:cs="Times New Roman"/>
        </w:rPr>
        <w:t xml:space="preserve"> one of the following:</w:t>
      </w:r>
    </w:p>
    <w:p w14:paraId="69EC8DE4" w14:textId="70DF7EEE" w:rsidR="00D0453B" w:rsidRPr="00D0453B" w:rsidRDefault="00D0453B" w:rsidP="005D23C8">
      <w:pPr>
        <w:ind w:left="720"/>
        <w:rPr>
          <w:rFonts w:asciiTheme="minorHAnsi" w:hAnsiTheme="minorHAnsi" w:cs="Times New Roman"/>
        </w:rPr>
      </w:pPr>
      <w:r w:rsidRPr="00D0453B">
        <w:rPr>
          <w:rFonts w:asciiTheme="minorHAnsi" w:hAnsiTheme="minorHAnsi" w:cs="Times New Roman"/>
          <w:b/>
          <w:bCs/>
        </w:rPr>
        <w:t xml:space="preserve">4.2.1 </w:t>
      </w:r>
      <w:r w:rsidRPr="00D0453B">
        <w:rPr>
          <w:rFonts w:asciiTheme="minorHAnsi" w:hAnsiTheme="minorHAnsi" w:cs="Times New Roman"/>
        </w:rPr>
        <w:t>Individual generating unit greater than 20 MVA (gross nameplate rating)</w:t>
      </w:r>
      <w:r w:rsidR="00B81F4F">
        <w:rPr>
          <w:rFonts w:asciiTheme="minorHAnsi" w:hAnsiTheme="minorHAnsi" w:cs="Times New Roman"/>
        </w:rPr>
        <w:t xml:space="preserve"> directly </w:t>
      </w:r>
      <w:r w:rsidRPr="00D0453B">
        <w:rPr>
          <w:rFonts w:asciiTheme="minorHAnsi" w:hAnsiTheme="minorHAnsi" w:cs="Times New Roman"/>
        </w:rPr>
        <w:t>connected to the Bulk Electric System.</w:t>
      </w:r>
    </w:p>
    <w:p w14:paraId="7A109EFC" w14:textId="543A1667" w:rsidR="00D0453B" w:rsidRPr="00D0453B" w:rsidRDefault="00D0453B" w:rsidP="005D23C8">
      <w:pPr>
        <w:ind w:left="720"/>
        <w:rPr>
          <w:rFonts w:asciiTheme="minorHAnsi" w:hAnsiTheme="minorHAnsi" w:cs="Times New Roman"/>
        </w:rPr>
      </w:pPr>
      <w:r w:rsidRPr="00D0453B">
        <w:rPr>
          <w:rFonts w:asciiTheme="minorHAnsi" w:hAnsiTheme="minorHAnsi" w:cs="Times New Roman"/>
          <w:b/>
          <w:bCs/>
        </w:rPr>
        <w:t xml:space="preserve">4.2.2 </w:t>
      </w:r>
      <w:r w:rsidRPr="00D0453B">
        <w:rPr>
          <w:rFonts w:asciiTheme="minorHAnsi" w:hAnsiTheme="minorHAnsi" w:cs="Times New Roman"/>
        </w:rPr>
        <w:t>Individual synchronous condenser greater than 20 MVA (gross nameplate</w:t>
      </w:r>
      <w:r w:rsidR="00B81F4F">
        <w:rPr>
          <w:rFonts w:asciiTheme="minorHAnsi" w:hAnsiTheme="minorHAnsi" w:cs="Times New Roman"/>
        </w:rPr>
        <w:t xml:space="preserve"> </w:t>
      </w:r>
      <w:r w:rsidRPr="00D0453B">
        <w:rPr>
          <w:rFonts w:asciiTheme="minorHAnsi" w:hAnsiTheme="minorHAnsi" w:cs="Times New Roman"/>
        </w:rPr>
        <w:t xml:space="preserve">rating) directly </w:t>
      </w:r>
      <w:r w:rsidR="00B81F4F">
        <w:rPr>
          <w:rFonts w:asciiTheme="minorHAnsi" w:hAnsiTheme="minorHAnsi" w:cs="Times New Roman"/>
        </w:rPr>
        <w:t>c</w:t>
      </w:r>
      <w:r w:rsidRPr="00D0453B">
        <w:rPr>
          <w:rFonts w:asciiTheme="minorHAnsi" w:hAnsiTheme="minorHAnsi" w:cs="Times New Roman"/>
        </w:rPr>
        <w:t>onnected to the Bulk Electric System.</w:t>
      </w:r>
    </w:p>
    <w:p w14:paraId="5E1754A3" w14:textId="18007EA3" w:rsidR="00D0453B" w:rsidRDefault="00D0453B" w:rsidP="005D23C8">
      <w:pPr>
        <w:ind w:left="720"/>
        <w:rPr>
          <w:rFonts w:asciiTheme="minorHAnsi" w:hAnsiTheme="minorHAnsi" w:cs="Times New Roman"/>
        </w:rPr>
      </w:pPr>
      <w:r w:rsidRPr="00D0453B">
        <w:rPr>
          <w:rFonts w:asciiTheme="minorHAnsi" w:hAnsiTheme="minorHAnsi" w:cs="Times New Roman"/>
          <w:b/>
          <w:bCs/>
        </w:rPr>
        <w:t xml:space="preserve">4.2.3 </w:t>
      </w:r>
      <w:r w:rsidRPr="00D0453B">
        <w:rPr>
          <w:rFonts w:asciiTheme="minorHAnsi" w:hAnsiTheme="minorHAnsi" w:cs="Times New Roman"/>
        </w:rPr>
        <w:t>Generating plant/ Facility consisting of one or more units that are</w:t>
      </w:r>
      <w:r w:rsidR="00B81F4F">
        <w:rPr>
          <w:rFonts w:asciiTheme="minorHAnsi" w:hAnsiTheme="minorHAnsi" w:cs="Times New Roman"/>
        </w:rPr>
        <w:t xml:space="preserve"> </w:t>
      </w:r>
      <w:r w:rsidRPr="00D0453B">
        <w:rPr>
          <w:rFonts w:asciiTheme="minorHAnsi" w:hAnsiTheme="minorHAnsi" w:cs="Times New Roman"/>
        </w:rPr>
        <w:t>connected to the Bulk Electric System at a common bus with total</w:t>
      </w:r>
      <w:r w:rsidR="00B81F4F">
        <w:rPr>
          <w:rFonts w:asciiTheme="minorHAnsi" w:hAnsiTheme="minorHAnsi" w:cs="Times New Roman"/>
        </w:rPr>
        <w:t xml:space="preserve"> </w:t>
      </w:r>
      <w:r w:rsidRPr="00D0453B">
        <w:rPr>
          <w:rFonts w:asciiTheme="minorHAnsi" w:hAnsiTheme="minorHAnsi" w:cs="Times New Roman"/>
        </w:rPr>
        <w:t>generation greater than 75 MVA (gross aggregate nameplate rating).</w:t>
      </w:r>
    </w:p>
    <w:p w14:paraId="05A0802E" w14:textId="5D9F9A24" w:rsidR="002F350F" w:rsidRPr="00D0453B" w:rsidRDefault="002F350F" w:rsidP="005D23C8">
      <w:pPr>
        <w:ind w:left="1440"/>
        <w:rPr>
          <w:rFonts w:asciiTheme="minorHAnsi" w:hAnsiTheme="minorHAnsi" w:cs="Times New Roman"/>
        </w:rPr>
      </w:pPr>
      <w:r w:rsidRPr="002F350F">
        <w:rPr>
          <w:rFonts w:asciiTheme="minorHAnsi" w:hAnsiTheme="minorHAnsi" w:cs="Times New Roman"/>
          <w:b/>
        </w:rPr>
        <w:t>4.2.3.1</w:t>
      </w:r>
      <w:r w:rsidRPr="002F350F">
        <w:rPr>
          <w:rFonts w:asciiTheme="minorHAnsi" w:hAnsiTheme="minorHAnsi" w:cs="Times New Roman"/>
        </w:rPr>
        <w:t xml:space="preserve"> This includes individual generating units of the dispersed power producing resources identified through Inclusion I4 of the Bulk Electric System definition where voltage regulating control for the facility is performed solely at the individual generating unit of the dispersed power producing resources.</w:t>
      </w:r>
    </w:p>
    <w:p w14:paraId="3C3040E3" w14:textId="660702F0" w:rsidR="00067B70" w:rsidRPr="00AA7123" w:rsidRDefault="00D0453B" w:rsidP="00B81F4F">
      <w:pPr>
        <w:ind w:left="720"/>
        <w:rPr>
          <w:rFonts w:cs="Times New Roman"/>
          <w:b/>
        </w:rPr>
      </w:pPr>
      <w:r w:rsidRPr="00D0453B">
        <w:rPr>
          <w:rFonts w:asciiTheme="minorHAnsi" w:hAnsiTheme="minorHAnsi" w:cs="Times New Roman"/>
          <w:b/>
          <w:bCs/>
        </w:rPr>
        <w:t xml:space="preserve">4.2.4 </w:t>
      </w:r>
      <w:r w:rsidRPr="00D0453B">
        <w:rPr>
          <w:rFonts w:asciiTheme="minorHAnsi" w:hAnsiTheme="minorHAnsi" w:cs="Times New Roman"/>
        </w:rPr>
        <w:t>Any generator, regardless of size, that is a blackstart unit material to and</w:t>
      </w:r>
      <w:r w:rsidR="00B81F4F" w:rsidRPr="00B81F4F">
        <w:rPr>
          <w:rFonts w:asciiTheme="minorHAnsi" w:hAnsiTheme="minorHAnsi" w:cs="Times New Roman"/>
        </w:rPr>
        <w:t xml:space="preserve"> </w:t>
      </w:r>
      <w:r w:rsidRPr="00B81F4F">
        <w:rPr>
          <w:rFonts w:asciiTheme="minorHAnsi" w:hAnsiTheme="minorHAnsi" w:cs="Times New Roman"/>
        </w:rPr>
        <w:t>designated as part of a Transmission Operator’s restoration plan.</w:t>
      </w:r>
    </w:p>
    <w:p w14:paraId="7EB44C6C" w14:textId="77777777" w:rsidR="00067B70" w:rsidRPr="00D0453B" w:rsidRDefault="00067B70" w:rsidP="007D62B4">
      <w:pPr>
        <w:pStyle w:val="SectHead"/>
        <w:rPr>
          <w:szCs w:val="24"/>
        </w:rPr>
      </w:pPr>
    </w:p>
    <w:p w14:paraId="0FC321A3" w14:textId="77777777" w:rsidR="0039464A" w:rsidRPr="008F56D6" w:rsidRDefault="0039464A" w:rsidP="007D62B4">
      <w:pPr>
        <w:pStyle w:val="SectHead"/>
      </w:pPr>
      <w:r w:rsidRPr="006C43BC">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08E7A887" w14:textId="77777777" w:rsidR="00FC4D9E" w:rsidRDefault="00FC4D9E">
      <w:pPr>
        <w:autoSpaceDE/>
        <w:autoSpaceDN/>
        <w:adjustRightInd/>
        <w:rPr>
          <w:rFonts w:asciiTheme="minorHAnsi" w:hAnsiTheme="minorHAnsi"/>
          <w:b/>
          <w:color w:val="auto"/>
          <w:szCs w:val="22"/>
          <w:u w:val="single"/>
        </w:rPr>
      </w:pPr>
      <w:bookmarkStart w:id="2" w:name="_Toc330463553"/>
    </w:p>
    <w:p w14:paraId="3A39098D" w14:textId="77777777" w:rsidR="00FC4D9E" w:rsidRDefault="00FC4D9E">
      <w:pPr>
        <w:autoSpaceDE/>
        <w:autoSpaceDN/>
        <w:adjustRightInd/>
        <w:rPr>
          <w:rFonts w:asciiTheme="minorHAnsi" w:hAnsiTheme="minorHAnsi"/>
          <w:b/>
          <w:color w:val="auto"/>
          <w:szCs w:val="22"/>
          <w:u w:val="single"/>
        </w:rPr>
      </w:pPr>
    </w:p>
    <w:p w14:paraId="515ED277" w14:textId="77777777" w:rsidR="00FC4D9E" w:rsidRDefault="00FC4D9E" w:rsidP="00FC4D9E">
      <w:pPr>
        <w:pStyle w:val="SectHead"/>
      </w:pPr>
    </w:p>
    <w:p w14:paraId="77953654" w14:textId="0AA65C88" w:rsidR="00C1568A" w:rsidRDefault="00C1568A" w:rsidP="00FC4D9E">
      <w:pPr>
        <w:pStyle w:val="SectHead"/>
      </w:pPr>
      <w: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6AB5204B" w14:textId="437AFA87" w:rsidR="00EB2E58" w:rsidRPr="005D23C8" w:rsidRDefault="00BB361A" w:rsidP="005D23C8">
      <w:pPr>
        <w:pStyle w:val="Requirement"/>
        <w:numPr>
          <w:ilvl w:val="0"/>
          <w:numId w:val="0"/>
        </w:numPr>
        <w:ind w:left="720" w:hanging="720"/>
        <w:rPr>
          <w:rFonts w:asciiTheme="minorHAnsi" w:hAnsiTheme="minorHAnsi"/>
          <w:sz w:val="22"/>
          <w:szCs w:val="22"/>
        </w:rPr>
      </w:pPr>
      <w:r w:rsidRPr="005D23C8">
        <w:rPr>
          <w:rFonts w:asciiTheme="minorHAnsi" w:hAnsiTheme="minorHAnsi"/>
          <w:b/>
          <w:sz w:val="22"/>
          <w:szCs w:val="22"/>
        </w:rPr>
        <w:t>R1.</w:t>
      </w:r>
      <w:r w:rsidR="00EB2E58" w:rsidRPr="005D23C8">
        <w:rPr>
          <w:rFonts w:asciiTheme="minorHAnsi" w:hAnsiTheme="minorHAnsi"/>
          <w:b/>
          <w:sz w:val="22"/>
          <w:szCs w:val="22"/>
        </w:rPr>
        <w:t xml:space="preserve"> </w:t>
      </w:r>
      <w:r w:rsidR="00895015" w:rsidRPr="005D23C8">
        <w:rPr>
          <w:rFonts w:asciiTheme="minorHAnsi" w:hAnsiTheme="minorHAnsi"/>
          <w:b/>
          <w:sz w:val="22"/>
          <w:szCs w:val="22"/>
        </w:rPr>
        <w:tab/>
      </w:r>
      <w:r w:rsidR="00EB2E58" w:rsidRPr="005D23C8">
        <w:rPr>
          <w:rFonts w:asciiTheme="minorHAnsi" w:hAnsiTheme="minorHAnsi"/>
          <w:sz w:val="22"/>
          <w:szCs w:val="22"/>
        </w:rPr>
        <w:t xml:space="preserve">At a maximum of every five calendar years, each Generator Owner and Transmission Owner with applicable Facilities shall coordinate the </w:t>
      </w:r>
      <w:bookmarkStart w:id="3" w:name="OLE_LINK3"/>
      <w:bookmarkStart w:id="4" w:name="OLE_LINK4"/>
      <w:r w:rsidR="00EB2E58" w:rsidRPr="005D23C8">
        <w:rPr>
          <w:rFonts w:asciiTheme="minorHAnsi" w:hAnsiTheme="minorHAnsi"/>
          <w:sz w:val="22"/>
          <w:szCs w:val="22"/>
        </w:rPr>
        <w:t>voltage regulating system controls, (including in-service</w:t>
      </w:r>
      <w:r w:rsidR="00EB2E58" w:rsidRPr="005D23C8">
        <w:rPr>
          <w:rStyle w:val="FootnoteReference"/>
          <w:rFonts w:asciiTheme="minorHAnsi" w:hAnsiTheme="minorHAnsi"/>
          <w:sz w:val="22"/>
          <w:szCs w:val="22"/>
        </w:rPr>
        <w:footnoteReference w:id="3"/>
      </w:r>
      <w:r w:rsidR="00EB2E58" w:rsidRPr="005D23C8">
        <w:rPr>
          <w:rFonts w:asciiTheme="minorHAnsi" w:hAnsiTheme="minorHAnsi"/>
          <w:sz w:val="22"/>
          <w:szCs w:val="22"/>
        </w:rPr>
        <w:t xml:space="preserve"> limiters and protection functions) with the applicable equipment capabilities and settings of the applicable Protection System devices</w:t>
      </w:r>
      <w:bookmarkEnd w:id="3"/>
      <w:bookmarkEnd w:id="4"/>
      <w:r w:rsidR="00EB2E58" w:rsidRPr="005D23C8">
        <w:rPr>
          <w:rFonts w:asciiTheme="minorHAnsi" w:hAnsiTheme="minorHAnsi"/>
          <w:sz w:val="22"/>
          <w:szCs w:val="22"/>
        </w:rPr>
        <w:t xml:space="preserve"> and functions.  </w:t>
      </w:r>
    </w:p>
    <w:p w14:paraId="41A4C087" w14:textId="77777777" w:rsidR="00EB2E58" w:rsidRPr="005D23C8" w:rsidRDefault="00EB2E58" w:rsidP="00EB2E58">
      <w:pPr>
        <w:pStyle w:val="Requirement"/>
        <w:numPr>
          <w:ilvl w:val="1"/>
          <w:numId w:val="34"/>
        </w:numPr>
        <w:rPr>
          <w:rFonts w:asciiTheme="minorHAnsi" w:hAnsiTheme="minorHAnsi"/>
          <w:sz w:val="22"/>
          <w:szCs w:val="22"/>
        </w:rPr>
      </w:pPr>
      <w:r w:rsidRPr="005D23C8">
        <w:rPr>
          <w:rFonts w:asciiTheme="minorHAnsi" w:hAnsiTheme="minorHAnsi"/>
          <w:sz w:val="22"/>
          <w:szCs w:val="22"/>
        </w:rPr>
        <w:t>Assuming the normal automatic voltage regulator control loop and steady-state system operating conditions, verify the following coordination items for each applicable Facility:</w:t>
      </w:r>
    </w:p>
    <w:p w14:paraId="687AC85E" w14:textId="77777777" w:rsidR="00EB2E58" w:rsidRPr="005D23C8" w:rsidRDefault="00EB2E58" w:rsidP="00EB2E58">
      <w:pPr>
        <w:pStyle w:val="Requirement"/>
        <w:numPr>
          <w:ilvl w:val="2"/>
          <w:numId w:val="34"/>
        </w:numPr>
        <w:rPr>
          <w:rFonts w:asciiTheme="minorHAnsi" w:hAnsiTheme="minorHAnsi"/>
          <w:sz w:val="22"/>
          <w:szCs w:val="22"/>
        </w:rPr>
      </w:pPr>
      <w:r w:rsidRPr="005D23C8">
        <w:rPr>
          <w:rFonts w:asciiTheme="minorHAnsi" w:hAnsiTheme="minorHAnsi"/>
          <w:sz w:val="22"/>
          <w:szCs w:val="22"/>
        </w:rPr>
        <w:t>The in-service limiters are set to operate before the Protection System of the applicable Facility in order to avoid disconnecting the generator unnecessarily.</w:t>
      </w:r>
    </w:p>
    <w:p w14:paraId="2836BD80" w14:textId="10B5BEC2" w:rsidR="00680C03" w:rsidRPr="005D23C8" w:rsidRDefault="00EB2E58" w:rsidP="00680C03">
      <w:pPr>
        <w:pStyle w:val="Requirement"/>
        <w:numPr>
          <w:ilvl w:val="2"/>
          <w:numId w:val="34"/>
        </w:numPr>
        <w:rPr>
          <w:rFonts w:asciiTheme="minorHAnsi" w:hAnsiTheme="minorHAnsi"/>
          <w:sz w:val="22"/>
          <w:szCs w:val="22"/>
        </w:rPr>
      </w:pPr>
      <w:r w:rsidRPr="005D23C8">
        <w:rPr>
          <w:rFonts w:asciiTheme="minorHAnsi" w:hAnsiTheme="minorHAnsi"/>
          <w:sz w:val="22"/>
          <w:szCs w:val="22"/>
        </w:rPr>
        <w:t>The applicable in-service Protection System devices are set to operate to isolate or de-energize equipment in order to limit the extent of damage when operating conditions exceed equipment capabilities or stability limits.</w:t>
      </w:r>
    </w:p>
    <w:p w14:paraId="57109D68" w14:textId="088B8620" w:rsidR="00895015" w:rsidRPr="005D23C8" w:rsidRDefault="00895015" w:rsidP="005D23C8">
      <w:pPr>
        <w:pStyle w:val="RequirementText"/>
        <w:rPr>
          <w:b/>
          <w:bCs/>
        </w:rPr>
      </w:pPr>
      <w:r w:rsidRPr="005D23C8">
        <w:rPr>
          <w:b/>
          <w:bCs/>
        </w:rPr>
        <w:t>M1.</w:t>
      </w:r>
      <w:r w:rsidR="00EB2E58" w:rsidRPr="005D23C8">
        <w:t xml:space="preserve"> </w:t>
      </w:r>
      <w:r w:rsidR="005D23C8">
        <w:tab/>
      </w:r>
      <w:r w:rsidR="00EB2E58" w:rsidRPr="005D23C8">
        <w:t>Each Generator Owner and Transmission Owner with applicable Facilities will have evidence (such as examples provided in PRC-019 Section G) that it coordinated the voltage regulating system controls, including in-service</w:t>
      </w:r>
      <w:r w:rsidR="00EB2E58" w:rsidRPr="005D23C8">
        <w:rPr>
          <w:vertAlign w:val="superscript"/>
        </w:rPr>
        <w:footnoteReference w:id="4"/>
      </w:r>
      <w:r w:rsidR="00EB2E58" w:rsidRPr="005D23C8">
        <w:t xml:space="preserve"> limiters and protection functions, with the applicable equipment capabilities and settings of the applicable Protection System devices and functions as specified in Requirement R1.  This evidence should include dated documentation that demonstrates the coordination was performed.</w:t>
      </w:r>
    </w:p>
    <w:p w14:paraId="4F5E28DB" w14:textId="77777777" w:rsidR="00DA05CE" w:rsidRDefault="00DA05CE" w:rsidP="007717C0">
      <w:pPr>
        <w:rPr>
          <w:rFonts w:asciiTheme="minorHAnsi" w:hAnsiTheme="minorHAnsi" w:cs="Times New Roman"/>
          <w:b/>
        </w:rPr>
      </w:pPr>
    </w:p>
    <w:p w14:paraId="6576545D" w14:textId="02514BA1" w:rsidR="007717C0" w:rsidRDefault="007717C0" w:rsidP="007717C0">
      <w:pPr>
        <w:rPr>
          <w:rFonts w:asciiTheme="minorHAnsi" w:hAnsiTheme="minorHAnsi" w:cs="Times New Roman"/>
          <w:b/>
        </w:rPr>
      </w:pPr>
      <w:r w:rsidRPr="00441CAC" w:rsidDel="00381338">
        <w:rPr>
          <w:rFonts w:asciiTheme="minorHAnsi" w:hAnsiTheme="minorHAnsi" w:cs="Times New Roman"/>
          <w:b/>
        </w:rPr>
        <w:t xml:space="preserve">Registered Entity Response </w:t>
      </w:r>
      <w:r w:rsidRPr="00441CAC" w:rsidDel="00381338">
        <w:rPr>
          <w:rFonts w:asciiTheme="minorHAnsi" w:hAnsiTheme="minorHAnsi" w:cs="Times New Roman"/>
          <w:b/>
          <w:color w:val="FF0000"/>
        </w:rPr>
        <w:t>(Required)</w:t>
      </w:r>
      <w:r w:rsidRPr="00441CAC" w:rsidDel="00381338">
        <w:rPr>
          <w:rFonts w:asciiTheme="minorHAnsi" w:hAnsiTheme="minorHAnsi" w:cs="Times New Roman"/>
          <w:b/>
        </w:rPr>
        <w:t xml:space="preserve">: </w:t>
      </w:r>
    </w:p>
    <w:p w14:paraId="078F4FBA" w14:textId="617A75B3" w:rsidR="00C1568A" w:rsidRPr="00D60FBA" w:rsidRDefault="00C1568A" w:rsidP="00C1568A">
      <w:pPr>
        <w:rPr>
          <w:rFonts w:asciiTheme="minorHAnsi" w:hAnsiTheme="minorHAnsi" w:cs="Times New Roman"/>
          <w:sz w:val="22"/>
          <w:szCs w:val="22"/>
        </w:rPr>
      </w:pPr>
      <w:r w:rsidRPr="00D60FBA">
        <w:rPr>
          <w:rFonts w:asciiTheme="minorHAnsi" w:hAnsiTheme="minorHAnsi" w:cs="Times New Roman"/>
          <w:b/>
          <w:sz w:val="22"/>
          <w:szCs w:val="22"/>
        </w:rPr>
        <w:t xml:space="preserve">Question: </w:t>
      </w:r>
      <w:r w:rsidR="00C05E8E" w:rsidRPr="00D60FBA">
        <w:rPr>
          <w:rFonts w:asciiTheme="minorHAnsi" w:hAnsiTheme="minorHAnsi" w:cs="Times New Roman"/>
          <w:b/>
          <w:sz w:val="22"/>
          <w:szCs w:val="22"/>
        </w:rPr>
        <w:t xml:space="preserve">Does your entity have any applicable Facilities </w:t>
      </w:r>
      <w:r w:rsidR="00EB7D2C" w:rsidRPr="00D60FBA">
        <w:rPr>
          <w:rFonts w:asciiTheme="minorHAnsi" w:hAnsiTheme="minorHAnsi" w:cs="Times New Roman"/>
          <w:b/>
          <w:sz w:val="22"/>
          <w:szCs w:val="22"/>
        </w:rPr>
        <w:t>in accordance with</w:t>
      </w:r>
      <w:r w:rsidR="00C05E8E" w:rsidRPr="00D60FBA">
        <w:rPr>
          <w:rFonts w:asciiTheme="minorHAnsi" w:hAnsiTheme="minorHAnsi" w:cs="Times New Roman"/>
          <w:b/>
          <w:sz w:val="22"/>
          <w:szCs w:val="22"/>
        </w:rPr>
        <w:t xml:space="preserve"> Requirement R1</w:t>
      </w:r>
      <w:r w:rsidRPr="00D60FBA">
        <w:rPr>
          <w:rFonts w:asciiTheme="minorHAnsi" w:hAnsiTheme="minorHAnsi" w:cs="Times New Roman"/>
          <w:color w:val="auto"/>
          <w:sz w:val="22"/>
          <w:szCs w:val="22"/>
        </w:rPr>
        <w:t xml:space="preserve">? </w:t>
      </w:r>
      <w:sdt>
        <w:sdtPr>
          <w:rPr>
            <w:rFonts w:asciiTheme="minorHAnsi" w:hAnsiTheme="minorHAnsi" w:cs="Times New Roman"/>
            <w:sz w:val="22"/>
            <w:szCs w:val="22"/>
          </w:rPr>
          <w:id w:val="680708277"/>
          <w14:checkbox>
            <w14:checked w14:val="0"/>
            <w14:checkedState w14:val="2612" w14:font="MS Gothic"/>
            <w14:uncheckedState w14:val="2610" w14:font="MS Gothic"/>
          </w14:checkbox>
        </w:sdtPr>
        <w:sdtEndPr/>
        <w:sdtContent>
          <w:r w:rsidR="007717C0" w:rsidRPr="00D60FBA">
            <w:rPr>
              <w:rFonts w:ascii="MS Gothic" w:eastAsia="MS Gothic" w:hAnsi="MS Gothic" w:cs="Times New Roman" w:hint="eastAsia"/>
              <w:sz w:val="22"/>
              <w:szCs w:val="22"/>
            </w:rPr>
            <w:t>☐</w:t>
          </w:r>
        </w:sdtContent>
      </w:sdt>
      <w:r w:rsidRPr="00D60FBA">
        <w:rPr>
          <w:rFonts w:asciiTheme="minorHAnsi" w:hAnsiTheme="minorHAnsi" w:cs="Times New Roman"/>
          <w:sz w:val="22"/>
          <w:szCs w:val="22"/>
        </w:rPr>
        <w:t xml:space="preserve"> Yes   </w:t>
      </w:r>
      <w:sdt>
        <w:sdtPr>
          <w:rPr>
            <w:rFonts w:asciiTheme="minorHAnsi" w:hAnsiTheme="minorHAnsi" w:cs="Times New Roman"/>
            <w:sz w:val="22"/>
            <w:szCs w:val="22"/>
          </w:rPr>
          <w:id w:val="1708603366"/>
          <w14:checkbox>
            <w14:checked w14:val="0"/>
            <w14:checkedState w14:val="2612" w14:font="MS Gothic"/>
            <w14:uncheckedState w14:val="2610" w14:font="MS Gothic"/>
          </w14:checkbox>
        </w:sdtPr>
        <w:sdtEndPr/>
        <w:sdtContent>
          <w:r w:rsidR="007717C0" w:rsidRPr="00D60FBA">
            <w:rPr>
              <w:rFonts w:ascii="MS Gothic" w:eastAsia="MS Gothic" w:hAnsi="MS Gothic" w:cs="Times New Roman" w:hint="eastAsia"/>
              <w:sz w:val="22"/>
              <w:szCs w:val="22"/>
            </w:rPr>
            <w:t>☐</w:t>
          </w:r>
        </w:sdtContent>
      </w:sdt>
      <w:r w:rsidRPr="00D60FBA">
        <w:rPr>
          <w:rFonts w:asciiTheme="minorHAnsi" w:hAnsiTheme="minorHAnsi" w:cs="Times New Roman"/>
          <w:sz w:val="22"/>
          <w:szCs w:val="22"/>
        </w:rPr>
        <w:t xml:space="preserve"> No</w:t>
      </w:r>
    </w:p>
    <w:p w14:paraId="61A5FD73" w14:textId="3F102197" w:rsidR="00294944" w:rsidRPr="00D60FBA" w:rsidRDefault="005D23C8" w:rsidP="00C1568A">
      <w:pPr>
        <w:rPr>
          <w:rFonts w:asciiTheme="minorHAnsi" w:hAnsiTheme="minorHAnsi" w:cs="Times New Roman"/>
          <w:sz w:val="22"/>
          <w:szCs w:val="22"/>
        </w:rPr>
      </w:pPr>
      <w:r w:rsidRPr="00D60FBA">
        <w:rPr>
          <w:rFonts w:asciiTheme="minorHAnsi" w:hAnsiTheme="minorHAnsi" w:cs="Times New Roman"/>
          <w:sz w:val="22"/>
          <w:szCs w:val="22"/>
        </w:rPr>
        <w:t>[</w:t>
      </w:r>
      <w:r w:rsidR="00747E7D" w:rsidRPr="00D60FBA">
        <w:rPr>
          <w:rFonts w:asciiTheme="minorHAnsi" w:hAnsiTheme="minorHAnsi" w:cs="Times New Roman"/>
          <w:sz w:val="22"/>
          <w:szCs w:val="22"/>
        </w:rPr>
        <w:t xml:space="preserve">If yes, </w:t>
      </w:r>
      <w:r w:rsidR="003301A8" w:rsidRPr="00D60FBA">
        <w:rPr>
          <w:rFonts w:asciiTheme="minorHAnsi" w:hAnsiTheme="minorHAnsi" w:cs="Times New Roman"/>
          <w:sz w:val="22"/>
          <w:szCs w:val="22"/>
        </w:rPr>
        <w:t xml:space="preserve">provide a summary of those Facilities in the box below, and </w:t>
      </w:r>
      <w:r w:rsidR="00747E7D" w:rsidRPr="00D60FBA">
        <w:rPr>
          <w:rFonts w:asciiTheme="minorHAnsi" w:hAnsiTheme="minorHAnsi" w:cs="Times New Roman"/>
          <w:sz w:val="22"/>
          <w:szCs w:val="22"/>
        </w:rPr>
        <w:t xml:space="preserve">proceed to </w:t>
      </w:r>
      <w:r w:rsidR="003301A8" w:rsidRPr="00D60FBA">
        <w:rPr>
          <w:rFonts w:asciiTheme="minorHAnsi" w:hAnsiTheme="minorHAnsi" w:cs="Times New Roman"/>
          <w:sz w:val="22"/>
          <w:szCs w:val="22"/>
        </w:rPr>
        <w:t xml:space="preserve">the </w:t>
      </w:r>
      <w:r w:rsidRPr="00D60FBA">
        <w:rPr>
          <w:rFonts w:asciiTheme="minorHAnsi" w:hAnsiTheme="minorHAnsi" w:cs="Times New Roman"/>
          <w:sz w:val="22"/>
          <w:szCs w:val="22"/>
        </w:rPr>
        <w:t>Compliance Narrative</w:t>
      </w:r>
      <w:r w:rsidR="00747E7D" w:rsidRPr="00D60FBA">
        <w:rPr>
          <w:rFonts w:asciiTheme="minorHAnsi" w:hAnsiTheme="minorHAnsi" w:cs="Times New Roman"/>
          <w:sz w:val="22"/>
          <w:szCs w:val="22"/>
        </w:rPr>
        <w:t xml:space="preserve"> below.</w:t>
      </w:r>
      <w:r w:rsidR="00D60FBA" w:rsidRPr="00D60FBA">
        <w:rPr>
          <w:rFonts w:asciiTheme="minorHAnsi" w:hAnsiTheme="minorHAnsi" w:cs="Times New Roman"/>
          <w:sz w:val="22"/>
          <w:szCs w:val="22"/>
        </w:rPr>
        <w:t xml:space="preserve"> </w:t>
      </w:r>
      <w:r w:rsidR="00D60FBA" w:rsidRPr="00D60FBA">
        <w:rPr>
          <w:rFonts w:asciiTheme="minorHAnsi" w:eastAsia="Calibri" w:hAnsiTheme="minorHAnsi" w:cs="Times New Roman"/>
          <w:sz w:val="22"/>
          <w:szCs w:val="22"/>
        </w:rPr>
        <w:t>If no, proceed to the Compliance Narrative below.</w:t>
      </w:r>
      <w:r w:rsidRPr="00D60FBA">
        <w:rPr>
          <w:rFonts w:asciiTheme="minorHAnsi" w:hAnsiTheme="minorHAnsi" w:cs="Times New Roman"/>
          <w:sz w:val="22"/>
          <w:szCs w:val="22"/>
        </w:rPr>
        <w:t>]</w:t>
      </w:r>
    </w:p>
    <w:p w14:paraId="37F90643" w14:textId="1469C52C" w:rsidR="00294944" w:rsidRPr="00D60FBA" w:rsidRDefault="00294944" w:rsidP="00C1568A">
      <w:pPr>
        <w:rPr>
          <w:rFonts w:asciiTheme="minorHAnsi" w:hAnsiTheme="minorHAnsi" w:cs="Times New Roman"/>
          <w:sz w:val="22"/>
          <w:szCs w:val="22"/>
        </w:rPr>
      </w:pPr>
      <w:r w:rsidRPr="00D60FBA">
        <w:rPr>
          <w:rFonts w:asciiTheme="minorHAnsi" w:hAnsiTheme="minorHAnsi" w:cs="Times New Roman"/>
          <w:sz w:val="22"/>
          <w:szCs w:val="22"/>
        </w:rPr>
        <w:t>[Note: A separate spreadsheet or other document may be used. If so, provide the document reference below.]</w:t>
      </w:r>
    </w:p>
    <w:p w14:paraId="2BBB3470" w14:textId="24FEBF92" w:rsidR="00C1568A" w:rsidRPr="00557049" w:rsidRDefault="00C1568A" w:rsidP="00C1568A">
      <w:pPr>
        <w:autoSpaceDE/>
        <w:autoSpaceDN/>
        <w:adjustRightInd/>
        <w:rPr>
          <w:rFonts w:asciiTheme="minorHAnsi" w:hAnsiTheme="minorHAnsi" w:cs="Times New Roman"/>
        </w:rPr>
      </w:pPr>
    </w:p>
    <w:p w14:paraId="47D78567"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2259CA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FE4A7A">
        <w:tc>
          <w:tcPr>
            <w:tcW w:w="11016" w:type="dxa"/>
            <w:shd w:val="clear" w:color="auto" w:fill="DCDCFF"/>
          </w:tcPr>
          <w:p w14:paraId="7DE1661D" w14:textId="691ED809" w:rsidR="00F67FE5" w:rsidRPr="00705BB3" w:rsidRDefault="00100FAC" w:rsidP="009F4CF7">
            <w:pPr>
              <w:widowControl w:val="0"/>
              <w:tabs>
                <w:tab w:val="left" w:pos="0"/>
              </w:tabs>
              <w:rPr>
                <w:rFonts w:asciiTheme="minorHAnsi" w:hAnsiTheme="minorHAnsi" w:cs="Times New Roman"/>
                <w:b/>
              </w:rPr>
            </w:pPr>
            <w:r w:rsidRPr="006C43BC">
              <w:rPr>
                <w:rFonts w:asciiTheme="minorHAnsi" w:hAnsiTheme="minorHAnsi" w:cs="Times New Roman"/>
                <w:bCs/>
                <w:color w:val="auto"/>
              </w:rPr>
              <w:t>Provide the following evidence</w:t>
            </w:r>
            <w:r>
              <w:rPr>
                <w:rFonts w:asciiTheme="minorHAnsi" w:hAnsiTheme="minorHAnsi" w:cs="Times New Roman"/>
                <w:bCs/>
                <w:color w:val="auto"/>
              </w:rPr>
              <w:t>, or other evidence to demonstrate compliance.</w:t>
            </w:r>
          </w:p>
        </w:tc>
      </w:tr>
      <w:tr w:rsidR="00BF371A" w:rsidRPr="00676D1E" w14:paraId="4903CC69" w14:textId="77777777" w:rsidTr="00FE4A7A">
        <w:tc>
          <w:tcPr>
            <w:tcW w:w="11016" w:type="dxa"/>
            <w:shd w:val="clear" w:color="auto" w:fill="DCDCFF"/>
          </w:tcPr>
          <w:p w14:paraId="594F0F1E" w14:textId="4BE3613A" w:rsidR="00BF371A" w:rsidRDefault="00C343DD" w:rsidP="003A0303">
            <w:pPr>
              <w:widowControl w:val="0"/>
              <w:jc w:val="both"/>
              <w:rPr>
                <w:rFonts w:asciiTheme="minorHAnsi" w:hAnsiTheme="minorHAnsi" w:cs="Times New Roman"/>
                <w:color w:val="auto"/>
              </w:rPr>
            </w:pPr>
            <w:r>
              <w:rPr>
                <w:rFonts w:asciiTheme="minorHAnsi" w:hAnsiTheme="minorHAnsi" w:cs="Times New Roman"/>
                <w:color w:val="auto"/>
              </w:rPr>
              <w:t>A list of all applicable voltage regulating system controls.</w:t>
            </w:r>
          </w:p>
        </w:tc>
      </w:tr>
      <w:tr w:rsidR="00C1568A" w:rsidRPr="00676D1E" w14:paraId="0AB6C64A" w14:textId="77777777" w:rsidTr="00FE4A7A">
        <w:tc>
          <w:tcPr>
            <w:tcW w:w="11016" w:type="dxa"/>
            <w:shd w:val="clear" w:color="auto" w:fill="DCDCFF"/>
          </w:tcPr>
          <w:p w14:paraId="31C5C22B" w14:textId="2E5DC68B" w:rsidR="00C1568A" w:rsidRPr="00676D1E" w:rsidRDefault="003301A8" w:rsidP="003301A8">
            <w:pPr>
              <w:widowControl w:val="0"/>
              <w:jc w:val="both"/>
              <w:rPr>
                <w:rFonts w:asciiTheme="minorHAnsi" w:hAnsiTheme="minorHAnsi" w:cs="Times New Roman"/>
                <w:color w:val="auto"/>
              </w:rPr>
            </w:pPr>
            <w:r>
              <w:rPr>
                <w:rFonts w:asciiTheme="minorHAnsi" w:hAnsiTheme="minorHAnsi" w:cs="Times New Roman"/>
                <w:color w:val="auto"/>
              </w:rPr>
              <w:t>For all, or for samples selected by the auditor, d</w:t>
            </w:r>
            <w:r w:rsidR="00C343DD">
              <w:rPr>
                <w:rFonts w:asciiTheme="minorHAnsi" w:hAnsiTheme="minorHAnsi" w:cs="Times New Roman"/>
                <w:color w:val="auto"/>
              </w:rPr>
              <w:t xml:space="preserve">ated documentation that demonstrates that </w:t>
            </w:r>
            <w:r>
              <w:rPr>
                <w:rFonts w:asciiTheme="minorHAnsi" w:hAnsiTheme="minorHAnsi" w:cs="Times New Roman"/>
                <w:color w:val="auto"/>
              </w:rPr>
              <w:t>the entity</w:t>
            </w:r>
            <w:r w:rsidR="00C343DD">
              <w:rPr>
                <w:rFonts w:asciiTheme="minorHAnsi" w:hAnsiTheme="minorHAnsi" w:cs="Times New Roman"/>
                <w:color w:val="auto"/>
              </w:rPr>
              <w:t xml:space="preserve"> coordinated voltage regulating system controls, including in-service limiters and protection functions</w:t>
            </w:r>
            <w:r w:rsidR="00154972">
              <w:rPr>
                <w:rFonts w:asciiTheme="minorHAnsi" w:hAnsiTheme="minorHAnsi" w:cs="Times New Roman"/>
                <w:color w:val="auto"/>
              </w:rPr>
              <w:t>, in accordance with the Implementation Plan, or every 5 calendar years after the initial Implementation Plan has been completed.</w:t>
            </w:r>
            <w:r w:rsidR="00AA7123">
              <w:rPr>
                <w:rFonts w:asciiTheme="minorHAnsi" w:hAnsiTheme="minorHAnsi" w:cs="Times New Roman"/>
                <w:color w:val="auto"/>
              </w:rPr>
              <w:t xml:space="preserve">  This evidence may take the form of P-Q Diagrams, R-X Diagrams, Inverse Time Diagrams, or some equivalent table as long as it outlines equipment capabilities and the operating region for the limiters </w:t>
            </w:r>
            <w:r w:rsidR="00AA7123">
              <w:rPr>
                <w:rFonts w:asciiTheme="minorHAnsi" w:hAnsiTheme="minorHAnsi" w:cs="Times New Roman"/>
                <w:color w:val="auto"/>
              </w:rPr>
              <w:lastRenderedPageBreak/>
              <w:t>and protection functions as noted in Section G of PRC-019-2.</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76FE4D1D" w:rsidR="00E02E53" w:rsidRPr="00812336" w:rsidRDefault="00E02E53" w:rsidP="004C579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w:t>
            </w:r>
            <w:r w:rsidR="004C5797">
              <w:rPr>
                <w:rFonts w:asciiTheme="minorHAnsi" w:hAnsiTheme="minorHAnsi" w:cs="Times New Roman"/>
                <w:b/>
                <w:bCs/>
              </w:rPr>
              <w:t xml:space="preserve">all evidence </w:t>
            </w:r>
            <w:r>
              <w:rPr>
                <w:rFonts w:asciiTheme="minorHAnsi" w:hAnsiTheme="minorHAnsi" w:cs="Times New Roman"/>
                <w:b/>
                <w:bCs/>
              </w:rPr>
              <w:t>submitted</w:t>
            </w:r>
            <w:r w:rsidR="004C5797">
              <w:rPr>
                <w:rFonts w:asciiTheme="minorHAnsi" w:hAnsiTheme="minorHAnsi" w:cs="Times New Roman"/>
                <w:b/>
                <w:bCs/>
              </w:rPr>
              <w:t>,</w:t>
            </w:r>
            <w:r>
              <w:rPr>
                <w:rFonts w:asciiTheme="minorHAnsi" w:hAnsiTheme="minorHAnsi" w:cs="Times New Roman"/>
                <w:b/>
                <w:bCs/>
              </w:rPr>
              <w:t xml:space="preserve"> as </w:t>
            </w:r>
            <w:r w:rsidR="004C5797">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0423935A" w14:textId="54E9117A"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0B66BC">
            <w:pPr>
              <w:widowControl w:val="0"/>
              <w:rPr>
                <w:rFonts w:asciiTheme="minorHAnsi" w:hAnsiTheme="minorHAnsi" w:cs="Times New Roman"/>
                <w:sz w:val="22"/>
                <w:szCs w:val="22"/>
              </w:rPr>
            </w:pPr>
          </w:p>
        </w:tc>
      </w:tr>
    </w:tbl>
    <w:p w14:paraId="217A1CEF" w14:textId="0C505AED" w:rsidR="00C1568A" w:rsidRPr="006C43BC" w:rsidRDefault="00C1568A" w:rsidP="00C1568A">
      <w:pPr>
        <w:widowControl w:val="0"/>
        <w:rPr>
          <w:rFonts w:asciiTheme="minorHAnsi" w:hAnsiTheme="minorHAnsi" w:cs="Times New Roman"/>
        </w:rPr>
      </w:pPr>
    </w:p>
    <w:p w14:paraId="64B4D251" w14:textId="14E135DE"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C32A1">
        <w:t>PRC-019-2</w:t>
      </w:r>
      <w:r w:rsidRPr="00F548BE">
        <w:t>, R1</w:t>
      </w:r>
    </w:p>
    <w:p w14:paraId="07F550EF" w14:textId="77777777" w:rsidR="00C1568A"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60FBA" w:rsidRPr="00705BB3" w14:paraId="787711CF" w14:textId="77777777" w:rsidTr="00D60FBA">
        <w:tc>
          <w:tcPr>
            <w:tcW w:w="10790" w:type="dxa"/>
            <w:gridSpan w:val="2"/>
            <w:shd w:val="clear" w:color="auto" w:fill="DCDCFF"/>
          </w:tcPr>
          <w:p w14:paraId="0B8495E4" w14:textId="70BCEAD2" w:rsidR="00D60FBA" w:rsidRPr="00D60FBA" w:rsidRDefault="00D60FBA" w:rsidP="00154972">
            <w:pPr>
              <w:widowControl w:val="0"/>
              <w:tabs>
                <w:tab w:val="left" w:pos="0"/>
                <w:tab w:val="left" w:pos="900"/>
                <w:tab w:val="left" w:pos="6360"/>
              </w:tabs>
              <w:rPr>
                <w:rFonts w:asciiTheme="minorHAnsi" w:hAnsiTheme="minorHAnsi" w:cs="Times New Roman"/>
                <w:color w:val="auto"/>
              </w:rPr>
            </w:pPr>
            <w:r w:rsidRPr="00D60FBA">
              <w:rPr>
                <w:rFonts w:asciiTheme="minorHAnsi" w:hAnsiTheme="minorHAnsi" w:cs="Times New Roman"/>
                <w:color w:val="auto"/>
              </w:rPr>
              <w:t xml:space="preserve">Select all, or a sample thereof, voltage regulating system controls, and ensure they have been coordinated with the applicable equipment capabilities and settings of the applicable Protection System devices and functions as follows: </w:t>
            </w:r>
          </w:p>
        </w:tc>
      </w:tr>
      <w:tr w:rsidR="00C1568A" w:rsidRPr="00705BB3" w14:paraId="32107441" w14:textId="77777777" w:rsidTr="00D60FBA">
        <w:tc>
          <w:tcPr>
            <w:tcW w:w="374" w:type="dxa"/>
          </w:tcPr>
          <w:p w14:paraId="0E69556A" w14:textId="77777777" w:rsidR="00C1568A" w:rsidRPr="00705BB3" w:rsidRDefault="00C1568A" w:rsidP="000B66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FE7662" w14:textId="2B068F58" w:rsidR="00C1568A" w:rsidRPr="00D60FBA" w:rsidRDefault="001A35D6" w:rsidP="00C1568A">
            <w:pPr>
              <w:widowControl w:val="0"/>
              <w:tabs>
                <w:tab w:val="left" w:pos="0"/>
                <w:tab w:val="left" w:pos="900"/>
                <w:tab w:val="left" w:pos="6360"/>
              </w:tabs>
              <w:rPr>
                <w:rFonts w:asciiTheme="minorHAnsi" w:hAnsiTheme="minorHAnsi" w:cs="Times New Roman"/>
                <w:color w:val="auto"/>
              </w:rPr>
            </w:pPr>
            <w:r w:rsidRPr="00D60FBA">
              <w:rPr>
                <w:rFonts w:asciiTheme="minorHAnsi" w:hAnsiTheme="minorHAnsi" w:cs="Times New Roman"/>
                <w:color w:val="auto"/>
              </w:rPr>
              <w:t>Assuming the normal automatic voltage regulator control loop and steady-state system operating conditions, verify the following coordination items for each applicable Facility (part 1.1):</w:t>
            </w:r>
          </w:p>
        </w:tc>
      </w:tr>
      <w:tr w:rsidR="00C1568A" w:rsidRPr="00705BB3" w14:paraId="3FF8EF43" w14:textId="77777777" w:rsidTr="00D60FBA">
        <w:tc>
          <w:tcPr>
            <w:tcW w:w="374" w:type="dxa"/>
          </w:tcPr>
          <w:p w14:paraId="3C48B5C2" w14:textId="77777777" w:rsidR="00C1568A" w:rsidRPr="00705BB3" w:rsidRDefault="00C1568A" w:rsidP="000B66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C71ACA4" w14:textId="7FAB9301" w:rsidR="00C1568A" w:rsidRPr="00D60FBA" w:rsidRDefault="001A35D6" w:rsidP="00C1568A">
            <w:pPr>
              <w:widowControl w:val="0"/>
              <w:tabs>
                <w:tab w:val="left" w:pos="0"/>
                <w:tab w:val="left" w:pos="900"/>
                <w:tab w:val="left" w:pos="6360"/>
              </w:tabs>
              <w:rPr>
                <w:rFonts w:asciiTheme="minorHAnsi" w:hAnsiTheme="minorHAnsi" w:cs="Times New Roman"/>
                <w:color w:val="auto"/>
              </w:rPr>
            </w:pPr>
            <w:r w:rsidRPr="00D60FBA">
              <w:rPr>
                <w:rFonts w:asciiTheme="minorHAnsi" w:hAnsiTheme="minorHAnsi" w:cs="Times New Roman"/>
                <w:color w:val="auto"/>
              </w:rPr>
              <w:t>The in-service limiters are set to operate before the Protection System of the applicable Facility in order to avoid disconnecting the generator unnecessarily (part 1.1.1).</w:t>
            </w:r>
          </w:p>
        </w:tc>
      </w:tr>
      <w:tr w:rsidR="00C1568A" w:rsidRPr="00705BB3" w14:paraId="74D6D281" w14:textId="77777777" w:rsidTr="00D60FBA">
        <w:tc>
          <w:tcPr>
            <w:tcW w:w="374" w:type="dxa"/>
            <w:tcBorders>
              <w:bottom w:val="single" w:sz="4" w:space="0" w:color="auto"/>
            </w:tcBorders>
          </w:tcPr>
          <w:p w14:paraId="4BFFB575" w14:textId="77777777" w:rsidR="00C1568A" w:rsidRPr="00705BB3" w:rsidRDefault="00C1568A" w:rsidP="000B66BC">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BE1145C" w14:textId="13B41994" w:rsidR="00C1568A" w:rsidRPr="00D60FBA" w:rsidRDefault="001A35D6" w:rsidP="000B66BC">
            <w:pPr>
              <w:widowControl w:val="0"/>
              <w:tabs>
                <w:tab w:val="left" w:pos="0"/>
                <w:tab w:val="left" w:pos="900"/>
                <w:tab w:val="left" w:pos="6360"/>
              </w:tabs>
              <w:rPr>
                <w:rFonts w:asciiTheme="minorHAnsi" w:hAnsiTheme="minorHAnsi" w:cs="Times New Roman"/>
                <w:color w:val="auto"/>
              </w:rPr>
            </w:pPr>
            <w:r w:rsidRPr="00D60FBA">
              <w:rPr>
                <w:rFonts w:asciiTheme="minorHAnsi" w:hAnsiTheme="minorHAnsi" w:cs="Times New Roman"/>
                <w:color w:val="auto"/>
              </w:rPr>
              <w:t>The applicable in-service Protection System devices are set to operate to isolate or de-energize equipment in order to limit the extent of damage when operating conditions exceed equipment capabilities or stability limits (part 1.1.2).</w:t>
            </w:r>
          </w:p>
        </w:tc>
      </w:tr>
      <w:tr w:rsidR="00C1568A" w:rsidRPr="006C43BC" w14:paraId="431903D7" w14:textId="77777777" w:rsidTr="00D60FBA">
        <w:tc>
          <w:tcPr>
            <w:tcW w:w="10790" w:type="dxa"/>
            <w:gridSpan w:val="2"/>
            <w:shd w:val="clear" w:color="auto" w:fill="DCDCFF"/>
          </w:tcPr>
          <w:p w14:paraId="3B9CD9F7" w14:textId="5C01CDFE" w:rsidR="00C1568A" w:rsidRDefault="00C1568A" w:rsidP="001A35D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322119">
              <w:rPr>
                <w:rFonts w:asciiTheme="minorHAnsi" w:hAnsiTheme="minorHAnsi" w:cs="Times New Roman"/>
                <w:b/>
                <w:bCs/>
                <w:color w:val="auto"/>
              </w:rPr>
              <w:t>s</w:t>
            </w:r>
            <w:r w:rsidRPr="006C43BC">
              <w:rPr>
                <w:rFonts w:asciiTheme="minorHAnsi" w:hAnsiTheme="minorHAnsi" w:cs="Times New Roman"/>
                <w:b/>
                <w:bCs/>
                <w:color w:val="auto"/>
              </w:rPr>
              <w:t xml:space="preserve"> to Auditor:</w:t>
            </w:r>
            <w:r w:rsidR="003035DD">
              <w:rPr>
                <w:rFonts w:asciiTheme="minorHAnsi" w:hAnsiTheme="minorHAnsi" w:cs="Times New Roman"/>
                <w:b/>
                <w:bCs/>
                <w:color w:val="auto"/>
              </w:rPr>
              <w:t xml:space="preserve"> </w:t>
            </w:r>
            <w:r w:rsidR="001A35D6">
              <w:rPr>
                <w:rFonts w:asciiTheme="minorHAnsi" w:hAnsiTheme="minorHAnsi" w:cs="Times New Roman"/>
                <w:bCs/>
                <w:color w:val="auto"/>
              </w:rPr>
              <w:t xml:space="preserve">The entity is required to </w:t>
            </w:r>
            <w:r w:rsidR="001A35D6" w:rsidRPr="001A35D6">
              <w:rPr>
                <w:rFonts w:asciiTheme="minorHAnsi" w:hAnsiTheme="minorHAnsi" w:cs="Times New Roman"/>
                <w:bCs/>
                <w:color w:val="auto"/>
              </w:rPr>
              <w:t>coordinate the voltage regulating system controls</w:t>
            </w:r>
            <w:r w:rsidRPr="006C43BC">
              <w:rPr>
                <w:rFonts w:asciiTheme="minorHAnsi" w:hAnsiTheme="minorHAnsi" w:cs="Times New Roman"/>
                <w:bCs/>
                <w:color w:val="auto"/>
              </w:rPr>
              <w:t xml:space="preserve"> </w:t>
            </w:r>
            <w:r w:rsidR="001A35D6">
              <w:rPr>
                <w:rFonts w:asciiTheme="minorHAnsi" w:hAnsiTheme="minorHAnsi" w:cs="Times New Roman"/>
                <w:bCs/>
                <w:color w:val="auto"/>
              </w:rPr>
              <w:t>every 5 calendar years after the initial coordination was completed in accordance with the Implementation Plan.</w:t>
            </w:r>
          </w:p>
          <w:p w14:paraId="0B62B33F" w14:textId="61E90CE3" w:rsidR="00322119" w:rsidRDefault="00322119" w:rsidP="001A35D6">
            <w:pPr>
              <w:widowControl w:val="0"/>
              <w:tabs>
                <w:tab w:val="left" w:pos="0"/>
                <w:tab w:val="left" w:pos="801"/>
              </w:tabs>
              <w:rPr>
                <w:rFonts w:asciiTheme="minorHAnsi" w:hAnsiTheme="minorHAnsi" w:cs="Times New Roman"/>
                <w:bCs/>
                <w:color w:val="auto"/>
              </w:rPr>
            </w:pPr>
          </w:p>
          <w:p w14:paraId="70568AD5" w14:textId="64833B8C" w:rsidR="00322119" w:rsidRPr="006C43BC" w:rsidRDefault="00322119" w:rsidP="001A35D6">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Reference section G of the Standard for examples of coordination.</w:t>
            </w:r>
          </w:p>
        </w:tc>
      </w:tr>
    </w:tbl>
    <w:p w14:paraId="31B52FB0" w14:textId="44A04E4F" w:rsidR="00C1568A" w:rsidRPr="006C43BC" w:rsidRDefault="00C1568A" w:rsidP="00C1568A">
      <w:pPr>
        <w:widowControl w:val="0"/>
        <w:tabs>
          <w:tab w:val="left" w:pos="0"/>
        </w:tabs>
        <w:rPr>
          <w:rFonts w:asciiTheme="minorHAnsi" w:hAnsiTheme="minorHAnsi" w:cs="Times New Roman"/>
          <w:b/>
          <w:bCs/>
        </w:rPr>
      </w:pPr>
    </w:p>
    <w:p w14:paraId="678E22E9" w14:textId="10FFBBC9" w:rsidR="00D60FBA" w:rsidRPr="00C27F1F" w:rsidRDefault="00C1568A" w:rsidP="00C27F1F">
      <w:pPr>
        <w:pStyle w:val="RqtSection"/>
      </w:pPr>
      <w:r w:rsidRPr="006C43BC">
        <w:t>Auditor</w:t>
      </w:r>
      <w:r w:rsidR="00EB746A">
        <w:t xml:space="preserve"> </w:t>
      </w:r>
      <w:r w:rsidRPr="006C43BC">
        <w:t>Notes:</w:t>
      </w:r>
      <w:r w:rsidRPr="00C27F1F">
        <w:t xml:space="preserve"> </w:t>
      </w:r>
    </w:p>
    <w:p w14:paraId="279B970B" w14:textId="1072DF6E" w:rsidR="00705BB3" w:rsidRDefault="00705BB3" w:rsidP="00C1568A">
      <w:pPr>
        <w:autoSpaceDE/>
        <w:autoSpaceDN/>
        <w:adjustRightInd/>
        <w:rPr>
          <w:rFonts w:asciiTheme="minorHAnsi" w:hAnsiTheme="minorHAnsi" w:cs="Times New Roman"/>
          <w:b/>
          <w:u w:val="single"/>
        </w:rPr>
      </w:pPr>
    </w:p>
    <w:p w14:paraId="16FE4A94" w14:textId="0E99CECC"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941AA0" w14:textId="58598F9E" w:rsidR="00D97E2A" w:rsidRDefault="001B3582" w:rsidP="00B659C6">
      <w:pPr>
        <w:pStyle w:val="SectHead"/>
      </w:pPr>
      <w:r w:rsidRPr="006C43BC">
        <w:lastRenderedPageBreak/>
        <w:t>R</w:t>
      </w:r>
      <w:r>
        <w:t>2</w:t>
      </w:r>
      <w:r w:rsidRPr="006C43BC">
        <w:t xml:space="preserve"> Supporting Evidence and Documentation</w:t>
      </w:r>
    </w:p>
    <w:p w14:paraId="78537C0F" w14:textId="0E275F4B" w:rsidR="00B659C6" w:rsidRPr="00D60FBA" w:rsidRDefault="00056282" w:rsidP="00D60FBA">
      <w:pPr>
        <w:pStyle w:val="Requirement"/>
        <w:numPr>
          <w:ilvl w:val="0"/>
          <w:numId w:val="0"/>
        </w:numPr>
        <w:ind w:left="810" w:hanging="810"/>
        <w:rPr>
          <w:rFonts w:asciiTheme="minorHAnsi" w:hAnsiTheme="minorHAnsi"/>
          <w:sz w:val="22"/>
          <w:szCs w:val="22"/>
        </w:rPr>
      </w:pPr>
      <w:r w:rsidRPr="00D60FBA">
        <w:rPr>
          <w:rFonts w:asciiTheme="minorHAnsi" w:hAnsiTheme="minorHAnsi"/>
          <w:b/>
          <w:sz w:val="22"/>
          <w:szCs w:val="22"/>
        </w:rPr>
        <w:t>R2.</w:t>
      </w:r>
      <w:r w:rsidR="00B659C6" w:rsidRPr="00D60FBA">
        <w:rPr>
          <w:rFonts w:asciiTheme="minorHAnsi" w:hAnsiTheme="minorHAnsi"/>
          <w:sz w:val="22"/>
          <w:szCs w:val="22"/>
        </w:rPr>
        <w:t xml:space="preserve"> </w:t>
      </w:r>
      <w:r w:rsidR="00D60FBA">
        <w:rPr>
          <w:rFonts w:asciiTheme="minorHAnsi" w:hAnsiTheme="minorHAnsi"/>
          <w:sz w:val="22"/>
          <w:szCs w:val="22"/>
        </w:rPr>
        <w:tab/>
      </w:r>
      <w:r w:rsidR="00B659C6" w:rsidRPr="00D60FBA">
        <w:rPr>
          <w:rFonts w:asciiTheme="minorHAnsi" w:hAnsiTheme="minorHAnsi"/>
          <w:sz w:val="22"/>
          <w:szCs w:val="22"/>
        </w:rPr>
        <w:t>Within 90 calendar days following the identification or implementation of systems, equipment or setting changes that will affect the coordination described in Requirement R1, each Generator Owner and Transmission Owner with applicable Facilities shall perform the coordination as described in Requirement R1. These possible systems, equipment or settings changes include, but are not limited to the following</w:t>
      </w:r>
      <w:r w:rsidR="00D60FBA">
        <w:rPr>
          <w:rFonts w:asciiTheme="minorHAnsi" w:hAnsiTheme="minorHAnsi"/>
          <w:sz w:val="22"/>
          <w:szCs w:val="22"/>
        </w:rPr>
        <w:t>:</w:t>
      </w:r>
      <w:r w:rsidR="00B659C6" w:rsidRPr="00D60FBA">
        <w:rPr>
          <w:rFonts w:asciiTheme="minorHAnsi" w:hAnsiTheme="minorHAnsi"/>
          <w:sz w:val="22"/>
          <w:szCs w:val="22"/>
        </w:rPr>
        <w:t xml:space="preserve">  </w:t>
      </w:r>
    </w:p>
    <w:p w14:paraId="35CB455C" w14:textId="77777777" w:rsidR="00B659C6" w:rsidRPr="00D60FBA" w:rsidRDefault="00B659C6" w:rsidP="00D60FBA">
      <w:pPr>
        <w:pStyle w:val="Requirement"/>
        <w:numPr>
          <w:ilvl w:val="0"/>
          <w:numId w:val="42"/>
        </w:numPr>
        <w:tabs>
          <w:tab w:val="clear" w:pos="1801"/>
          <w:tab w:val="num" w:pos="1080"/>
        </w:tabs>
        <w:ind w:left="810" w:hanging="90"/>
        <w:rPr>
          <w:rFonts w:asciiTheme="minorHAnsi" w:hAnsiTheme="minorHAnsi"/>
          <w:sz w:val="22"/>
          <w:szCs w:val="22"/>
        </w:rPr>
      </w:pPr>
      <w:r w:rsidRPr="00D60FBA">
        <w:rPr>
          <w:rFonts w:asciiTheme="minorHAnsi" w:hAnsiTheme="minorHAnsi"/>
          <w:sz w:val="22"/>
          <w:szCs w:val="22"/>
        </w:rPr>
        <w:t>Voltage regulating settings or equipment changes;</w:t>
      </w:r>
    </w:p>
    <w:p w14:paraId="5230A247" w14:textId="77777777" w:rsidR="00B659C6" w:rsidRPr="00D60FBA" w:rsidRDefault="00B659C6" w:rsidP="00D60FBA">
      <w:pPr>
        <w:pStyle w:val="Requirement"/>
        <w:numPr>
          <w:ilvl w:val="0"/>
          <w:numId w:val="42"/>
        </w:numPr>
        <w:tabs>
          <w:tab w:val="clear" w:pos="1801"/>
          <w:tab w:val="num" w:pos="1080"/>
        </w:tabs>
        <w:ind w:left="810" w:hanging="90"/>
        <w:rPr>
          <w:rFonts w:asciiTheme="minorHAnsi" w:hAnsiTheme="minorHAnsi"/>
          <w:sz w:val="22"/>
          <w:szCs w:val="22"/>
        </w:rPr>
      </w:pPr>
      <w:r w:rsidRPr="00D60FBA">
        <w:rPr>
          <w:rFonts w:asciiTheme="minorHAnsi" w:hAnsiTheme="minorHAnsi"/>
          <w:sz w:val="22"/>
          <w:szCs w:val="22"/>
        </w:rPr>
        <w:t>Protection System settings or component changes;</w:t>
      </w:r>
    </w:p>
    <w:p w14:paraId="2ECE5F0D" w14:textId="77777777" w:rsidR="00B659C6" w:rsidRPr="00D60FBA" w:rsidRDefault="00B659C6" w:rsidP="00D60FBA">
      <w:pPr>
        <w:pStyle w:val="Requirement"/>
        <w:numPr>
          <w:ilvl w:val="0"/>
          <w:numId w:val="42"/>
        </w:numPr>
        <w:tabs>
          <w:tab w:val="clear" w:pos="1801"/>
          <w:tab w:val="num" w:pos="1080"/>
        </w:tabs>
        <w:ind w:left="810" w:hanging="90"/>
        <w:rPr>
          <w:rFonts w:asciiTheme="minorHAnsi" w:hAnsiTheme="minorHAnsi"/>
          <w:sz w:val="22"/>
          <w:szCs w:val="22"/>
        </w:rPr>
      </w:pPr>
      <w:r w:rsidRPr="00D60FBA">
        <w:rPr>
          <w:rFonts w:asciiTheme="minorHAnsi" w:hAnsiTheme="minorHAnsi"/>
          <w:sz w:val="22"/>
          <w:szCs w:val="22"/>
        </w:rPr>
        <w:t>Generating or synchronous condenser equipment capability changes; or</w:t>
      </w:r>
    </w:p>
    <w:p w14:paraId="3E2146B8" w14:textId="77777777" w:rsidR="00B659C6" w:rsidRPr="00D60FBA" w:rsidRDefault="00B659C6" w:rsidP="00D60FBA">
      <w:pPr>
        <w:pStyle w:val="Requirement"/>
        <w:numPr>
          <w:ilvl w:val="0"/>
          <w:numId w:val="42"/>
        </w:numPr>
        <w:tabs>
          <w:tab w:val="clear" w:pos="1801"/>
          <w:tab w:val="num" w:pos="1080"/>
        </w:tabs>
        <w:ind w:left="810" w:hanging="90"/>
        <w:rPr>
          <w:rFonts w:asciiTheme="minorHAnsi" w:hAnsiTheme="minorHAnsi"/>
          <w:sz w:val="22"/>
          <w:szCs w:val="22"/>
        </w:rPr>
      </w:pPr>
      <w:r w:rsidRPr="00D60FBA">
        <w:rPr>
          <w:rFonts w:asciiTheme="minorHAnsi" w:hAnsiTheme="minorHAnsi"/>
          <w:sz w:val="22"/>
          <w:szCs w:val="22"/>
        </w:rPr>
        <w:t>Generator or synchronous condenser step-up transformer changes.</w:t>
      </w:r>
    </w:p>
    <w:p w14:paraId="0E7111CA" w14:textId="3CD5FCE4" w:rsidR="00056282" w:rsidRPr="00D60FBA" w:rsidRDefault="00056282" w:rsidP="00D60FBA">
      <w:pPr>
        <w:pStyle w:val="RequirementText"/>
        <w:ind w:left="810" w:hanging="810"/>
      </w:pPr>
    </w:p>
    <w:p w14:paraId="0FBA034B" w14:textId="177F6869" w:rsidR="00B659C6" w:rsidRPr="00D60FBA" w:rsidRDefault="00056282" w:rsidP="00D60FBA">
      <w:pPr>
        <w:pStyle w:val="Measure"/>
        <w:numPr>
          <w:ilvl w:val="0"/>
          <w:numId w:val="0"/>
        </w:numPr>
        <w:tabs>
          <w:tab w:val="clear" w:pos="936"/>
        </w:tabs>
        <w:ind w:left="810" w:hanging="810"/>
        <w:rPr>
          <w:rFonts w:asciiTheme="minorHAnsi" w:hAnsiTheme="minorHAnsi"/>
          <w:sz w:val="22"/>
          <w:szCs w:val="22"/>
        </w:rPr>
      </w:pPr>
      <w:r w:rsidRPr="00D60FBA">
        <w:rPr>
          <w:rFonts w:asciiTheme="minorHAnsi" w:hAnsiTheme="minorHAnsi"/>
          <w:b/>
          <w:bCs/>
          <w:sz w:val="22"/>
          <w:szCs w:val="22"/>
        </w:rPr>
        <w:t>M2.</w:t>
      </w:r>
      <w:r w:rsidR="00B659C6" w:rsidRPr="00D60FBA">
        <w:rPr>
          <w:rFonts w:asciiTheme="minorHAnsi" w:hAnsiTheme="minorHAnsi"/>
          <w:sz w:val="22"/>
          <w:szCs w:val="22"/>
        </w:rPr>
        <w:t xml:space="preserve"> </w:t>
      </w:r>
      <w:r w:rsidR="00D60FBA">
        <w:rPr>
          <w:rFonts w:asciiTheme="minorHAnsi" w:hAnsiTheme="minorHAnsi"/>
          <w:sz w:val="22"/>
          <w:szCs w:val="22"/>
        </w:rPr>
        <w:tab/>
      </w:r>
      <w:r w:rsidR="00B659C6" w:rsidRPr="00D60FBA">
        <w:rPr>
          <w:rFonts w:asciiTheme="minorHAnsi" w:hAnsiTheme="minorHAnsi"/>
          <w:sz w:val="22"/>
          <w:szCs w:val="22"/>
        </w:rPr>
        <w:t>Each Generator Owner and Transmission Owner with applicable Facilities will have evidence of the coordination required by the events listed in Requirement R2.  This evidence should include dated documentation that demonstrates the specified intervals in Requirement R2 have been met.</w:t>
      </w:r>
    </w:p>
    <w:p w14:paraId="589FC998" w14:textId="5EEEF1AB" w:rsidR="00056282" w:rsidRPr="00895015" w:rsidRDefault="00056282" w:rsidP="00056282">
      <w:pPr>
        <w:pStyle w:val="RequirementText"/>
        <w:rPr>
          <w:b/>
          <w:bCs/>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E9746AE" w14:textId="5BAEBC7D" w:rsidR="00D60FBA" w:rsidRPr="00D60FBA" w:rsidRDefault="00056282" w:rsidP="00056282">
      <w:pPr>
        <w:rPr>
          <w:rFonts w:asciiTheme="minorHAnsi" w:hAnsiTheme="minorHAnsi" w:cs="Times New Roman"/>
          <w:b/>
          <w:color w:val="auto"/>
          <w:sz w:val="22"/>
          <w:szCs w:val="22"/>
        </w:rPr>
      </w:pPr>
      <w:r w:rsidRPr="00D60FBA">
        <w:rPr>
          <w:rFonts w:asciiTheme="minorHAnsi" w:hAnsiTheme="minorHAnsi" w:cs="Times New Roman"/>
          <w:b/>
          <w:sz w:val="22"/>
          <w:szCs w:val="22"/>
        </w:rPr>
        <w:t xml:space="preserve">Question: </w:t>
      </w:r>
      <w:r w:rsidR="00747E7D" w:rsidRPr="00D60FBA">
        <w:rPr>
          <w:rFonts w:asciiTheme="minorHAnsi" w:hAnsiTheme="minorHAnsi" w:cs="Times New Roman"/>
          <w:b/>
          <w:color w:val="auto"/>
          <w:sz w:val="22"/>
          <w:szCs w:val="22"/>
        </w:rPr>
        <w:t xml:space="preserve">During the </w:t>
      </w:r>
      <w:r w:rsidR="00A4063C">
        <w:rPr>
          <w:rFonts w:asciiTheme="minorHAnsi" w:hAnsiTheme="minorHAnsi" w:cs="Times New Roman"/>
          <w:b/>
          <w:color w:val="auto"/>
          <w:sz w:val="22"/>
          <w:szCs w:val="22"/>
        </w:rPr>
        <w:t>audit period</w:t>
      </w:r>
      <w:r w:rsidR="00747E7D" w:rsidRPr="00D60FBA">
        <w:rPr>
          <w:rFonts w:asciiTheme="minorHAnsi" w:hAnsiTheme="minorHAnsi" w:cs="Times New Roman"/>
          <w:b/>
          <w:color w:val="auto"/>
          <w:sz w:val="22"/>
          <w:szCs w:val="22"/>
        </w:rPr>
        <w:t xml:space="preserve">, has your entity </w:t>
      </w:r>
      <w:r w:rsidR="007D7CEA" w:rsidRPr="00D60FBA">
        <w:rPr>
          <w:rFonts w:asciiTheme="minorHAnsi" w:hAnsiTheme="minorHAnsi" w:cs="Times New Roman"/>
          <w:b/>
          <w:color w:val="auto"/>
          <w:sz w:val="22"/>
          <w:szCs w:val="22"/>
        </w:rPr>
        <w:t>identified or implemented systems, equipment or setting changes</w:t>
      </w:r>
      <w:r w:rsidR="00322119" w:rsidRPr="00D60FBA">
        <w:rPr>
          <w:rFonts w:asciiTheme="minorHAnsi" w:hAnsiTheme="minorHAnsi" w:cs="Times New Roman"/>
          <w:b/>
          <w:color w:val="auto"/>
          <w:sz w:val="22"/>
          <w:szCs w:val="22"/>
        </w:rPr>
        <w:t xml:space="preserve"> (as described in Requirement R2)</w:t>
      </w:r>
      <w:r w:rsidR="007D7CEA" w:rsidRPr="00D60FBA">
        <w:rPr>
          <w:rFonts w:asciiTheme="minorHAnsi" w:hAnsiTheme="minorHAnsi" w:cs="Times New Roman"/>
          <w:b/>
          <w:color w:val="auto"/>
          <w:sz w:val="22"/>
          <w:szCs w:val="22"/>
        </w:rPr>
        <w:t xml:space="preserve"> that affected the coordination described in Requirement R1?</w:t>
      </w:r>
      <w:r w:rsidR="00D60FBA" w:rsidRPr="00D60FBA">
        <w:rPr>
          <w:rFonts w:asciiTheme="minorHAnsi" w:hAnsiTheme="minorHAnsi" w:cs="Times New Roman"/>
          <w:b/>
          <w:color w:val="auto"/>
          <w:sz w:val="22"/>
          <w:szCs w:val="22"/>
        </w:rPr>
        <w:t xml:space="preserve">  </w:t>
      </w:r>
    </w:p>
    <w:p w14:paraId="61F24087" w14:textId="5F52BD9D" w:rsidR="00056282" w:rsidRPr="00D60FBA" w:rsidRDefault="00D82FA8" w:rsidP="00056282">
      <w:pPr>
        <w:rPr>
          <w:rFonts w:asciiTheme="minorHAnsi" w:hAnsiTheme="minorHAnsi" w:cs="Times New Roman"/>
          <w:sz w:val="22"/>
          <w:szCs w:val="22"/>
        </w:rPr>
      </w:pPr>
      <w:sdt>
        <w:sdtPr>
          <w:rPr>
            <w:rFonts w:asciiTheme="minorHAnsi" w:hAnsiTheme="minorHAnsi" w:cs="Times New Roman"/>
            <w:sz w:val="22"/>
            <w:szCs w:val="22"/>
          </w:rPr>
          <w:id w:val="-1119985008"/>
          <w14:checkbox>
            <w14:checked w14:val="0"/>
            <w14:checkedState w14:val="2612" w14:font="MS Gothic"/>
            <w14:uncheckedState w14:val="2610" w14:font="MS Gothic"/>
          </w14:checkbox>
        </w:sdtPr>
        <w:sdtEndPr/>
        <w:sdtContent>
          <w:r w:rsidR="00056282" w:rsidRPr="00D60FBA">
            <w:rPr>
              <w:rFonts w:ascii="MS Gothic" w:eastAsia="MS Gothic" w:hAnsi="MS Gothic" w:cs="Times New Roman" w:hint="eastAsia"/>
              <w:sz w:val="22"/>
              <w:szCs w:val="22"/>
            </w:rPr>
            <w:t>☐</w:t>
          </w:r>
        </w:sdtContent>
      </w:sdt>
      <w:r w:rsidR="00056282" w:rsidRPr="00D60FBA">
        <w:rPr>
          <w:rFonts w:asciiTheme="minorHAnsi" w:hAnsiTheme="minorHAnsi" w:cs="Times New Roman"/>
          <w:sz w:val="22"/>
          <w:szCs w:val="22"/>
        </w:rPr>
        <w:t xml:space="preserve"> Yes   </w:t>
      </w:r>
      <w:sdt>
        <w:sdtPr>
          <w:rPr>
            <w:rFonts w:asciiTheme="minorHAnsi" w:hAnsiTheme="minorHAnsi" w:cs="Times New Roman"/>
            <w:sz w:val="22"/>
            <w:szCs w:val="22"/>
          </w:rPr>
          <w:id w:val="-1813711058"/>
          <w14:checkbox>
            <w14:checked w14:val="0"/>
            <w14:checkedState w14:val="2612" w14:font="MS Gothic"/>
            <w14:uncheckedState w14:val="2610" w14:font="MS Gothic"/>
          </w14:checkbox>
        </w:sdtPr>
        <w:sdtEndPr/>
        <w:sdtContent>
          <w:r w:rsidR="00056282" w:rsidRPr="00D60FBA">
            <w:rPr>
              <w:rFonts w:ascii="MS Gothic" w:eastAsia="MS Gothic" w:hAnsi="MS Gothic" w:cs="Times New Roman" w:hint="eastAsia"/>
              <w:sz w:val="22"/>
              <w:szCs w:val="22"/>
            </w:rPr>
            <w:t>☐</w:t>
          </w:r>
        </w:sdtContent>
      </w:sdt>
      <w:r w:rsidR="00056282" w:rsidRPr="00D60FBA">
        <w:rPr>
          <w:rFonts w:asciiTheme="minorHAnsi" w:hAnsiTheme="minorHAnsi" w:cs="Times New Roman"/>
          <w:sz w:val="22"/>
          <w:szCs w:val="22"/>
        </w:rPr>
        <w:t xml:space="preserve"> No</w:t>
      </w:r>
    </w:p>
    <w:p w14:paraId="629BD15F" w14:textId="2C5A10B3" w:rsidR="00056282" w:rsidRPr="00D60FBA" w:rsidRDefault="00D60FBA" w:rsidP="00056282">
      <w:pPr>
        <w:autoSpaceDE/>
        <w:autoSpaceDN/>
        <w:adjustRightInd/>
        <w:rPr>
          <w:rFonts w:asciiTheme="minorHAnsi" w:hAnsiTheme="minorHAnsi" w:cs="Times New Roman"/>
          <w:sz w:val="22"/>
          <w:szCs w:val="22"/>
        </w:rPr>
      </w:pPr>
      <w:r>
        <w:rPr>
          <w:rFonts w:asciiTheme="minorHAnsi" w:hAnsiTheme="minorHAnsi" w:cs="Times New Roman"/>
          <w:sz w:val="22"/>
          <w:szCs w:val="22"/>
        </w:rPr>
        <w:t>[</w:t>
      </w:r>
      <w:r w:rsidR="007D7CEA" w:rsidRPr="00D60FBA">
        <w:rPr>
          <w:rFonts w:asciiTheme="minorHAnsi" w:hAnsiTheme="minorHAnsi" w:cs="Times New Roman"/>
          <w:sz w:val="22"/>
          <w:szCs w:val="22"/>
        </w:rPr>
        <w:t xml:space="preserve">If yes, </w:t>
      </w:r>
      <w:r w:rsidR="003035DD" w:rsidRPr="00D60FBA">
        <w:rPr>
          <w:rFonts w:asciiTheme="minorHAnsi" w:hAnsiTheme="minorHAnsi" w:cs="Times New Roman"/>
          <w:sz w:val="22"/>
          <w:szCs w:val="22"/>
        </w:rPr>
        <w:t xml:space="preserve">provide a summary of those newly identified or implemented systems, equipment or setting changes (in accordance with Requirement R2) that will affect the coordination described in Requirement R1 in the box below, and proceed to the </w:t>
      </w:r>
      <w:r>
        <w:rPr>
          <w:rFonts w:asciiTheme="minorHAnsi" w:hAnsiTheme="minorHAnsi" w:cs="Times New Roman"/>
          <w:sz w:val="22"/>
          <w:szCs w:val="22"/>
        </w:rPr>
        <w:t>Compliance Narrative</w:t>
      </w:r>
      <w:r w:rsidR="003035DD" w:rsidRPr="00D60FBA">
        <w:rPr>
          <w:rFonts w:asciiTheme="minorHAnsi" w:hAnsiTheme="minorHAnsi" w:cs="Times New Roman"/>
          <w:sz w:val="22"/>
          <w:szCs w:val="22"/>
        </w:rPr>
        <w:t xml:space="preserve"> below.</w:t>
      </w:r>
      <w:r>
        <w:rPr>
          <w:rFonts w:asciiTheme="minorHAnsi" w:hAnsiTheme="minorHAnsi" w:cs="Times New Roman"/>
          <w:sz w:val="22"/>
          <w:szCs w:val="22"/>
        </w:rPr>
        <w:t xml:space="preserve"> </w:t>
      </w:r>
      <w:r w:rsidRPr="004E1FA7">
        <w:rPr>
          <w:rFonts w:asciiTheme="minorHAnsi" w:eastAsia="Calibri" w:hAnsiTheme="minorHAnsi" w:cs="Times New Roman"/>
          <w:sz w:val="22"/>
          <w:szCs w:val="22"/>
        </w:rPr>
        <w:t>If no, proceed to the Compliance Narrative below.</w:t>
      </w:r>
      <w:r>
        <w:rPr>
          <w:rFonts w:asciiTheme="minorHAnsi" w:hAnsiTheme="minorHAnsi" w:cs="Times New Roman"/>
          <w:sz w:val="22"/>
          <w:szCs w:val="22"/>
        </w:rPr>
        <w:t>]</w:t>
      </w:r>
    </w:p>
    <w:p w14:paraId="45887CC4" w14:textId="77777777" w:rsidR="00CE05B3" w:rsidRPr="00D60FBA" w:rsidRDefault="00CE05B3" w:rsidP="00056282">
      <w:pPr>
        <w:autoSpaceDE/>
        <w:autoSpaceDN/>
        <w:adjustRightInd/>
        <w:rPr>
          <w:rFonts w:asciiTheme="minorHAnsi" w:hAnsiTheme="minorHAnsi" w:cs="Times New Roman"/>
          <w:sz w:val="22"/>
          <w:szCs w:val="22"/>
        </w:rPr>
      </w:pPr>
    </w:p>
    <w:p w14:paraId="202734EF" w14:textId="4B168DFE" w:rsidR="00CE05B3" w:rsidRPr="00D60FBA" w:rsidRDefault="00CE05B3" w:rsidP="00056282">
      <w:pPr>
        <w:autoSpaceDE/>
        <w:autoSpaceDN/>
        <w:adjustRightInd/>
        <w:rPr>
          <w:rFonts w:asciiTheme="minorHAnsi" w:hAnsiTheme="minorHAnsi" w:cs="Times New Roman"/>
          <w:sz w:val="22"/>
          <w:szCs w:val="22"/>
        </w:rPr>
      </w:pPr>
      <w:r w:rsidRPr="00D60FBA">
        <w:rPr>
          <w:rFonts w:asciiTheme="minorHAnsi" w:hAnsiTheme="minorHAnsi" w:cs="Times New Roman"/>
          <w:sz w:val="22"/>
          <w:szCs w:val="22"/>
        </w:rPr>
        <w:t>[Note: A separate spreadsheet or other document may be used. If so, provide the document reference below.]</w:t>
      </w:r>
    </w:p>
    <w:p w14:paraId="0EBC133D"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603AC9F3"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D60FBA" w:rsidRDefault="00056282" w:rsidP="00056282">
      <w:pPr>
        <w:widowControl w:val="0"/>
        <w:rPr>
          <w:rFonts w:asciiTheme="minorHAnsi" w:hAnsiTheme="minorHAnsi" w:cs="Times New Roman"/>
          <w:b/>
          <w:bCs/>
          <w:sz w:val="22"/>
          <w:szCs w:val="22"/>
        </w:rPr>
      </w:pPr>
      <w:r w:rsidRPr="00D60FBA">
        <w:rPr>
          <w:rFonts w:asciiTheme="minorHAnsi" w:hAnsiTheme="minorHAnsi" w:cs="Times New Roman"/>
          <w:b/>
          <w:bCs/>
          <w:sz w:val="22"/>
          <w:szCs w:val="22"/>
        </w:rPr>
        <w:t>Compliance Narrative:</w:t>
      </w:r>
    </w:p>
    <w:p w14:paraId="29BC8F7E" w14:textId="77777777" w:rsidR="00056282" w:rsidRPr="006C43BC" w:rsidRDefault="00056282" w:rsidP="00056282">
      <w:pPr>
        <w:widowControl w:val="0"/>
        <w:rPr>
          <w:rFonts w:asciiTheme="minorHAnsi" w:eastAsia="Calibri" w:hAnsiTheme="minorHAnsi" w:cs="Times New Roman"/>
          <w:sz w:val="22"/>
          <w:szCs w:val="22"/>
        </w:rPr>
      </w:pPr>
      <w:r w:rsidRPr="00D60FBA">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r>
        <w:rPr>
          <w:rFonts w:asciiTheme="minorHAnsi" w:eastAsia="Calibri" w:hAnsiTheme="minorHAnsi" w:cs="Times New Roman"/>
          <w:sz w:val="22"/>
          <w:szCs w:val="22"/>
        </w:rPr>
        <w:t>.</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56282" w:rsidRPr="006C43BC" w14:paraId="6CC1B49E" w14:textId="77777777" w:rsidTr="007B5046">
        <w:tc>
          <w:tcPr>
            <w:tcW w:w="11016" w:type="dxa"/>
            <w:shd w:val="clear" w:color="auto" w:fill="DCDCFF"/>
          </w:tcPr>
          <w:p w14:paraId="28E4CE0E" w14:textId="44024A64" w:rsidR="00056282" w:rsidRPr="00705BB3" w:rsidRDefault="00100FAC" w:rsidP="007B5046">
            <w:pPr>
              <w:widowControl w:val="0"/>
              <w:tabs>
                <w:tab w:val="left" w:pos="0"/>
              </w:tabs>
              <w:rPr>
                <w:rFonts w:asciiTheme="minorHAnsi" w:hAnsiTheme="minorHAnsi" w:cs="Times New Roman"/>
                <w:b/>
              </w:rPr>
            </w:pPr>
            <w:r w:rsidRPr="006C43BC">
              <w:rPr>
                <w:rFonts w:asciiTheme="minorHAnsi" w:hAnsiTheme="minorHAnsi" w:cs="Times New Roman"/>
                <w:bCs/>
                <w:color w:val="auto"/>
              </w:rPr>
              <w:t>Provide the following evidence</w:t>
            </w:r>
            <w:r>
              <w:rPr>
                <w:rFonts w:asciiTheme="minorHAnsi" w:hAnsiTheme="minorHAnsi" w:cs="Times New Roman"/>
                <w:bCs/>
                <w:color w:val="auto"/>
              </w:rPr>
              <w:t>, or other evidence to demonstrate compliance. Please contact your CEA with any questions regarding requested evidence.</w:t>
            </w:r>
          </w:p>
        </w:tc>
      </w:tr>
      <w:tr w:rsidR="00056282" w:rsidRPr="00676D1E" w14:paraId="189B2FAA" w14:textId="77777777" w:rsidTr="007B5046">
        <w:tc>
          <w:tcPr>
            <w:tcW w:w="11016" w:type="dxa"/>
            <w:shd w:val="clear" w:color="auto" w:fill="DCDCFF"/>
          </w:tcPr>
          <w:p w14:paraId="5E3B00D1" w14:textId="67D058BA" w:rsidR="00056282" w:rsidRDefault="00C343DD" w:rsidP="00B12D8B">
            <w:pPr>
              <w:widowControl w:val="0"/>
              <w:jc w:val="both"/>
              <w:rPr>
                <w:rFonts w:asciiTheme="minorHAnsi" w:hAnsiTheme="minorHAnsi" w:cs="Times New Roman"/>
                <w:color w:val="auto"/>
              </w:rPr>
            </w:pPr>
            <w:r>
              <w:rPr>
                <w:rFonts w:asciiTheme="minorHAnsi" w:hAnsiTheme="minorHAnsi" w:cs="Times New Roman"/>
                <w:color w:val="auto"/>
              </w:rPr>
              <w:t xml:space="preserve">A list of all </w:t>
            </w:r>
            <w:r w:rsidR="008341EC">
              <w:rPr>
                <w:rFonts w:asciiTheme="minorHAnsi" w:hAnsiTheme="minorHAnsi" w:cs="Times New Roman"/>
                <w:color w:val="auto"/>
              </w:rPr>
              <w:t xml:space="preserve">systems, </w:t>
            </w:r>
            <w:r>
              <w:rPr>
                <w:rFonts w:asciiTheme="minorHAnsi" w:hAnsiTheme="minorHAnsi" w:cs="Times New Roman"/>
                <w:color w:val="auto"/>
              </w:rPr>
              <w:t>equipment or setting changes that have been added or changed</w:t>
            </w:r>
            <w:r w:rsidR="007D7CEA">
              <w:rPr>
                <w:rFonts w:asciiTheme="minorHAnsi" w:hAnsiTheme="minorHAnsi" w:cs="Times New Roman"/>
                <w:color w:val="auto"/>
              </w:rPr>
              <w:t xml:space="preserve"> during the </w:t>
            </w:r>
            <w:r w:rsidR="00A4063C">
              <w:rPr>
                <w:rFonts w:asciiTheme="minorHAnsi" w:hAnsiTheme="minorHAnsi" w:cs="Times New Roman"/>
                <w:color w:val="auto"/>
              </w:rPr>
              <w:t>audit period</w:t>
            </w:r>
            <w:r w:rsidR="002939AA">
              <w:rPr>
                <w:rFonts w:asciiTheme="minorHAnsi" w:hAnsiTheme="minorHAnsi" w:cs="Times New Roman"/>
                <w:color w:val="auto"/>
              </w:rPr>
              <w:t xml:space="preserve"> as described in Requirement R2</w:t>
            </w:r>
            <w:r>
              <w:rPr>
                <w:rFonts w:asciiTheme="minorHAnsi" w:hAnsiTheme="minorHAnsi" w:cs="Times New Roman"/>
                <w:color w:val="auto"/>
              </w:rPr>
              <w:t>.</w:t>
            </w:r>
          </w:p>
        </w:tc>
      </w:tr>
      <w:tr w:rsidR="00056282" w:rsidRPr="00676D1E" w14:paraId="18832015" w14:textId="77777777" w:rsidTr="007B5046">
        <w:tc>
          <w:tcPr>
            <w:tcW w:w="11016" w:type="dxa"/>
            <w:shd w:val="clear" w:color="auto" w:fill="DCDCFF"/>
          </w:tcPr>
          <w:p w14:paraId="14804927" w14:textId="163F7BD2" w:rsidR="00056282" w:rsidRPr="00676D1E" w:rsidRDefault="00C343DD" w:rsidP="00B5293D">
            <w:pPr>
              <w:widowControl w:val="0"/>
              <w:jc w:val="both"/>
              <w:rPr>
                <w:rFonts w:asciiTheme="minorHAnsi" w:hAnsiTheme="minorHAnsi" w:cs="Times New Roman"/>
                <w:color w:val="auto"/>
              </w:rPr>
            </w:pPr>
            <w:r>
              <w:rPr>
                <w:rFonts w:asciiTheme="minorHAnsi" w:hAnsiTheme="minorHAnsi" w:cs="Times New Roman"/>
                <w:color w:val="auto"/>
              </w:rPr>
              <w:t>Dated</w:t>
            </w:r>
            <w:r w:rsidR="00B5293D">
              <w:rPr>
                <w:rFonts w:asciiTheme="minorHAnsi" w:hAnsiTheme="minorHAnsi" w:cs="Times New Roman"/>
                <w:color w:val="auto"/>
              </w:rPr>
              <w:t xml:space="preserve"> </w:t>
            </w:r>
            <w:r>
              <w:rPr>
                <w:rFonts w:asciiTheme="minorHAnsi" w:hAnsiTheme="minorHAnsi" w:cs="Times New Roman"/>
                <w:color w:val="auto"/>
              </w:rPr>
              <w:t xml:space="preserve">documentation that coordination </w:t>
            </w:r>
            <w:r w:rsidR="007D7CEA">
              <w:rPr>
                <w:rFonts w:asciiTheme="minorHAnsi" w:hAnsiTheme="minorHAnsi" w:cs="Times New Roman"/>
                <w:color w:val="auto"/>
              </w:rPr>
              <w:t>of the applicable Facilities was performed as described in Requirement R1</w:t>
            </w:r>
            <w:r w:rsidR="00CD637D">
              <w:rPr>
                <w:rFonts w:asciiTheme="minorHAnsi" w:hAnsiTheme="minorHAnsi" w:cs="Times New Roman"/>
                <w:color w:val="auto"/>
              </w:rPr>
              <w:t xml:space="preserve"> within the 90 calendar day interval in Requirement R2.</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7B5046">
        <w:tc>
          <w:tcPr>
            <w:tcW w:w="10995" w:type="dxa"/>
            <w:gridSpan w:val="6"/>
            <w:shd w:val="clear" w:color="auto" w:fill="DCDCFF"/>
            <w:vAlign w:val="bottom"/>
          </w:tcPr>
          <w:p w14:paraId="7B917377" w14:textId="2D6A9278" w:rsidR="00056282" w:rsidRPr="00812336" w:rsidRDefault="00056282" w:rsidP="004C5797">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w:t>
            </w:r>
            <w:r w:rsidR="004C5797">
              <w:rPr>
                <w:rFonts w:asciiTheme="minorHAnsi" w:hAnsiTheme="minorHAnsi" w:cs="Times New Roman"/>
                <w:b/>
                <w:bCs/>
              </w:rPr>
              <w:t xml:space="preserve">all evidence </w:t>
            </w:r>
            <w:r>
              <w:rPr>
                <w:rFonts w:asciiTheme="minorHAnsi" w:hAnsiTheme="minorHAnsi" w:cs="Times New Roman"/>
                <w:b/>
                <w:bCs/>
              </w:rPr>
              <w:t>submitted</w:t>
            </w:r>
            <w:r w:rsidR="004C5797">
              <w:rPr>
                <w:rFonts w:asciiTheme="minorHAnsi" w:hAnsiTheme="minorHAnsi" w:cs="Times New Roman"/>
                <w:b/>
                <w:bCs/>
              </w:rPr>
              <w:t>,</w:t>
            </w:r>
            <w:r>
              <w:rPr>
                <w:rFonts w:asciiTheme="minorHAnsi" w:hAnsiTheme="minorHAnsi" w:cs="Times New Roman"/>
                <w:b/>
                <w:bCs/>
              </w:rPr>
              <w:t xml:space="preserve"> as </w:t>
            </w:r>
            <w:r w:rsidR="004C5797">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7B5046">
        <w:tc>
          <w:tcPr>
            <w:tcW w:w="2340" w:type="dxa"/>
            <w:shd w:val="clear" w:color="auto" w:fill="DCDCFF"/>
            <w:vAlign w:val="bottom"/>
          </w:tcPr>
          <w:p w14:paraId="3DC9B77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7B5046">
        <w:tc>
          <w:tcPr>
            <w:tcW w:w="2340" w:type="dxa"/>
            <w:shd w:val="clear" w:color="auto" w:fill="CDFFCD"/>
          </w:tcPr>
          <w:p w14:paraId="0579240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694D6B0D" w14:textId="77777777" w:rsidTr="007B5046">
        <w:tc>
          <w:tcPr>
            <w:tcW w:w="2340" w:type="dxa"/>
            <w:shd w:val="clear" w:color="auto" w:fill="CDFFCD"/>
          </w:tcPr>
          <w:p w14:paraId="7D16582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781B6E51" w14:textId="77777777" w:rsidTr="007B5046">
        <w:tc>
          <w:tcPr>
            <w:tcW w:w="2340" w:type="dxa"/>
            <w:shd w:val="clear" w:color="auto" w:fill="CDFFCD"/>
          </w:tcPr>
          <w:p w14:paraId="5A10B587"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56282" w:rsidRPr="00705BB3" w14:paraId="16E9A4AE" w14:textId="77777777" w:rsidTr="007B5046">
        <w:tc>
          <w:tcPr>
            <w:tcW w:w="11016" w:type="dxa"/>
            <w:shd w:val="clear" w:color="auto" w:fill="auto"/>
          </w:tcPr>
          <w:p w14:paraId="52EADB3D"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237F754" w14:textId="77777777" w:rsidTr="007B5046">
        <w:tc>
          <w:tcPr>
            <w:tcW w:w="11016" w:type="dxa"/>
            <w:shd w:val="clear" w:color="auto" w:fill="auto"/>
          </w:tcPr>
          <w:p w14:paraId="1C5F61CF"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B45444E" w14:textId="77777777" w:rsidTr="007B5046">
        <w:tc>
          <w:tcPr>
            <w:tcW w:w="11016" w:type="dxa"/>
            <w:shd w:val="clear" w:color="auto" w:fill="auto"/>
          </w:tcPr>
          <w:p w14:paraId="0817FCAE" w14:textId="77777777" w:rsidR="00056282" w:rsidRPr="00705BB3" w:rsidRDefault="00056282" w:rsidP="007B5046">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4B4BEF2E"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C32A1">
        <w:t>PRC-019-2</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705BB3" w14:paraId="0EB400E9" w14:textId="77777777" w:rsidTr="00D60FBA">
        <w:tc>
          <w:tcPr>
            <w:tcW w:w="374" w:type="dxa"/>
          </w:tcPr>
          <w:p w14:paraId="25ABDE5F" w14:textId="1B6A7936" w:rsidR="00056282" w:rsidRPr="00705BB3" w:rsidRDefault="00056282" w:rsidP="007B5046">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D7EA606" w14:textId="477C263C" w:rsidR="00056282" w:rsidRPr="00D60FBA" w:rsidRDefault="002939AA" w:rsidP="001D28DB">
            <w:pPr>
              <w:widowControl w:val="0"/>
              <w:tabs>
                <w:tab w:val="left" w:pos="0"/>
                <w:tab w:val="left" w:pos="900"/>
                <w:tab w:val="left" w:pos="6360"/>
              </w:tabs>
              <w:rPr>
                <w:rFonts w:asciiTheme="minorHAnsi" w:hAnsiTheme="minorHAnsi" w:cs="Times New Roman"/>
                <w:color w:val="auto"/>
              </w:rPr>
            </w:pPr>
            <w:r w:rsidRPr="00D60FBA">
              <w:rPr>
                <w:rFonts w:asciiTheme="minorHAnsi" w:hAnsiTheme="minorHAnsi" w:cs="Times New Roman"/>
                <w:color w:val="auto"/>
              </w:rPr>
              <w:t xml:space="preserve">Select all, or a sample thereof, </w:t>
            </w:r>
            <w:r w:rsidR="001D28DB" w:rsidRPr="00D60FBA">
              <w:rPr>
                <w:rFonts w:asciiTheme="minorHAnsi" w:hAnsiTheme="minorHAnsi" w:cs="Times New Roman"/>
                <w:color w:val="auto"/>
              </w:rPr>
              <w:t>and verify that within 90 calendar days following the identification or implementation of systems, equipment or setting changes</w:t>
            </w:r>
            <w:r w:rsidR="00CD637D" w:rsidRPr="00D60FBA">
              <w:rPr>
                <w:rFonts w:asciiTheme="minorHAnsi" w:hAnsiTheme="minorHAnsi" w:cs="Times New Roman"/>
                <w:color w:val="auto"/>
              </w:rPr>
              <w:t xml:space="preserve"> (as per Requirement R2)</w:t>
            </w:r>
            <w:r w:rsidR="001D28DB" w:rsidRPr="00D60FBA">
              <w:rPr>
                <w:rFonts w:asciiTheme="minorHAnsi" w:hAnsiTheme="minorHAnsi" w:cs="Times New Roman"/>
                <w:color w:val="auto"/>
              </w:rPr>
              <w:t xml:space="preserve"> that affected the coordination described in Requirement R1, the entity with applicable Facilities performed the coordination as described in Requirement R1.</w:t>
            </w:r>
          </w:p>
        </w:tc>
      </w:tr>
      <w:tr w:rsidR="00056282" w:rsidRPr="006C43BC" w14:paraId="6E9EB898" w14:textId="77777777" w:rsidTr="00D60FBA">
        <w:tc>
          <w:tcPr>
            <w:tcW w:w="10790" w:type="dxa"/>
            <w:gridSpan w:val="2"/>
            <w:shd w:val="clear" w:color="auto" w:fill="DCDCFF"/>
          </w:tcPr>
          <w:p w14:paraId="3F45AA30" w14:textId="7ECB3584" w:rsidR="00056282" w:rsidRPr="006C43BC" w:rsidRDefault="00056282" w:rsidP="0041227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056282">
      <w:pPr>
        <w:autoSpaceDE/>
        <w:autoSpaceDN/>
        <w:adjustRightInd/>
        <w:rPr>
          <w:rFonts w:asciiTheme="minorHAnsi" w:hAnsiTheme="minorHAnsi" w:cs="Times New Roman"/>
          <w:b/>
          <w:u w:val="single"/>
        </w:rPr>
      </w:pPr>
    </w:p>
    <w:p w14:paraId="0016189B" w14:textId="77777777" w:rsidR="00056282" w:rsidRDefault="00056282" w:rsidP="0005628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5" w:name="_Toc330463564"/>
      <w:r w:rsidRPr="002A01BD">
        <w:lastRenderedPageBreak/>
        <w:t>Additional</w:t>
      </w:r>
      <w:r w:rsidR="003C20AB" w:rsidRPr="002A01BD">
        <w:t xml:space="preserve"> I</w:t>
      </w:r>
      <w:r w:rsidR="00047231" w:rsidRPr="002A01BD">
        <w:t>n</w:t>
      </w:r>
      <w:r w:rsidR="00353E3C" w:rsidRPr="002A01BD">
        <w:t>formation</w:t>
      </w:r>
      <w:bookmarkEnd w:id="5"/>
      <w:r w:rsidR="00FD4903" w:rsidRPr="002A01BD">
        <w:t>:</w:t>
      </w:r>
    </w:p>
    <w:p w14:paraId="790EE5B3" w14:textId="77777777" w:rsidR="007E0126" w:rsidRPr="006C43BC" w:rsidRDefault="007E0126">
      <w:pPr>
        <w:autoSpaceDE/>
        <w:autoSpaceDN/>
        <w:adjustRightInd/>
        <w:rPr>
          <w:rFonts w:asciiTheme="minorHAnsi" w:hAnsiTheme="minorHAnsi"/>
        </w:rPr>
      </w:pPr>
    </w:p>
    <w:p w14:paraId="2CB81B74" w14:textId="280069B5" w:rsidR="00C40E4E" w:rsidRPr="00C40E4E" w:rsidRDefault="00CC7E3E" w:rsidP="00C40E4E">
      <w:pPr>
        <w:pStyle w:val="SubHead"/>
        <w:rPr>
          <w:rFonts w:eastAsiaTheme="majorEastAsia"/>
          <w:iCs/>
          <w:spacing w:val="15"/>
        </w:rPr>
      </w:pPr>
      <w:bookmarkStart w:id="6" w:name="_Toc330463565"/>
      <w:r w:rsidRPr="006C43BC">
        <w:rPr>
          <w:rStyle w:val="SubtitleChar"/>
          <w:rFonts w:asciiTheme="minorHAnsi" w:hAnsiTheme="minorHAnsi" w:cs="Tahoma"/>
          <w:i w:val="0"/>
          <w:color w:val="auto"/>
        </w:rPr>
        <w:t>Reliability Standard</w:t>
      </w:r>
    </w:p>
    <w:p w14:paraId="1D04EC89" w14:textId="77777777" w:rsidR="00C40E4E" w:rsidRDefault="00C40E4E" w:rsidP="00C40E4E">
      <w:pPr>
        <w:pStyle w:val="SubHead"/>
      </w:pPr>
    </w:p>
    <w:p w14:paraId="705A13A5" w14:textId="0E0DD559" w:rsidR="00ED6C9C" w:rsidRDefault="00B659C6" w:rsidP="00CC7E3E">
      <w:pPr>
        <w:rPr>
          <w:rFonts w:asciiTheme="minorHAnsi" w:hAnsiTheme="minorHAnsi"/>
        </w:rPr>
      </w:pPr>
      <w:r>
        <w:rPr>
          <w:rFonts w:asciiTheme="minorHAnsi" w:hAnsiTheme="minorHAnsi"/>
        </w:rPr>
        <w:t xml:space="preserve">The full text of </w:t>
      </w:r>
      <w:r w:rsidR="004C32A1">
        <w:rPr>
          <w:rFonts w:asciiTheme="minorHAnsi" w:hAnsiTheme="minorHAnsi"/>
        </w:rPr>
        <w:t>PRC-019-2</w:t>
      </w:r>
      <w:r w:rsidR="00ED6C9C">
        <w:rPr>
          <w:rFonts w:asciiTheme="minorHAnsi" w:hAnsiTheme="minorHAnsi"/>
        </w:rPr>
        <w:t xml:space="preserve"> may be found on the NERC Web Site (</w:t>
      </w:r>
      <w:r w:rsidR="00ED6C9C" w:rsidRPr="00ED6C9C">
        <w:rPr>
          <w:rFonts w:asciiTheme="minorHAnsi" w:hAnsiTheme="minorHAnsi"/>
        </w:rPr>
        <w:t>www.nerc.com</w:t>
      </w:r>
      <w:r w:rsidR="00ED6C9C">
        <w:rPr>
          <w:rFonts w:asciiTheme="minorHAnsi" w:hAnsiTheme="minorHAnsi"/>
        </w:rPr>
        <w:t>) under “Program Areas &amp; Departments”, “Reliability Standards.”</w:t>
      </w:r>
    </w:p>
    <w:p w14:paraId="60F2F658" w14:textId="77777777" w:rsidR="00C40E4E" w:rsidRDefault="00C40E4E" w:rsidP="00CC7E3E">
      <w:pPr>
        <w:rPr>
          <w:rFonts w:asciiTheme="minorHAnsi" w:hAnsiTheme="minorHAnsi"/>
        </w:rPr>
      </w:pPr>
    </w:p>
    <w:p w14:paraId="63E17F1C" w14:textId="43BE65A3" w:rsidR="00C40E4E" w:rsidRDefault="00033BEE" w:rsidP="00CC7E3E">
      <w:pPr>
        <w:rPr>
          <w:rFonts w:asciiTheme="minorHAnsi" w:hAnsiTheme="minorHAnsi"/>
        </w:rPr>
      </w:pPr>
      <w:r>
        <w:rPr>
          <w:rFonts w:asciiTheme="minorHAnsi" w:hAnsiTheme="minorHAnsi"/>
        </w:rPr>
        <w:object w:dxaOrig="1550" w:dyaOrig="991" w14:anchorId="7225F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9" o:title=""/>
          </v:shape>
          <o:OLEObject Type="Embed" ProgID="Acrobat.Document.11" ShapeID="_x0000_i1025" DrawAspect="Icon" ObjectID="_1520942269" r:id="rId10"/>
        </w:objec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1C7DE422" w:rsidR="00490283" w:rsidRDefault="00490283" w:rsidP="00D97E2A">
      <w:pPr>
        <w:pStyle w:val="SubHead"/>
      </w:pPr>
      <w:bookmarkStart w:id="7" w:name="_Toc323042589"/>
      <w:bookmarkStart w:id="8" w:name="_Toc330463566"/>
      <w:bookmarkEnd w:id="6"/>
      <w:r w:rsidRPr="006C43BC">
        <w:t>Sampling Methodology</w:t>
      </w:r>
      <w:bookmarkEnd w:id="7"/>
      <w:bookmarkEnd w:id="8"/>
    </w:p>
    <w:p w14:paraId="1629321A" w14:textId="77777777" w:rsidR="00985A9C" w:rsidRPr="006C43BC" w:rsidRDefault="00985A9C" w:rsidP="00D97E2A">
      <w:pPr>
        <w:pStyle w:val="SubHead"/>
        <w:rPr>
          <w:i/>
        </w:rPr>
      </w:pP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FF67328" w14:textId="24A5B2B6" w:rsidR="00FD4903" w:rsidRDefault="00CC7E3E" w:rsidP="00985A9C">
      <w:pPr>
        <w:pStyle w:val="SubHead"/>
      </w:pPr>
      <w:r w:rsidRPr="006C43BC">
        <w:t>Regulatory Language</w:t>
      </w:r>
    </w:p>
    <w:p w14:paraId="0C18E452" w14:textId="47FEDCE8" w:rsidR="0061248A" w:rsidRDefault="0061248A" w:rsidP="00985A9C">
      <w:pPr>
        <w:pStyle w:val="SubHead"/>
      </w:pPr>
    </w:p>
    <w:p w14:paraId="56D05DF8" w14:textId="77777777" w:rsidR="00AA7123" w:rsidRPr="0057417E" w:rsidRDefault="00AA7123" w:rsidP="00AA7123">
      <w:pPr>
        <w:pStyle w:val="Default"/>
      </w:pPr>
      <w:r>
        <w:t>FERC</w:t>
      </w:r>
      <w:r w:rsidRPr="00F5233D">
        <w:t xml:space="preserve"> approved </w:t>
      </w:r>
      <w:r>
        <w:t>PRC-019-1</w:t>
      </w:r>
      <w:r w:rsidRPr="00F5233D">
        <w:t xml:space="preserve"> on </w:t>
      </w:r>
      <w:r>
        <w:t>March 20, 2014</w:t>
      </w:r>
      <w:r w:rsidRPr="00F5233D">
        <w:t xml:space="preserve">. </w:t>
      </w:r>
      <w:r w:rsidRPr="0092208A">
        <w:rPr>
          <w:i/>
        </w:rPr>
        <w:t>Coordination of Generating Unit or Plant Capabilities, Voltage Regulating Controls, and Protect</w:t>
      </w:r>
      <w:r w:rsidRPr="00F5233D">
        <w:t xml:space="preserve">, </w:t>
      </w:r>
      <w:hyperlink r:id="rId11" w:history="1">
        <w:r w:rsidRPr="0092208A">
          <w:t>Order No. 796, 146 FERC ¶ 61,213 (2014).</w:t>
        </w:r>
      </w:hyperlink>
    </w:p>
    <w:p w14:paraId="12B1D7CD" w14:textId="77777777" w:rsidR="00AA7123" w:rsidRDefault="00AA7123" w:rsidP="00AA7123">
      <w:pPr>
        <w:pStyle w:val="Default"/>
      </w:pPr>
    </w:p>
    <w:p w14:paraId="4BB08BBE" w14:textId="5D7947B5" w:rsidR="00AA7123" w:rsidRDefault="00AA7123" w:rsidP="00AA7123">
      <w:pPr>
        <w:pStyle w:val="Default"/>
      </w:pPr>
      <w:r>
        <w:t>In Order No. 796</w:t>
      </w:r>
      <w:r w:rsidRPr="00FB2F77">
        <w:t xml:space="preserve">, </w:t>
      </w:r>
      <w:r>
        <w:t>FERC</w:t>
      </w:r>
      <w:r w:rsidRPr="00FB2F77">
        <w:t xml:space="preserve"> </w:t>
      </w:r>
      <w:r>
        <w:t xml:space="preserve">noted that the Reliability Standard contains two requirements intended to ensure that both generator owners and transmission owners verify coordination of generating unit facility or synchronous condenser voltage regulating controls, limit functions, equipment </w:t>
      </w:r>
      <w:r w:rsidR="00D64681">
        <w:t>capabilities</w:t>
      </w:r>
      <w:r>
        <w:t xml:space="preserve"> and protection system </w:t>
      </w:r>
      <w:r w:rsidR="00D64681">
        <w:t>settings</w:t>
      </w:r>
      <w:r>
        <w:t xml:space="preserve">.  </w:t>
      </w:r>
    </w:p>
    <w:p w14:paraId="4EEDE1AC" w14:textId="77777777" w:rsidR="00AA7123" w:rsidRDefault="00AA7123" w:rsidP="00AA7123">
      <w:pPr>
        <w:pStyle w:val="Default"/>
      </w:pPr>
    </w:p>
    <w:p w14:paraId="2B6AC353" w14:textId="65911805" w:rsidR="00AA7123" w:rsidRPr="00675F9A" w:rsidRDefault="00AA7123" w:rsidP="00D64681">
      <w:pPr>
        <w:pStyle w:val="Default"/>
        <w:ind w:left="720" w:hanging="720"/>
      </w:pPr>
      <w:r w:rsidRPr="0017788D">
        <w:t xml:space="preserve">P </w:t>
      </w:r>
      <w:r>
        <w:t>15</w:t>
      </w:r>
      <w:r w:rsidRPr="0017788D">
        <w:t xml:space="preserve">:  </w:t>
      </w:r>
      <w:r w:rsidRPr="0017788D">
        <w:tab/>
      </w:r>
      <w:r w:rsidRPr="00675F9A">
        <w:t>Reliability Standard PRC-019-1 requires requires generator owners and transmission owners to</w:t>
      </w:r>
      <w:r w:rsidR="00D64681">
        <w:t xml:space="preserve"> </w:t>
      </w:r>
      <w:r w:rsidRPr="00675F9A">
        <w:t xml:space="preserve">coordinate the voltage regulating system controls with the equipment capabilities and settings of the applicable protection system devices and functions. Requirement R2 requires generator owners and transmission owners to perform the coordination described in Requirement R1 to address equipment or setting changes.  The coordination required in Reliability Standard PRC-019-1 must be performed at least every five years. </w:t>
      </w:r>
    </w:p>
    <w:p w14:paraId="32CBFDB2" w14:textId="77777777" w:rsidR="00AA7123" w:rsidRPr="006C43BC" w:rsidRDefault="00AA7123" w:rsidP="00985A9C">
      <w:pPr>
        <w:pStyle w:val="SubHead"/>
      </w:pPr>
    </w:p>
    <w:p w14:paraId="6CAC8B83" w14:textId="349DE95E" w:rsidR="00900AF8" w:rsidRPr="006C43BC" w:rsidRDefault="00900AF8" w:rsidP="00CC7E3E">
      <w:pPr>
        <w:rPr>
          <w:rFonts w:asciiTheme="minorHAnsi" w:hAnsiTheme="minorHAnsi"/>
        </w:rPr>
      </w:pPr>
    </w:p>
    <w:p w14:paraId="32711375" w14:textId="77777777" w:rsidR="00FD4903" w:rsidRPr="006C43BC" w:rsidRDefault="00FD4903" w:rsidP="00CC7E3E">
      <w:pPr>
        <w:rPr>
          <w:rFonts w:asciiTheme="minorHAnsi" w:hAnsiTheme="minorHAnsi"/>
        </w:rPr>
      </w:pP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373D1A7A" w:rsidR="002A01BD" w:rsidRPr="009B28B0" w:rsidRDefault="002E4BCD" w:rsidP="002E4BCD">
            <w:pPr>
              <w:jc w:val="center"/>
              <w:rPr>
                <w:rFonts w:ascii="Calibri" w:hAnsi="Calibri" w:cs="Times New Roman"/>
              </w:rPr>
            </w:pPr>
            <w:r>
              <w:rPr>
                <w:rFonts w:ascii="Calibri" w:hAnsi="Calibri" w:cs="Times New Roman"/>
              </w:rPr>
              <w:t>03</w:t>
            </w:r>
            <w:r w:rsidR="00CF0C11">
              <w:rPr>
                <w:rFonts w:ascii="Calibri" w:hAnsi="Calibri" w:cs="Times New Roman"/>
              </w:rPr>
              <w:t>/</w:t>
            </w:r>
            <w:r>
              <w:rPr>
                <w:rFonts w:ascii="Calibri" w:hAnsi="Calibri" w:cs="Times New Roman"/>
              </w:rPr>
              <w:t>31</w:t>
            </w:r>
            <w:r w:rsidR="00CF0C11">
              <w:rPr>
                <w:rFonts w:ascii="Calibri" w:hAnsi="Calibri" w:cs="Times New Roman"/>
              </w:rPr>
              <w:t>/</w:t>
            </w:r>
            <w:r>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77777777" w:rsidR="002A01BD" w:rsidRPr="009B28B0" w:rsidRDefault="00CF0C11" w:rsidP="00AE15A5">
            <w:pPr>
              <w:rPr>
                <w:rFonts w:ascii="Calibri" w:hAnsi="Calibri" w:cs="Times New Roman"/>
              </w:rPr>
            </w:pPr>
            <w:r>
              <w:rPr>
                <w:rFonts w:ascii="Calibri" w:hAnsi="Calibri" w:cs="Times New Roman"/>
              </w:rPr>
              <w:t>RSAW Working Group</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08B04C58"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AE15A5">
            <w:pPr>
              <w:rPr>
                <w:rFonts w:ascii="Calibri" w:hAnsi="Calibri" w:cs="Times New Roman"/>
              </w:rPr>
            </w:pPr>
          </w:p>
        </w:tc>
      </w:tr>
      <w:tr w:rsidR="002A01BD" w:rsidRPr="009B28B0" w14:paraId="1F5CB434"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AE15A5">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F3EE2" w14:textId="77777777" w:rsidR="00D82FA8" w:rsidRDefault="00D82FA8">
      <w:r>
        <w:separator/>
      </w:r>
    </w:p>
  </w:endnote>
  <w:endnote w:type="continuationSeparator" w:id="0">
    <w:p w14:paraId="145926A7" w14:textId="77777777" w:rsidR="00D82FA8" w:rsidRDefault="00D82FA8">
      <w:r>
        <w:continuationSeparator/>
      </w:r>
    </w:p>
  </w:endnote>
  <w:endnote w:id="1">
    <w:p w14:paraId="7D0C54ED" w14:textId="77777777" w:rsidR="00AD32EC" w:rsidRDefault="00AD32EC">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740AD248"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7EDE5B20"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sidR="002E4BCD">
      <w:rPr>
        <w:rFonts w:asciiTheme="minorHAnsi" w:hAnsiTheme="minorHAnsi"/>
        <w:sz w:val="18"/>
        <w:szCs w:val="18"/>
      </w:rPr>
      <w:t xml:space="preserve"> </w:t>
    </w:r>
    <w:r w:rsidR="004C32A1">
      <w:rPr>
        <w:rFonts w:asciiTheme="minorHAnsi" w:hAnsiTheme="minorHAnsi"/>
        <w:color w:val="0070C0"/>
        <w:sz w:val="18"/>
        <w:szCs w:val="22"/>
      </w:rPr>
      <w:t>PRC-019-2</w:t>
    </w:r>
    <w:r w:rsidR="00CF0AAE">
      <w:rPr>
        <w:rFonts w:asciiTheme="minorHAnsi" w:hAnsiTheme="minorHAnsi"/>
        <w:color w:val="0070C0"/>
        <w:sz w:val="18"/>
        <w:szCs w:val="22"/>
      </w:rPr>
      <w:t>_201</w:t>
    </w:r>
    <w:r w:rsidR="002E4BCD">
      <w:rPr>
        <w:rFonts w:asciiTheme="minorHAnsi" w:hAnsiTheme="minorHAnsi"/>
        <w:color w:val="0070C0"/>
        <w:sz w:val="18"/>
        <w:szCs w:val="22"/>
      </w:rPr>
      <w:t>6</w:t>
    </w:r>
    <w:r w:rsidRPr="00F019DB">
      <w:rPr>
        <w:rFonts w:asciiTheme="minorHAnsi" w:hAnsiTheme="minorHAnsi"/>
        <w:color w:val="0070C0"/>
        <w:sz w:val="18"/>
        <w:szCs w:val="22"/>
      </w:rPr>
      <w:t>_v1</w:t>
    </w:r>
    <w:r>
      <w:rPr>
        <w:rFonts w:asciiTheme="minorHAnsi" w:hAnsiTheme="minorHAnsi"/>
        <w:sz w:val="18"/>
        <w:szCs w:val="18"/>
      </w:rPr>
      <w:t xml:space="preserve"> </w:t>
    </w:r>
    <w:r w:rsidR="002A01BD">
      <w:rPr>
        <w:rFonts w:asciiTheme="minorHAnsi" w:hAnsiTheme="minorHAnsi"/>
        <w:color w:val="auto"/>
        <w:sz w:val="18"/>
        <w:szCs w:val="22"/>
      </w:rPr>
      <w:t xml:space="preserve">Revision Date: </w:t>
    </w:r>
    <w:r w:rsidR="002A01BD" w:rsidRPr="002A01BD">
      <w:rPr>
        <w:rFonts w:asciiTheme="minorHAnsi" w:hAnsiTheme="minorHAnsi"/>
        <w:color w:val="0070C0"/>
        <w:sz w:val="18"/>
        <w:szCs w:val="22"/>
      </w:rPr>
      <w:t>M</w:t>
    </w:r>
    <w:r w:rsidR="002E4BCD">
      <w:rPr>
        <w:rFonts w:asciiTheme="minorHAnsi" w:hAnsiTheme="minorHAnsi"/>
        <w:color w:val="0070C0"/>
        <w:sz w:val="18"/>
        <w:szCs w:val="22"/>
      </w:rPr>
      <w:t>arch</w:t>
    </w:r>
    <w:r w:rsidR="002A01BD" w:rsidRPr="002A01BD">
      <w:rPr>
        <w:rFonts w:asciiTheme="minorHAnsi" w:hAnsiTheme="minorHAnsi"/>
        <w:color w:val="0070C0"/>
        <w:sz w:val="18"/>
        <w:szCs w:val="22"/>
      </w:rPr>
      <w:t xml:space="preserve">, </w:t>
    </w:r>
    <w:r w:rsidR="002E4BCD">
      <w:rPr>
        <w:rFonts w:asciiTheme="minorHAnsi" w:hAnsiTheme="minorHAnsi"/>
        <w:color w:val="0070C0"/>
        <w:sz w:val="18"/>
        <w:szCs w:val="22"/>
      </w:rPr>
      <w:t>2016</w:t>
    </w:r>
    <w:r w:rsidR="00DB5B73">
      <w:rPr>
        <w:rFonts w:asciiTheme="minorHAnsi" w:hAnsiTheme="minorHAnsi"/>
        <w:color w:val="0070C0"/>
        <w:sz w:val="18"/>
        <w:szCs w:val="22"/>
      </w:rPr>
      <w:t xml:space="preserve"> </w:t>
    </w:r>
    <w:r w:rsidR="00DB5B73" w:rsidRPr="00DB5B73">
      <w:rPr>
        <w:rFonts w:asciiTheme="minorHAnsi" w:hAnsiTheme="minorHAnsi"/>
        <w:color w:val="auto"/>
        <w:sz w:val="18"/>
        <w:szCs w:val="22"/>
      </w:rPr>
      <w:t xml:space="preserve">RSAW Template: </w:t>
    </w:r>
    <w:r w:rsidR="002E4BCD">
      <w:rPr>
        <w:rFonts w:asciiTheme="minorHAnsi" w:hAnsiTheme="minorHAnsi"/>
        <w:color w:val="0070C0"/>
        <w:sz w:val="18"/>
        <w:szCs w:val="22"/>
      </w:rPr>
      <w:t>RSAW2014R1.2</w:t>
    </w:r>
  </w:p>
  <w:p w14:paraId="25C67880" w14:textId="77777777"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D64681">
      <w:rPr>
        <w:rStyle w:val="PageNumber"/>
        <w:rFonts w:asciiTheme="minorHAnsi" w:hAnsiTheme="minorHAnsi" w:cs="Times New Roman"/>
        <w:noProof/>
        <w:sz w:val="18"/>
        <w:szCs w:val="18"/>
      </w:rPr>
      <w:t>9</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BB766" w14:textId="77777777" w:rsidR="00D82FA8" w:rsidRDefault="00D82FA8">
      <w:r>
        <w:separator/>
      </w:r>
    </w:p>
  </w:footnote>
  <w:footnote w:type="continuationSeparator" w:id="0">
    <w:p w14:paraId="130740BA" w14:textId="77777777" w:rsidR="00D82FA8" w:rsidRDefault="00D82FA8">
      <w:r>
        <w:continuationSeparator/>
      </w:r>
    </w:p>
  </w:footnote>
  <w:footnote w:id="1">
    <w:p w14:paraId="43ED6495"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1D52A5">
      <w:pPr>
        <w:jc w:val="both"/>
        <w:rPr>
          <w:rFonts w:asciiTheme="minorHAnsi" w:hAnsiTheme="minorHAnsi" w:cs="Times New Roman"/>
          <w:sz w:val="16"/>
          <w:szCs w:val="16"/>
        </w:rPr>
      </w:pPr>
    </w:p>
    <w:p w14:paraId="610D679C" w14:textId="77777777"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6C43BC" w:rsidRDefault="006C43BC">
      <w:pPr>
        <w:pStyle w:val="FootnoteText"/>
      </w:pPr>
    </w:p>
  </w:footnote>
  <w:footnote w:id="2">
    <w:p w14:paraId="4E364D8E"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5C1F7894" w14:textId="77777777" w:rsidR="00EB2E58" w:rsidRPr="00E836A9" w:rsidRDefault="00EB2E58" w:rsidP="00EB2E58">
      <w:pPr>
        <w:pStyle w:val="FootnoteText"/>
        <w:rPr>
          <w:rFonts w:asciiTheme="minorHAnsi" w:hAnsiTheme="minorHAnsi"/>
          <w:sz w:val="16"/>
          <w:szCs w:val="16"/>
        </w:rPr>
      </w:pPr>
      <w:r w:rsidRPr="00E836A9">
        <w:rPr>
          <w:rStyle w:val="FootnoteReference"/>
          <w:rFonts w:asciiTheme="minorHAnsi" w:hAnsiTheme="minorHAnsi"/>
          <w:sz w:val="16"/>
          <w:szCs w:val="16"/>
        </w:rPr>
        <w:footnoteRef/>
      </w:r>
      <w:r w:rsidRPr="00E836A9">
        <w:rPr>
          <w:rFonts w:asciiTheme="minorHAnsi" w:hAnsiTheme="minorHAnsi"/>
          <w:sz w:val="16"/>
          <w:szCs w:val="16"/>
        </w:rPr>
        <w:t xml:space="preserve"> Limiters or protection functions that are installed and activated on the generator or synchronous condenser.</w:t>
      </w:r>
    </w:p>
  </w:footnote>
  <w:footnote w:id="4">
    <w:p w14:paraId="31A3BB42" w14:textId="77777777" w:rsidR="00EB2E58" w:rsidRDefault="00EB2E58" w:rsidP="00EB2E58">
      <w:pPr>
        <w:pStyle w:val="FootnoteText"/>
      </w:pPr>
      <w:r w:rsidRPr="00E836A9">
        <w:rPr>
          <w:rStyle w:val="FootnoteReference"/>
          <w:rFonts w:asciiTheme="minorHAnsi" w:hAnsiTheme="minorHAnsi"/>
          <w:sz w:val="16"/>
          <w:szCs w:val="16"/>
        </w:rPr>
        <w:footnoteRef/>
      </w:r>
      <w:r w:rsidRPr="00E836A9">
        <w:rPr>
          <w:rFonts w:asciiTheme="minorHAnsi" w:hAnsiTheme="minorHAnsi"/>
          <w:sz w:val="16"/>
          <w:szCs w:val="16"/>
        </w:rPr>
        <w:t xml:space="preserve"> Limiters or protection functions that are installed and activated on the generator or synchronous condenser.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36CB0464"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17F79602"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410E704"/>
    <w:lvl w:ilvl="0">
      <w:start w:val="1"/>
      <w:numFmt w:val="decimal"/>
      <w:pStyle w:val="ListNumber"/>
      <w:lvlText w:val="%1."/>
      <w:lvlJc w:val="left"/>
      <w:pPr>
        <w:tabs>
          <w:tab w:val="num" w:pos="360"/>
        </w:tabs>
        <w:ind w:left="360" w:hanging="360"/>
      </w:pPr>
    </w:lvl>
  </w:abstractNum>
  <w:abstractNum w:abstractNumId="1" w15:restartNumberingAfterBreak="0">
    <w:nsid w:val="01193E93"/>
    <w:multiLevelType w:val="multilevel"/>
    <w:tmpl w:val="E33ADAB8"/>
    <w:lvl w:ilvl="0">
      <w:start w:val="1"/>
      <w:numFmt w:val="decimal"/>
      <w:lvlText w:val="%1."/>
      <w:lvlJc w:val="left"/>
      <w:pPr>
        <w:tabs>
          <w:tab w:val="num" w:pos="936"/>
        </w:tabs>
        <w:ind w:left="936" w:hanging="576"/>
      </w:pPr>
      <w:rPr>
        <w:rFonts w:ascii="Times New Roman" w:hAnsi="Times New Roman"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2160"/>
        </w:tabs>
        <w:ind w:left="2160" w:hanging="720"/>
      </w:pPr>
      <w:rPr>
        <w:rFonts w:cs="Times New Roman" w:hint="default"/>
        <w:b/>
        <w:sz w:val="24"/>
      </w:rPr>
    </w:lvl>
    <w:lvl w:ilvl="3">
      <w:start w:val="1"/>
      <w:numFmt w:val="decimal"/>
      <w:lvlText w:val="%1.%2.%3.%4"/>
      <w:lvlJc w:val="left"/>
      <w:pPr>
        <w:tabs>
          <w:tab w:val="num" w:pos="2520"/>
        </w:tabs>
        <w:ind w:left="2520" w:hanging="720"/>
      </w:pPr>
      <w:rPr>
        <w:rFonts w:cs="Times New Roman" w:hint="default"/>
        <w:b/>
        <w:sz w:val="24"/>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600"/>
        </w:tabs>
        <w:ind w:left="3600" w:hanging="1080"/>
      </w:pPr>
      <w:rPr>
        <w:rFonts w:cs="Times New Roman" w:hint="default"/>
        <w:b/>
      </w:rPr>
    </w:lvl>
    <w:lvl w:ilvl="6">
      <w:start w:val="1"/>
      <w:numFmt w:val="decimal"/>
      <w:lvlText w:val="%1.%2.%3.%4.%5.%6.%7"/>
      <w:lvlJc w:val="left"/>
      <w:pPr>
        <w:tabs>
          <w:tab w:val="num" w:pos="4320"/>
        </w:tabs>
        <w:ind w:left="4320" w:hanging="1440"/>
      </w:pPr>
      <w:rPr>
        <w:rFonts w:cs="Times New Roman" w:hint="default"/>
        <w:b/>
      </w:rPr>
    </w:lvl>
    <w:lvl w:ilvl="7">
      <w:start w:val="1"/>
      <w:numFmt w:val="decimal"/>
      <w:lvlText w:val="%1.%2.%3.%4.%5.%6.%7.%8"/>
      <w:lvlJc w:val="left"/>
      <w:pPr>
        <w:tabs>
          <w:tab w:val="num" w:pos="4680"/>
        </w:tabs>
        <w:ind w:left="4680" w:hanging="144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2"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CC363A"/>
    <w:multiLevelType w:val="hybridMultilevel"/>
    <w:tmpl w:val="FBC44764"/>
    <w:lvl w:ilvl="0" w:tplc="04090001">
      <w:start w:val="1"/>
      <w:numFmt w:val="bullet"/>
      <w:lvlText w:val=""/>
      <w:lvlJc w:val="left"/>
      <w:pPr>
        <w:tabs>
          <w:tab w:val="num" w:pos="1801"/>
        </w:tabs>
        <w:ind w:left="1801" w:hanging="360"/>
      </w:pPr>
      <w:rPr>
        <w:rFonts w:ascii="Symbol" w:hAnsi="Symbol" w:hint="default"/>
      </w:rPr>
    </w:lvl>
    <w:lvl w:ilvl="1" w:tplc="04090003" w:tentative="1">
      <w:start w:val="1"/>
      <w:numFmt w:val="bullet"/>
      <w:lvlText w:val="o"/>
      <w:lvlJc w:val="left"/>
      <w:pPr>
        <w:tabs>
          <w:tab w:val="num" w:pos="2521"/>
        </w:tabs>
        <w:ind w:left="2521" w:hanging="360"/>
      </w:pPr>
      <w:rPr>
        <w:rFonts w:ascii="Courier New" w:hAnsi="Courier New" w:hint="default"/>
      </w:rPr>
    </w:lvl>
    <w:lvl w:ilvl="2" w:tplc="04090005" w:tentative="1">
      <w:start w:val="1"/>
      <w:numFmt w:val="bullet"/>
      <w:lvlText w:val=""/>
      <w:lvlJc w:val="left"/>
      <w:pPr>
        <w:tabs>
          <w:tab w:val="num" w:pos="3241"/>
        </w:tabs>
        <w:ind w:left="3241" w:hanging="360"/>
      </w:pPr>
      <w:rPr>
        <w:rFonts w:ascii="Wingdings" w:hAnsi="Wingdings" w:hint="default"/>
      </w:rPr>
    </w:lvl>
    <w:lvl w:ilvl="3" w:tplc="04090001" w:tentative="1">
      <w:start w:val="1"/>
      <w:numFmt w:val="bullet"/>
      <w:lvlText w:val=""/>
      <w:lvlJc w:val="left"/>
      <w:pPr>
        <w:tabs>
          <w:tab w:val="num" w:pos="3961"/>
        </w:tabs>
        <w:ind w:left="3961" w:hanging="360"/>
      </w:pPr>
      <w:rPr>
        <w:rFonts w:ascii="Symbol" w:hAnsi="Symbol" w:hint="default"/>
      </w:rPr>
    </w:lvl>
    <w:lvl w:ilvl="4" w:tplc="04090003" w:tentative="1">
      <w:start w:val="1"/>
      <w:numFmt w:val="bullet"/>
      <w:lvlText w:val="o"/>
      <w:lvlJc w:val="left"/>
      <w:pPr>
        <w:tabs>
          <w:tab w:val="num" w:pos="4681"/>
        </w:tabs>
        <w:ind w:left="4681" w:hanging="360"/>
      </w:pPr>
      <w:rPr>
        <w:rFonts w:ascii="Courier New" w:hAnsi="Courier New" w:hint="default"/>
      </w:rPr>
    </w:lvl>
    <w:lvl w:ilvl="5" w:tplc="04090005" w:tentative="1">
      <w:start w:val="1"/>
      <w:numFmt w:val="bullet"/>
      <w:lvlText w:val=""/>
      <w:lvlJc w:val="left"/>
      <w:pPr>
        <w:tabs>
          <w:tab w:val="num" w:pos="5401"/>
        </w:tabs>
        <w:ind w:left="5401" w:hanging="360"/>
      </w:pPr>
      <w:rPr>
        <w:rFonts w:ascii="Wingdings" w:hAnsi="Wingdings" w:hint="default"/>
      </w:rPr>
    </w:lvl>
    <w:lvl w:ilvl="6" w:tplc="04090001" w:tentative="1">
      <w:start w:val="1"/>
      <w:numFmt w:val="bullet"/>
      <w:lvlText w:val=""/>
      <w:lvlJc w:val="left"/>
      <w:pPr>
        <w:tabs>
          <w:tab w:val="num" w:pos="6121"/>
        </w:tabs>
        <w:ind w:left="6121" w:hanging="360"/>
      </w:pPr>
      <w:rPr>
        <w:rFonts w:ascii="Symbol" w:hAnsi="Symbol" w:hint="default"/>
      </w:rPr>
    </w:lvl>
    <w:lvl w:ilvl="7" w:tplc="04090003" w:tentative="1">
      <w:start w:val="1"/>
      <w:numFmt w:val="bullet"/>
      <w:lvlText w:val="o"/>
      <w:lvlJc w:val="left"/>
      <w:pPr>
        <w:tabs>
          <w:tab w:val="num" w:pos="6841"/>
        </w:tabs>
        <w:ind w:left="6841" w:hanging="360"/>
      </w:pPr>
      <w:rPr>
        <w:rFonts w:ascii="Courier New" w:hAnsi="Courier New" w:hint="default"/>
      </w:rPr>
    </w:lvl>
    <w:lvl w:ilvl="8" w:tplc="04090005" w:tentative="1">
      <w:start w:val="1"/>
      <w:numFmt w:val="bullet"/>
      <w:lvlText w:val=""/>
      <w:lvlJc w:val="left"/>
      <w:pPr>
        <w:tabs>
          <w:tab w:val="num" w:pos="7561"/>
        </w:tabs>
        <w:ind w:left="7561" w:hanging="360"/>
      </w:pPr>
      <w:rPr>
        <w:rFonts w:ascii="Wingdings" w:hAnsi="Wingdings" w:hint="default"/>
      </w:rPr>
    </w:lvl>
  </w:abstractNum>
  <w:abstractNum w:abstractNumId="6"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B06FC"/>
    <w:multiLevelType w:val="hybridMultilevel"/>
    <w:tmpl w:val="72A24AC8"/>
    <w:lvl w:ilvl="0" w:tplc="04090001">
      <w:start w:val="1"/>
      <w:numFmt w:val="bullet"/>
      <w:pStyle w:val="Measure"/>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4"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8"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3329F"/>
    <w:multiLevelType w:val="multilevel"/>
    <w:tmpl w:val="A9DCE24A"/>
    <w:lvl w:ilvl="0">
      <w:start w:val="1"/>
      <w:numFmt w:val="decimal"/>
      <w:lvlText w:val="R%1."/>
      <w:lvlJc w:val="left"/>
      <w:pPr>
        <w:tabs>
          <w:tab w:val="num" w:pos="936"/>
        </w:tabs>
        <w:ind w:left="936" w:hanging="576"/>
      </w:pPr>
      <w:rPr>
        <w:rFonts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7"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9" w15:restartNumberingAfterBreak="0">
    <w:nsid w:val="67CB3584"/>
    <w:multiLevelType w:val="multilevel"/>
    <w:tmpl w:val="7284C450"/>
    <w:lvl w:ilvl="0">
      <w:start w:val="1"/>
      <w:numFmt w:val="decimal"/>
      <w:pStyle w:val="Requirement"/>
      <w:lvlText w:val="M%1."/>
      <w:lvlJc w:val="left"/>
      <w:pPr>
        <w:tabs>
          <w:tab w:val="num" w:pos="360"/>
        </w:tabs>
        <w:ind w:left="936" w:hanging="576"/>
      </w:pPr>
      <w:rPr>
        <w:rFonts w:ascii="Times New Roman" w:hAnsi="Times New Roman" w:cs="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30"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99775D"/>
    <w:multiLevelType w:val="hybridMultilevel"/>
    <w:tmpl w:val="FA42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6"/>
  </w:num>
  <w:num w:numId="6">
    <w:abstractNumId w:val="17"/>
  </w:num>
  <w:num w:numId="7">
    <w:abstractNumId w:val="7"/>
  </w:num>
  <w:num w:numId="8">
    <w:abstractNumId w:val="31"/>
  </w:num>
  <w:num w:numId="9">
    <w:abstractNumId w:val="28"/>
  </w:num>
  <w:num w:numId="10">
    <w:abstractNumId w:val="6"/>
  </w:num>
  <w:num w:numId="11">
    <w:abstractNumId w:val="23"/>
  </w:num>
  <w:num w:numId="12">
    <w:abstractNumId w:val="13"/>
  </w:num>
  <w:num w:numId="13">
    <w:abstractNumId w:val="3"/>
  </w:num>
  <w:num w:numId="14">
    <w:abstractNumId w:val="4"/>
  </w:num>
  <w:num w:numId="15">
    <w:abstractNumId w:val="36"/>
  </w:num>
  <w:num w:numId="16">
    <w:abstractNumId w:val="33"/>
  </w:num>
  <w:num w:numId="17">
    <w:abstractNumId w:val="34"/>
  </w:num>
  <w:num w:numId="18">
    <w:abstractNumId w:val="24"/>
  </w:num>
  <w:num w:numId="19">
    <w:abstractNumId w:val="21"/>
  </w:num>
  <w:num w:numId="20">
    <w:abstractNumId w:val="8"/>
  </w:num>
  <w:num w:numId="21">
    <w:abstractNumId w:val="18"/>
  </w:num>
  <w:num w:numId="22">
    <w:abstractNumId w:val="10"/>
  </w:num>
  <w:num w:numId="23">
    <w:abstractNumId w:val="15"/>
  </w:num>
  <w:num w:numId="24">
    <w:abstractNumId w:val="32"/>
  </w:num>
  <w:num w:numId="25">
    <w:abstractNumId w:val="25"/>
  </w:num>
  <w:num w:numId="26">
    <w:abstractNumId w:val="12"/>
  </w:num>
  <w:num w:numId="27">
    <w:abstractNumId w:val="30"/>
  </w:num>
  <w:num w:numId="28">
    <w:abstractNumId w:val="9"/>
  </w:num>
  <w:num w:numId="29">
    <w:abstractNumId w:val="16"/>
  </w:num>
  <w:num w:numId="30">
    <w:abstractNumId w:val="11"/>
  </w:num>
  <w:num w:numId="31">
    <w:abstractNumId w:val="2"/>
  </w:num>
  <w:num w:numId="32">
    <w:abstractNumId w:val="19"/>
  </w:num>
  <w:num w:numId="33">
    <w:abstractNumId w:val="29"/>
  </w:num>
  <w:num w:numId="34">
    <w:abstractNumId w:val="20"/>
  </w:num>
  <w:num w:numId="35">
    <w:abstractNumId w:val="0"/>
  </w:num>
  <w:num w:numId="36">
    <w:abstractNumId w:val="1"/>
  </w:num>
  <w:num w:numId="37">
    <w:abstractNumId w:val="0"/>
  </w:num>
  <w:num w:numId="38">
    <w:abstractNumId w:val="0"/>
  </w:num>
  <w:num w:numId="39">
    <w:abstractNumId w:val="0"/>
  </w:num>
  <w:num w:numId="40">
    <w:abstractNumId w:val="0"/>
  </w:num>
  <w:num w:numId="41">
    <w:abstractNumId w:val="3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12F7"/>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3BEE"/>
    <w:rsid w:val="00034ADC"/>
    <w:rsid w:val="00036978"/>
    <w:rsid w:val="00041263"/>
    <w:rsid w:val="00041788"/>
    <w:rsid w:val="00044024"/>
    <w:rsid w:val="00045121"/>
    <w:rsid w:val="00047231"/>
    <w:rsid w:val="00052F5E"/>
    <w:rsid w:val="0005590C"/>
    <w:rsid w:val="00056282"/>
    <w:rsid w:val="00060F12"/>
    <w:rsid w:val="00061CC7"/>
    <w:rsid w:val="00067B70"/>
    <w:rsid w:val="000710BA"/>
    <w:rsid w:val="00072DCD"/>
    <w:rsid w:val="00075B20"/>
    <w:rsid w:val="00077313"/>
    <w:rsid w:val="00080D4C"/>
    <w:rsid w:val="0008149C"/>
    <w:rsid w:val="00082DC8"/>
    <w:rsid w:val="000849D2"/>
    <w:rsid w:val="000849DD"/>
    <w:rsid w:val="00087F7F"/>
    <w:rsid w:val="000907F2"/>
    <w:rsid w:val="00091FA4"/>
    <w:rsid w:val="00097452"/>
    <w:rsid w:val="000A0E59"/>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D45"/>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120"/>
    <w:rsid w:val="000E7488"/>
    <w:rsid w:val="000E7FDC"/>
    <w:rsid w:val="000F0BD8"/>
    <w:rsid w:val="000F0E1F"/>
    <w:rsid w:val="000F62C0"/>
    <w:rsid w:val="000F6D7D"/>
    <w:rsid w:val="000F723F"/>
    <w:rsid w:val="00100788"/>
    <w:rsid w:val="00100FAC"/>
    <w:rsid w:val="001057DE"/>
    <w:rsid w:val="001061B6"/>
    <w:rsid w:val="001075BF"/>
    <w:rsid w:val="00111900"/>
    <w:rsid w:val="00111E67"/>
    <w:rsid w:val="00113005"/>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4972"/>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5D6"/>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8DB"/>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1F56B1"/>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103F"/>
    <w:rsid w:val="00282C4C"/>
    <w:rsid w:val="002835BF"/>
    <w:rsid w:val="00283D53"/>
    <w:rsid w:val="00284AF0"/>
    <w:rsid w:val="00285B5E"/>
    <w:rsid w:val="00286CAC"/>
    <w:rsid w:val="00287907"/>
    <w:rsid w:val="002907B2"/>
    <w:rsid w:val="00291A37"/>
    <w:rsid w:val="002939AA"/>
    <w:rsid w:val="00293B3D"/>
    <w:rsid w:val="00293D2F"/>
    <w:rsid w:val="00294318"/>
    <w:rsid w:val="00294944"/>
    <w:rsid w:val="00295776"/>
    <w:rsid w:val="00295A1D"/>
    <w:rsid w:val="00296AB3"/>
    <w:rsid w:val="00297D67"/>
    <w:rsid w:val="002A01BD"/>
    <w:rsid w:val="002A0890"/>
    <w:rsid w:val="002A1F38"/>
    <w:rsid w:val="002A297F"/>
    <w:rsid w:val="002A384E"/>
    <w:rsid w:val="002A3B82"/>
    <w:rsid w:val="002A73FC"/>
    <w:rsid w:val="002B3EF7"/>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4BCD"/>
    <w:rsid w:val="002F16A7"/>
    <w:rsid w:val="002F350F"/>
    <w:rsid w:val="002F3FA2"/>
    <w:rsid w:val="002F6CEE"/>
    <w:rsid w:val="0030012B"/>
    <w:rsid w:val="00301502"/>
    <w:rsid w:val="003035DD"/>
    <w:rsid w:val="00304924"/>
    <w:rsid w:val="00304FF0"/>
    <w:rsid w:val="003054C4"/>
    <w:rsid w:val="00305CC5"/>
    <w:rsid w:val="00306738"/>
    <w:rsid w:val="003113D1"/>
    <w:rsid w:val="0031156F"/>
    <w:rsid w:val="00311633"/>
    <w:rsid w:val="00322119"/>
    <w:rsid w:val="00323042"/>
    <w:rsid w:val="003230AA"/>
    <w:rsid w:val="00324C2A"/>
    <w:rsid w:val="003301A8"/>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0FD"/>
    <w:rsid w:val="00354CBA"/>
    <w:rsid w:val="0035731F"/>
    <w:rsid w:val="003612BA"/>
    <w:rsid w:val="003613BA"/>
    <w:rsid w:val="00363C51"/>
    <w:rsid w:val="00364605"/>
    <w:rsid w:val="00364BA3"/>
    <w:rsid w:val="00364E38"/>
    <w:rsid w:val="00365D4D"/>
    <w:rsid w:val="00370777"/>
    <w:rsid w:val="0037545A"/>
    <w:rsid w:val="00375760"/>
    <w:rsid w:val="00380334"/>
    <w:rsid w:val="00381338"/>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9CF"/>
    <w:rsid w:val="003F1D3A"/>
    <w:rsid w:val="003F5676"/>
    <w:rsid w:val="003F5D24"/>
    <w:rsid w:val="003F61D0"/>
    <w:rsid w:val="00400135"/>
    <w:rsid w:val="00400564"/>
    <w:rsid w:val="004005B5"/>
    <w:rsid w:val="0040080B"/>
    <w:rsid w:val="00401BE1"/>
    <w:rsid w:val="00402C3E"/>
    <w:rsid w:val="00406C2D"/>
    <w:rsid w:val="00407099"/>
    <w:rsid w:val="00407B59"/>
    <w:rsid w:val="004112A9"/>
    <w:rsid w:val="00411369"/>
    <w:rsid w:val="00412278"/>
    <w:rsid w:val="004123B0"/>
    <w:rsid w:val="00413564"/>
    <w:rsid w:val="00413E22"/>
    <w:rsid w:val="00415246"/>
    <w:rsid w:val="004157FE"/>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3E98"/>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8D6"/>
    <w:rsid w:val="004B0169"/>
    <w:rsid w:val="004B49D0"/>
    <w:rsid w:val="004B5AF9"/>
    <w:rsid w:val="004C2391"/>
    <w:rsid w:val="004C261A"/>
    <w:rsid w:val="004C32A1"/>
    <w:rsid w:val="004C4781"/>
    <w:rsid w:val="004C52B9"/>
    <w:rsid w:val="004C5797"/>
    <w:rsid w:val="004D0009"/>
    <w:rsid w:val="004D04FC"/>
    <w:rsid w:val="004D0513"/>
    <w:rsid w:val="004D0BCE"/>
    <w:rsid w:val="004D163A"/>
    <w:rsid w:val="004D30D3"/>
    <w:rsid w:val="004D36B2"/>
    <w:rsid w:val="004E0A3D"/>
    <w:rsid w:val="004E11B9"/>
    <w:rsid w:val="004E17D4"/>
    <w:rsid w:val="004E1BC5"/>
    <w:rsid w:val="004E33FB"/>
    <w:rsid w:val="004E3D71"/>
    <w:rsid w:val="004E60B8"/>
    <w:rsid w:val="004E77ED"/>
    <w:rsid w:val="004F3934"/>
    <w:rsid w:val="004F562B"/>
    <w:rsid w:val="004F7DA7"/>
    <w:rsid w:val="005001F7"/>
    <w:rsid w:val="00501243"/>
    <w:rsid w:val="00504B91"/>
    <w:rsid w:val="00505CE2"/>
    <w:rsid w:val="00506494"/>
    <w:rsid w:val="0050759C"/>
    <w:rsid w:val="005076DD"/>
    <w:rsid w:val="00507DEE"/>
    <w:rsid w:val="00511010"/>
    <w:rsid w:val="00512FE1"/>
    <w:rsid w:val="00521BBC"/>
    <w:rsid w:val="00522415"/>
    <w:rsid w:val="00522C5C"/>
    <w:rsid w:val="00523401"/>
    <w:rsid w:val="00524217"/>
    <w:rsid w:val="005242D1"/>
    <w:rsid w:val="005244B2"/>
    <w:rsid w:val="00525998"/>
    <w:rsid w:val="0052724D"/>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0A6"/>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23C8"/>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02C03"/>
    <w:rsid w:val="006077D2"/>
    <w:rsid w:val="00612470"/>
    <w:rsid w:val="0061248A"/>
    <w:rsid w:val="00612CA0"/>
    <w:rsid w:val="00612CD9"/>
    <w:rsid w:val="0061316F"/>
    <w:rsid w:val="00616306"/>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2D58"/>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1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47E7D"/>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087"/>
    <w:rsid w:val="007D57E4"/>
    <w:rsid w:val="007D62B4"/>
    <w:rsid w:val="007D6934"/>
    <w:rsid w:val="007D6A21"/>
    <w:rsid w:val="007D7116"/>
    <w:rsid w:val="007D7911"/>
    <w:rsid w:val="007D7CEA"/>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41EC"/>
    <w:rsid w:val="008346B0"/>
    <w:rsid w:val="0083544A"/>
    <w:rsid w:val="00835E74"/>
    <w:rsid w:val="00836728"/>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B5882"/>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33F9"/>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2731"/>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A9C"/>
    <w:rsid w:val="00985E91"/>
    <w:rsid w:val="009907A3"/>
    <w:rsid w:val="009926E6"/>
    <w:rsid w:val="00993D5D"/>
    <w:rsid w:val="00994420"/>
    <w:rsid w:val="00995115"/>
    <w:rsid w:val="009A0137"/>
    <w:rsid w:val="009A39CD"/>
    <w:rsid w:val="009A6AD1"/>
    <w:rsid w:val="009A7698"/>
    <w:rsid w:val="009A7E88"/>
    <w:rsid w:val="009B299B"/>
    <w:rsid w:val="009B42B5"/>
    <w:rsid w:val="009C03E5"/>
    <w:rsid w:val="009C3AAE"/>
    <w:rsid w:val="009C4442"/>
    <w:rsid w:val="009C6343"/>
    <w:rsid w:val="009C6801"/>
    <w:rsid w:val="009D1C01"/>
    <w:rsid w:val="009D2E9C"/>
    <w:rsid w:val="009D54C0"/>
    <w:rsid w:val="009D79B0"/>
    <w:rsid w:val="009E08E2"/>
    <w:rsid w:val="009E0FD0"/>
    <w:rsid w:val="009E11CF"/>
    <w:rsid w:val="009E37EB"/>
    <w:rsid w:val="009E398F"/>
    <w:rsid w:val="009E4B99"/>
    <w:rsid w:val="009E5FE4"/>
    <w:rsid w:val="009E7F58"/>
    <w:rsid w:val="009F14D6"/>
    <w:rsid w:val="009F32EC"/>
    <w:rsid w:val="009F3B5A"/>
    <w:rsid w:val="009F4CF7"/>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5A40"/>
    <w:rsid w:val="00A26661"/>
    <w:rsid w:val="00A2677C"/>
    <w:rsid w:val="00A279F9"/>
    <w:rsid w:val="00A30A2F"/>
    <w:rsid w:val="00A30EBD"/>
    <w:rsid w:val="00A3138C"/>
    <w:rsid w:val="00A324F4"/>
    <w:rsid w:val="00A33684"/>
    <w:rsid w:val="00A33C62"/>
    <w:rsid w:val="00A348F0"/>
    <w:rsid w:val="00A4052F"/>
    <w:rsid w:val="00A4063C"/>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11"/>
    <w:rsid w:val="00A8677A"/>
    <w:rsid w:val="00A86EBA"/>
    <w:rsid w:val="00A876DA"/>
    <w:rsid w:val="00A87A00"/>
    <w:rsid w:val="00A90E00"/>
    <w:rsid w:val="00A9182C"/>
    <w:rsid w:val="00A94DFD"/>
    <w:rsid w:val="00A95050"/>
    <w:rsid w:val="00A9792F"/>
    <w:rsid w:val="00AA1527"/>
    <w:rsid w:val="00AA2F8E"/>
    <w:rsid w:val="00AA4874"/>
    <w:rsid w:val="00AA7123"/>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2D8B"/>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06B6"/>
    <w:rsid w:val="00B51643"/>
    <w:rsid w:val="00B51A68"/>
    <w:rsid w:val="00B5293D"/>
    <w:rsid w:val="00B52EA0"/>
    <w:rsid w:val="00B52FB6"/>
    <w:rsid w:val="00B63668"/>
    <w:rsid w:val="00B64448"/>
    <w:rsid w:val="00B659C6"/>
    <w:rsid w:val="00B71AB2"/>
    <w:rsid w:val="00B75AB9"/>
    <w:rsid w:val="00B7780E"/>
    <w:rsid w:val="00B80378"/>
    <w:rsid w:val="00B80BD8"/>
    <w:rsid w:val="00B81672"/>
    <w:rsid w:val="00B81EDD"/>
    <w:rsid w:val="00B81F4F"/>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D152A"/>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1D6C"/>
    <w:rsid w:val="00C03C80"/>
    <w:rsid w:val="00C03F0E"/>
    <w:rsid w:val="00C0451C"/>
    <w:rsid w:val="00C04C9B"/>
    <w:rsid w:val="00C05024"/>
    <w:rsid w:val="00C05221"/>
    <w:rsid w:val="00C05938"/>
    <w:rsid w:val="00C05E8E"/>
    <w:rsid w:val="00C06E53"/>
    <w:rsid w:val="00C06F76"/>
    <w:rsid w:val="00C11B09"/>
    <w:rsid w:val="00C1568A"/>
    <w:rsid w:val="00C161A9"/>
    <w:rsid w:val="00C21A20"/>
    <w:rsid w:val="00C21FF4"/>
    <w:rsid w:val="00C27F1F"/>
    <w:rsid w:val="00C30084"/>
    <w:rsid w:val="00C30D7A"/>
    <w:rsid w:val="00C32620"/>
    <w:rsid w:val="00C343DD"/>
    <w:rsid w:val="00C34934"/>
    <w:rsid w:val="00C354E2"/>
    <w:rsid w:val="00C36DB2"/>
    <w:rsid w:val="00C37478"/>
    <w:rsid w:val="00C40E4E"/>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5C02"/>
    <w:rsid w:val="00CD637D"/>
    <w:rsid w:val="00CD766C"/>
    <w:rsid w:val="00CE05B3"/>
    <w:rsid w:val="00CE4B83"/>
    <w:rsid w:val="00CE6B67"/>
    <w:rsid w:val="00CE75DB"/>
    <w:rsid w:val="00CF03FB"/>
    <w:rsid w:val="00CF0AAE"/>
    <w:rsid w:val="00CF0C11"/>
    <w:rsid w:val="00CF11C0"/>
    <w:rsid w:val="00CF34B1"/>
    <w:rsid w:val="00CF3723"/>
    <w:rsid w:val="00CF3D3F"/>
    <w:rsid w:val="00CF61BB"/>
    <w:rsid w:val="00CF648F"/>
    <w:rsid w:val="00D00D6A"/>
    <w:rsid w:val="00D02FD4"/>
    <w:rsid w:val="00D0453B"/>
    <w:rsid w:val="00D07095"/>
    <w:rsid w:val="00D07A91"/>
    <w:rsid w:val="00D10C9C"/>
    <w:rsid w:val="00D13C8B"/>
    <w:rsid w:val="00D147D8"/>
    <w:rsid w:val="00D16C97"/>
    <w:rsid w:val="00D2147F"/>
    <w:rsid w:val="00D24F8D"/>
    <w:rsid w:val="00D26B88"/>
    <w:rsid w:val="00D26BE6"/>
    <w:rsid w:val="00D2736C"/>
    <w:rsid w:val="00D31315"/>
    <w:rsid w:val="00D318DD"/>
    <w:rsid w:val="00D32FE6"/>
    <w:rsid w:val="00D33FAE"/>
    <w:rsid w:val="00D35720"/>
    <w:rsid w:val="00D43DD8"/>
    <w:rsid w:val="00D466BB"/>
    <w:rsid w:val="00D549AD"/>
    <w:rsid w:val="00D54CB4"/>
    <w:rsid w:val="00D5534E"/>
    <w:rsid w:val="00D55D48"/>
    <w:rsid w:val="00D5748B"/>
    <w:rsid w:val="00D57631"/>
    <w:rsid w:val="00D60FBA"/>
    <w:rsid w:val="00D617EE"/>
    <w:rsid w:val="00D62141"/>
    <w:rsid w:val="00D64681"/>
    <w:rsid w:val="00D6740E"/>
    <w:rsid w:val="00D735D7"/>
    <w:rsid w:val="00D739DF"/>
    <w:rsid w:val="00D7415D"/>
    <w:rsid w:val="00D76D53"/>
    <w:rsid w:val="00D76E0E"/>
    <w:rsid w:val="00D77001"/>
    <w:rsid w:val="00D7732A"/>
    <w:rsid w:val="00D81B7A"/>
    <w:rsid w:val="00D829E8"/>
    <w:rsid w:val="00D82FA8"/>
    <w:rsid w:val="00D83B7A"/>
    <w:rsid w:val="00D83D7B"/>
    <w:rsid w:val="00D8401D"/>
    <w:rsid w:val="00D84286"/>
    <w:rsid w:val="00D85634"/>
    <w:rsid w:val="00D85E93"/>
    <w:rsid w:val="00D94725"/>
    <w:rsid w:val="00D95B09"/>
    <w:rsid w:val="00D9659B"/>
    <w:rsid w:val="00D97403"/>
    <w:rsid w:val="00D97B2E"/>
    <w:rsid w:val="00D97E2A"/>
    <w:rsid w:val="00DA0136"/>
    <w:rsid w:val="00DA05CE"/>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2792F"/>
    <w:rsid w:val="00E3177C"/>
    <w:rsid w:val="00E32618"/>
    <w:rsid w:val="00E35614"/>
    <w:rsid w:val="00E35EA1"/>
    <w:rsid w:val="00E36063"/>
    <w:rsid w:val="00E37C12"/>
    <w:rsid w:val="00E37D78"/>
    <w:rsid w:val="00E4114E"/>
    <w:rsid w:val="00E411DD"/>
    <w:rsid w:val="00E42167"/>
    <w:rsid w:val="00E4654F"/>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6A9"/>
    <w:rsid w:val="00E83A5C"/>
    <w:rsid w:val="00E92133"/>
    <w:rsid w:val="00E93CB5"/>
    <w:rsid w:val="00E9579B"/>
    <w:rsid w:val="00E957B7"/>
    <w:rsid w:val="00E97917"/>
    <w:rsid w:val="00E97D83"/>
    <w:rsid w:val="00EA0558"/>
    <w:rsid w:val="00EA3627"/>
    <w:rsid w:val="00EA7141"/>
    <w:rsid w:val="00EB0214"/>
    <w:rsid w:val="00EB1A0B"/>
    <w:rsid w:val="00EB2E58"/>
    <w:rsid w:val="00EB5A36"/>
    <w:rsid w:val="00EB746A"/>
    <w:rsid w:val="00EB7D2C"/>
    <w:rsid w:val="00EC0585"/>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1FE7"/>
    <w:rsid w:val="00F523D6"/>
    <w:rsid w:val="00F52C30"/>
    <w:rsid w:val="00F548BE"/>
    <w:rsid w:val="00F54CB3"/>
    <w:rsid w:val="00F56C05"/>
    <w:rsid w:val="00F57B7A"/>
    <w:rsid w:val="00F616FF"/>
    <w:rsid w:val="00F61891"/>
    <w:rsid w:val="00F6473E"/>
    <w:rsid w:val="00F64AFB"/>
    <w:rsid w:val="00F65871"/>
    <w:rsid w:val="00F665E2"/>
    <w:rsid w:val="00F67FE5"/>
    <w:rsid w:val="00F712D8"/>
    <w:rsid w:val="00F72AFD"/>
    <w:rsid w:val="00F762B6"/>
    <w:rsid w:val="00F824AA"/>
    <w:rsid w:val="00F8377B"/>
    <w:rsid w:val="00F85553"/>
    <w:rsid w:val="00F86BB8"/>
    <w:rsid w:val="00F90C8A"/>
    <w:rsid w:val="00F92B3A"/>
    <w:rsid w:val="00F944DF"/>
    <w:rsid w:val="00F96378"/>
    <w:rsid w:val="00F966F8"/>
    <w:rsid w:val="00FA09E2"/>
    <w:rsid w:val="00FA29A1"/>
    <w:rsid w:val="00FA4112"/>
    <w:rsid w:val="00FA5454"/>
    <w:rsid w:val="00FA5A58"/>
    <w:rsid w:val="00FA5C2A"/>
    <w:rsid w:val="00FB2449"/>
    <w:rsid w:val="00FB5C93"/>
    <w:rsid w:val="00FB6506"/>
    <w:rsid w:val="00FB7AF2"/>
    <w:rsid w:val="00FC0D5B"/>
    <w:rsid w:val="00FC2EBB"/>
    <w:rsid w:val="00FC4D9E"/>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uiPriority w:val="99"/>
    <w:rsid w:val="00EB2E58"/>
    <w:pPr>
      <w:numPr>
        <w:numId w:val="33"/>
      </w:numPr>
      <w:tabs>
        <w:tab w:val="clear" w:pos="360"/>
        <w:tab w:val="num" w:pos="936"/>
      </w:tabs>
      <w:autoSpaceDE/>
      <w:autoSpaceDN/>
      <w:adjustRightInd/>
      <w:spacing w:after="120"/>
      <w:ind w:left="1800" w:hanging="360"/>
      <w:contextualSpacing w:val="0"/>
    </w:pPr>
    <w:rPr>
      <w:rFonts w:ascii="Times New Roman" w:hAnsi="Times New Roman" w:cs="Times New Roman"/>
      <w:color w:val="auto"/>
    </w:rPr>
  </w:style>
  <w:style w:type="paragraph" w:styleId="List2">
    <w:name w:val="List 2"/>
    <w:basedOn w:val="Normal"/>
    <w:uiPriority w:val="99"/>
    <w:semiHidden/>
    <w:unhideWhenUsed/>
    <w:rsid w:val="00EB2E58"/>
    <w:pPr>
      <w:ind w:left="720" w:hanging="360"/>
      <w:contextualSpacing/>
    </w:pPr>
  </w:style>
  <w:style w:type="paragraph" w:styleId="ListNumber">
    <w:name w:val="List Number"/>
    <w:basedOn w:val="Normal"/>
    <w:uiPriority w:val="99"/>
    <w:semiHidden/>
    <w:unhideWhenUsed/>
    <w:rsid w:val="00FC4D9E"/>
    <w:pPr>
      <w:numPr>
        <w:numId w:val="35"/>
      </w:numPr>
      <w:contextualSpacing/>
    </w:pPr>
  </w:style>
  <w:style w:type="paragraph" w:customStyle="1" w:styleId="Measure">
    <w:name w:val="Measure"/>
    <w:basedOn w:val="Requirement"/>
    <w:uiPriority w:val="99"/>
    <w:rsid w:val="00B659C6"/>
    <w:pPr>
      <w:numPr>
        <w:numId w:val="22"/>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576041809">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FilingsOrders/us/FERCOrdersRules/Order%20No.%20808%20Approving%20Reliability%20Standards%20COM-001-2%20and%20COM-00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PRC-019-2 </Number>
    <Date xmlns="078344ff-8d50-4bff-90aa-a5f449462ba4">2016-03-31T04:00:00+00:00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B9C03-3974-4DCA-8974-31E8CF5CA6DC}"/>
</file>

<file path=customXml/itemProps2.xml><?xml version="1.0" encoding="utf-8"?>
<ds:datastoreItem xmlns:ds="http://schemas.openxmlformats.org/officeDocument/2006/customXml" ds:itemID="{20F9C32A-E47A-428F-9650-54C8128EA3A5}"/>
</file>

<file path=customXml/itemProps3.xml><?xml version="1.0" encoding="utf-8"?>
<ds:datastoreItem xmlns:ds="http://schemas.openxmlformats.org/officeDocument/2006/customXml" ds:itemID="{12E85EF4-CEF4-4A6C-A91A-D49067FA351C}"/>
</file>

<file path=customXml/itemProps4.xml><?xml version="1.0" encoding="utf-8"?>
<ds:datastoreItem xmlns:ds="http://schemas.openxmlformats.org/officeDocument/2006/customXml" ds:itemID="{4C3FDCE6-8493-4E11-AEA4-17C808AE9C69}"/>
</file>

<file path=customXml/itemProps5.xml><?xml version="1.0" encoding="utf-8"?>
<ds:datastoreItem xmlns:ds="http://schemas.openxmlformats.org/officeDocument/2006/customXml" ds:itemID="{4DB1902E-1AA2-42DE-A765-C797A1F3A5BC}"/>
</file>

<file path=docProps/app.xml><?xml version="1.0" encoding="utf-8"?>
<Properties xmlns="http://schemas.openxmlformats.org/officeDocument/2006/extended-properties" xmlns:vt="http://schemas.openxmlformats.org/officeDocument/2006/docPropsVTypes">
  <Template>Normal</Template>
  <TotalTime>0</TotalTime>
  <Pages>9</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13692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of Generating Unit or Plant Capabilities, Voltage Regulating Controls, and Protection</dc:title>
  <dc:creator/>
  <cp:lastModifiedBy/>
  <cp:revision>1</cp:revision>
  <dcterms:created xsi:type="dcterms:W3CDTF">2016-03-08T20:26:00Z</dcterms:created>
  <dcterms:modified xsi:type="dcterms:W3CDTF">2016-03-31T19:11:00Z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7d50acd1-85a3-4e2b-944a-b774a0dfc523</vt:lpwstr>
  </property>
</Properties>
</file>