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EB980" w14:textId="77777777" w:rsidR="008C462E" w:rsidRPr="001F467C" w:rsidRDefault="008C462E">
      <w:pPr>
        <w:widowControl w:val="0"/>
        <w:spacing w:line="120" w:lineRule="exact"/>
        <w:rPr>
          <w:rFonts w:ascii="Times New Roman" w:hAnsi="Times New Roman" w:cs="Times New Roman"/>
          <w:sz w:val="24"/>
          <w:szCs w:val="24"/>
        </w:rPr>
      </w:pPr>
      <w:bookmarkStart w:id="0" w:name="_GoBack"/>
      <w:bookmarkEnd w:id="0"/>
    </w:p>
    <w:p w14:paraId="56EF297B" w14:textId="77777777" w:rsidR="0059234B" w:rsidRPr="001F467C" w:rsidRDefault="008C462E" w:rsidP="0059234B">
      <w:pPr>
        <w:widowControl w:val="0"/>
        <w:tabs>
          <w:tab w:val="left" w:pos="360"/>
        </w:tabs>
        <w:rPr>
          <w:rFonts w:ascii="Times New Roman" w:hAnsi="Times New Roman" w:cs="Times New Roman"/>
          <w:sz w:val="24"/>
          <w:szCs w:val="24"/>
        </w:rPr>
      </w:pPr>
      <w:r w:rsidRPr="001F467C">
        <w:rPr>
          <w:rFonts w:ascii="Times New Roman" w:hAnsi="Times New Roman" w:cs="Times New Roman"/>
          <w:sz w:val="24"/>
          <w:szCs w:val="24"/>
        </w:rPr>
        <w:tab/>
      </w:r>
    </w:p>
    <w:p w14:paraId="3017468D" w14:textId="77777777" w:rsidR="0059234B" w:rsidRPr="001F467C" w:rsidRDefault="0059234B" w:rsidP="0059234B">
      <w:pPr>
        <w:widowControl w:val="0"/>
        <w:tabs>
          <w:tab w:val="left" w:pos="360"/>
          <w:tab w:val="right" w:pos="10620"/>
        </w:tabs>
        <w:rPr>
          <w:rFonts w:ascii="Times New Roman" w:hAnsi="Times New Roman" w:cs="Times New Roman"/>
          <w:sz w:val="24"/>
          <w:szCs w:val="24"/>
        </w:rPr>
      </w:pPr>
      <w:r w:rsidRPr="001F467C">
        <w:rPr>
          <w:rFonts w:ascii="Times New Roman" w:hAnsi="Times New Roman" w:cs="Times New Roman"/>
          <w:sz w:val="24"/>
          <w:szCs w:val="24"/>
        </w:rPr>
        <w:tab/>
      </w:r>
      <w:r w:rsidR="00E35B85" w:rsidRPr="00ED6443">
        <w:rPr>
          <w:rFonts w:ascii="Times New Roman" w:hAnsi="Times New Roman" w:cs="Times New Roman"/>
          <w:noProof/>
          <w:sz w:val="24"/>
          <w:szCs w:val="24"/>
        </w:rPr>
        <w:drawing>
          <wp:inline distT="0" distB="0" distL="0" distR="0" wp14:anchorId="2C27374D" wp14:editId="77813D8A">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14:paraId="07FA5429" w14:textId="77777777" w:rsidR="008C462E" w:rsidRPr="001F467C" w:rsidRDefault="008C462E">
      <w:pPr>
        <w:widowControl w:val="0"/>
        <w:tabs>
          <w:tab w:val="left" w:pos="360"/>
        </w:tabs>
        <w:rPr>
          <w:rFonts w:ascii="Times New Roman" w:hAnsi="Times New Roman" w:cs="Times New Roman"/>
          <w:sz w:val="24"/>
          <w:szCs w:val="24"/>
        </w:rPr>
      </w:pPr>
    </w:p>
    <w:p w14:paraId="297B6091" w14:textId="77777777" w:rsidR="008C462E" w:rsidRPr="001F467C" w:rsidRDefault="008C462E">
      <w:pPr>
        <w:widowControl w:val="0"/>
        <w:spacing w:line="437" w:lineRule="exact"/>
        <w:rPr>
          <w:rFonts w:ascii="Times New Roman" w:hAnsi="Times New Roman" w:cs="Times New Roman"/>
          <w:sz w:val="24"/>
          <w:szCs w:val="24"/>
        </w:rPr>
      </w:pPr>
    </w:p>
    <w:p w14:paraId="7D3472F0" w14:textId="77777777" w:rsidR="00D47B40" w:rsidRDefault="00D47B40" w:rsidP="00945D21">
      <w:pPr>
        <w:widowControl w:val="0"/>
        <w:tabs>
          <w:tab w:val="center" w:pos="5819"/>
        </w:tabs>
        <w:jc w:val="center"/>
        <w:rPr>
          <w:rFonts w:ascii="Times New Roman" w:hAnsi="Times New Roman" w:cs="Times New Roman"/>
          <w:b/>
          <w:bCs/>
          <w:color w:val="000000"/>
          <w:sz w:val="24"/>
          <w:szCs w:val="24"/>
        </w:rPr>
      </w:pPr>
    </w:p>
    <w:p w14:paraId="602A6057" w14:textId="42DF90FB" w:rsidR="008C462E" w:rsidRPr="006E7D60" w:rsidRDefault="00D2641B" w:rsidP="00945D21">
      <w:pPr>
        <w:widowControl w:val="0"/>
        <w:tabs>
          <w:tab w:val="center" w:pos="5819"/>
        </w:tabs>
        <w:jc w:val="center"/>
        <w:rPr>
          <w:rFonts w:ascii="Times New Roman" w:hAnsi="Times New Roman" w:cs="Times New Roman"/>
          <w:b/>
          <w:bCs/>
          <w:color w:val="000000"/>
          <w:sz w:val="24"/>
          <w:szCs w:val="24"/>
        </w:rPr>
      </w:pPr>
      <w:r w:rsidRPr="006E7D60">
        <w:rPr>
          <w:rFonts w:ascii="Times New Roman" w:hAnsi="Times New Roman" w:cs="Times New Roman"/>
          <w:b/>
          <w:bCs/>
          <w:color w:val="000000"/>
          <w:sz w:val="24"/>
          <w:szCs w:val="24"/>
        </w:rPr>
        <w:t>Compliance</w:t>
      </w:r>
      <w:r w:rsidR="008C462E" w:rsidRPr="006E7D60">
        <w:rPr>
          <w:rFonts w:ascii="Times New Roman" w:hAnsi="Times New Roman" w:cs="Times New Roman"/>
          <w:b/>
          <w:bCs/>
          <w:color w:val="000000"/>
          <w:sz w:val="24"/>
          <w:szCs w:val="24"/>
        </w:rPr>
        <w:t xml:space="preserve"> </w:t>
      </w:r>
    </w:p>
    <w:p w14:paraId="54BECCE2" w14:textId="77777777" w:rsidR="008C462E" w:rsidRPr="006E7D60" w:rsidRDefault="008C462E" w:rsidP="00945D21">
      <w:pPr>
        <w:widowControl w:val="0"/>
        <w:tabs>
          <w:tab w:val="center" w:pos="5820"/>
        </w:tabs>
        <w:jc w:val="center"/>
        <w:rPr>
          <w:rFonts w:ascii="Times New Roman" w:hAnsi="Times New Roman" w:cs="Times New Roman"/>
          <w:b/>
          <w:bCs/>
          <w:color w:val="000000"/>
          <w:sz w:val="24"/>
          <w:szCs w:val="24"/>
        </w:rPr>
      </w:pPr>
      <w:r w:rsidRPr="006E7D60">
        <w:rPr>
          <w:rFonts w:ascii="Times New Roman" w:hAnsi="Times New Roman" w:cs="Times New Roman"/>
          <w:b/>
          <w:bCs/>
          <w:color w:val="000000"/>
          <w:sz w:val="24"/>
          <w:szCs w:val="24"/>
        </w:rPr>
        <w:t>Reliability Standard Audit Worksheet</w:t>
      </w:r>
    </w:p>
    <w:p w14:paraId="36C6EDCB" w14:textId="77777777" w:rsidR="00DF77F1" w:rsidRDefault="00DF77F1" w:rsidP="00945D21">
      <w:pPr>
        <w:widowControl w:val="0"/>
        <w:tabs>
          <w:tab w:val="center" w:pos="5820"/>
        </w:tabs>
        <w:jc w:val="center"/>
        <w:rPr>
          <w:rFonts w:ascii="Times New Roman" w:hAnsi="Times New Roman" w:cs="Times New Roman"/>
          <w:b/>
          <w:bCs/>
          <w:color w:val="000000"/>
          <w:sz w:val="24"/>
          <w:szCs w:val="24"/>
        </w:rPr>
      </w:pPr>
    </w:p>
    <w:p w14:paraId="089D499C" w14:textId="77777777" w:rsidR="00D47B40" w:rsidRPr="001F467C" w:rsidRDefault="00D47B40" w:rsidP="00945D21">
      <w:pPr>
        <w:widowControl w:val="0"/>
        <w:tabs>
          <w:tab w:val="center" w:pos="5820"/>
        </w:tabs>
        <w:jc w:val="center"/>
        <w:rPr>
          <w:rFonts w:ascii="Times New Roman" w:hAnsi="Times New Roman" w:cs="Times New Roman"/>
          <w:b/>
          <w:bCs/>
          <w:color w:val="000000"/>
          <w:sz w:val="24"/>
          <w:szCs w:val="24"/>
        </w:rPr>
      </w:pPr>
    </w:p>
    <w:p w14:paraId="151D9661" w14:textId="77777777" w:rsidR="00094B8C" w:rsidRDefault="00094B8C" w:rsidP="00945D21">
      <w:pPr>
        <w:widowControl w:val="0"/>
        <w:ind w:left="1" w:hanging="1"/>
        <w:jc w:val="center"/>
        <w:rPr>
          <w:rFonts w:ascii="Times New Roman" w:hAnsi="Times New Roman" w:cs="Times New Roman"/>
          <w:b/>
          <w:bCs/>
          <w:sz w:val="24"/>
          <w:szCs w:val="24"/>
        </w:rPr>
      </w:pPr>
    </w:p>
    <w:p w14:paraId="2B1EBD43" w14:textId="77777777" w:rsidR="008C462E" w:rsidRPr="009352E5" w:rsidRDefault="00D10BE5" w:rsidP="00945D21">
      <w:pPr>
        <w:widowControl w:val="0"/>
        <w:ind w:left="1" w:hanging="1"/>
        <w:jc w:val="center"/>
        <w:rPr>
          <w:rFonts w:ascii="Times New Roman" w:hAnsi="Times New Roman" w:cs="Times New Roman"/>
          <w:sz w:val="32"/>
          <w:szCs w:val="32"/>
        </w:rPr>
      </w:pPr>
      <w:r w:rsidRPr="009352E5">
        <w:rPr>
          <w:rFonts w:ascii="Times New Roman" w:hAnsi="Times New Roman" w:cs="Times New Roman"/>
          <w:b/>
          <w:bCs/>
          <w:sz w:val="32"/>
          <w:szCs w:val="32"/>
        </w:rPr>
        <w:t>MOD-0</w:t>
      </w:r>
      <w:r w:rsidR="00105893" w:rsidRPr="009352E5">
        <w:rPr>
          <w:rFonts w:ascii="Times New Roman" w:hAnsi="Times New Roman" w:cs="Times New Roman"/>
          <w:b/>
          <w:bCs/>
          <w:sz w:val="32"/>
          <w:szCs w:val="32"/>
        </w:rPr>
        <w:t>29</w:t>
      </w:r>
      <w:r w:rsidR="001B5272" w:rsidRPr="009352E5">
        <w:rPr>
          <w:rFonts w:ascii="Times New Roman" w:hAnsi="Times New Roman" w:cs="Times New Roman"/>
          <w:b/>
          <w:bCs/>
          <w:sz w:val="32"/>
          <w:szCs w:val="32"/>
        </w:rPr>
        <w:t>-</w:t>
      </w:r>
      <w:r w:rsidR="00434343">
        <w:rPr>
          <w:rFonts w:ascii="Times New Roman" w:hAnsi="Times New Roman" w:cs="Times New Roman"/>
          <w:b/>
          <w:bCs/>
          <w:sz w:val="32"/>
          <w:szCs w:val="32"/>
        </w:rPr>
        <w:t>2</w:t>
      </w:r>
      <w:r w:rsidR="000E7AC1" w:rsidRPr="009352E5">
        <w:rPr>
          <w:rFonts w:ascii="Times New Roman" w:hAnsi="Times New Roman" w:cs="Times New Roman"/>
          <w:b/>
          <w:bCs/>
          <w:sz w:val="32"/>
          <w:szCs w:val="32"/>
        </w:rPr>
        <w:t>a</w:t>
      </w:r>
      <w:r w:rsidR="004A7725" w:rsidRPr="009352E5">
        <w:rPr>
          <w:rFonts w:ascii="Times New Roman" w:hAnsi="Times New Roman" w:cs="Times New Roman"/>
          <w:b/>
          <w:bCs/>
          <w:sz w:val="32"/>
          <w:szCs w:val="32"/>
        </w:rPr>
        <w:t xml:space="preserve"> </w:t>
      </w:r>
      <w:r w:rsidR="001F467C" w:rsidRPr="009352E5">
        <w:rPr>
          <w:rFonts w:ascii="Times New Roman" w:hAnsi="Times New Roman" w:cs="Times New Roman"/>
          <w:b/>
          <w:bCs/>
          <w:color w:val="003366"/>
          <w:sz w:val="32"/>
          <w:szCs w:val="32"/>
        </w:rPr>
        <w:t>—</w:t>
      </w:r>
      <w:r w:rsidR="00945D21" w:rsidRPr="009352E5">
        <w:rPr>
          <w:rFonts w:ascii="Times New Roman" w:hAnsi="Times New Roman" w:cs="Times New Roman"/>
          <w:b/>
          <w:bCs/>
          <w:color w:val="003366"/>
          <w:sz w:val="32"/>
          <w:szCs w:val="32"/>
        </w:rPr>
        <w:t xml:space="preserve"> </w:t>
      </w:r>
      <w:r w:rsidR="00105893" w:rsidRPr="009352E5">
        <w:rPr>
          <w:rFonts w:ascii="Times New Roman" w:hAnsi="Times New Roman" w:cs="Times New Roman"/>
          <w:b/>
          <w:bCs/>
          <w:sz w:val="32"/>
          <w:szCs w:val="32"/>
        </w:rPr>
        <w:t>Rated System Path Methodology</w:t>
      </w:r>
    </w:p>
    <w:p w14:paraId="554F8BC1" w14:textId="77777777" w:rsidR="00D2641B" w:rsidRPr="001F467C" w:rsidRDefault="00D2641B" w:rsidP="00D2641B">
      <w:pPr>
        <w:widowControl w:val="0"/>
        <w:rPr>
          <w:rFonts w:ascii="Times New Roman" w:hAnsi="Times New Roman" w:cs="Times New Roman"/>
          <w:sz w:val="24"/>
          <w:szCs w:val="24"/>
        </w:rPr>
      </w:pPr>
    </w:p>
    <w:p w14:paraId="67B151D6" w14:textId="77777777" w:rsidR="00D2641B" w:rsidRPr="001F467C" w:rsidRDefault="00D2641B" w:rsidP="00D2641B">
      <w:pPr>
        <w:widowControl w:val="0"/>
        <w:rPr>
          <w:rFonts w:ascii="Times New Roman" w:hAnsi="Times New Roman" w:cs="Times New Roman"/>
          <w:sz w:val="24"/>
          <w:szCs w:val="24"/>
        </w:rPr>
      </w:pPr>
    </w:p>
    <w:p w14:paraId="189D8012" w14:textId="77777777" w:rsidR="00094B8C" w:rsidRDefault="00094B8C">
      <w:pPr>
        <w:widowControl w:val="0"/>
        <w:tabs>
          <w:tab w:val="left" w:pos="480"/>
        </w:tabs>
        <w:spacing w:line="331" w:lineRule="exact"/>
        <w:rPr>
          <w:rFonts w:ascii="Times New Roman" w:hAnsi="Times New Roman" w:cs="Times New Roman"/>
          <w:sz w:val="24"/>
          <w:szCs w:val="24"/>
        </w:rPr>
      </w:pPr>
    </w:p>
    <w:p w14:paraId="6D46F9A5" w14:textId="77777777" w:rsidR="008C462E" w:rsidRDefault="008C462E">
      <w:pPr>
        <w:widowControl w:val="0"/>
        <w:tabs>
          <w:tab w:val="left" w:pos="480"/>
        </w:tabs>
        <w:spacing w:line="331" w:lineRule="exact"/>
        <w:rPr>
          <w:rFonts w:ascii="Times New Roman" w:hAnsi="Times New Roman" w:cs="Times New Roman"/>
          <w:i/>
          <w:iCs/>
          <w:color w:val="000000"/>
          <w:sz w:val="24"/>
          <w:szCs w:val="24"/>
        </w:rPr>
      </w:pPr>
      <w:r w:rsidRPr="00750D7B">
        <w:rPr>
          <w:rFonts w:ascii="Times New Roman" w:hAnsi="Times New Roman" w:cs="Times New Roman"/>
          <w:b/>
          <w:bCs/>
          <w:color w:val="264D74"/>
          <w:sz w:val="28"/>
          <w:szCs w:val="28"/>
        </w:rPr>
        <w:t>Registered Entity:</w:t>
      </w:r>
      <w:r w:rsidRPr="00750D7B">
        <w:rPr>
          <w:rFonts w:ascii="Times New Roman" w:hAnsi="Times New Roman" w:cs="Times New Roman"/>
          <w:b/>
          <w:bCs/>
          <w:color w:val="336699"/>
          <w:sz w:val="28"/>
          <w:szCs w:val="28"/>
        </w:rPr>
        <w:t xml:space="preserve"> </w:t>
      </w:r>
      <w:r w:rsidR="004A7C99" w:rsidRPr="00750D7B">
        <w:rPr>
          <w:rFonts w:ascii="Times New Roman" w:hAnsi="Times New Roman" w:cs="Times New Roman"/>
          <w:i/>
          <w:iCs/>
          <w:color w:val="000000"/>
          <w:sz w:val="28"/>
          <w:szCs w:val="28"/>
        </w:rPr>
        <w:t xml:space="preserve"> </w:t>
      </w:r>
      <w:r w:rsidR="00E0573C" w:rsidRPr="001F467C">
        <w:rPr>
          <w:rFonts w:ascii="Times New Roman" w:hAnsi="Times New Roman" w:cs="Times New Roman"/>
          <w:i/>
          <w:iCs/>
          <w:color w:val="000000"/>
          <w:sz w:val="24"/>
          <w:szCs w:val="24"/>
        </w:rPr>
        <w:t>(Must be completed by the Compliance Enforcement Authority)</w:t>
      </w:r>
    </w:p>
    <w:p w14:paraId="56E4173E" w14:textId="77777777" w:rsidR="00750D7B" w:rsidRPr="001F467C" w:rsidRDefault="00750D7B">
      <w:pPr>
        <w:widowControl w:val="0"/>
        <w:tabs>
          <w:tab w:val="left" w:pos="480"/>
        </w:tabs>
        <w:spacing w:line="331" w:lineRule="exact"/>
        <w:rPr>
          <w:rFonts w:ascii="Times New Roman" w:hAnsi="Times New Roman" w:cs="Times New Roman"/>
          <w:i/>
          <w:iCs/>
          <w:color w:val="000000"/>
          <w:sz w:val="24"/>
          <w:szCs w:val="24"/>
        </w:rPr>
      </w:pPr>
    </w:p>
    <w:p w14:paraId="075C795F" w14:textId="77777777" w:rsidR="008C462E" w:rsidRDefault="008C462E">
      <w:pPr>
        <w:widowControl w:val="0"/>
        <w:tabs>
          <w:tab w:val="left" w:pos="480"/>
        </w:tabs>
        <w:spacing w:line="331" w:lineRule="exact"/>
        <w:rPr>
          <w:rFonts w:ascii="Times New Roman" w:hAnsi="Times New Roman" w:cs="Times New Roman"/>
          <w:i/>
          <w:iCs/>
          <w:color w:val="000000"/>
          <w:sz w:val="24"/>
          <w:szCs w:val="24"/>
        </w:rPr>
      </w:pPr>
      <w:r w:rsidRPr="00750D7B">
        <w:rPr>
          <w:rFonts w:ascii="Times New Roman" w:hAnsi="Times New Roman" w:cs="Times New Roman"/>
          <w:b/>
          <w:bCs/>
          <w:color w:val="264D74"/>
          <w:sz w:val="28"/>
          <w:szCs w:val="28"/>
        </w:rPr>
        <w:t>NCR Number:</w:t>
      </w:r>
      <w:r w:rsidRPr="00750D7B">
        <w:rPr>
          <w:rFonts w:ascii="Times New Roman" w:hAnsi="Times New Roman" w:cs="Times New Roman"/>
          <w:b/>
          <w:bCs/>
          <w:color w:val="336699"/>
          <w:sz w:val="28"/>
          <w:szCs w:val="28"/>
        </w:rPr>
        <w:t xml:space="preserve"> </w:t>
      </w:r>
      <w:r w:rsidR="004A7C99" w:rsidRPr="00750D7B">
        <w:rPr>
          <w:rFonts w:ascii="Times New Roman" w:hAnsi="Times New Roman" w:cs="Times New Roman"/>
          <w:i/>
          <w:iCs/>
          <w:color w:val="000000"/>
          <w:sz w:val="28"/>
          <w:szCs w:val="28"/>
        </w:rPr>
        <w:t xml:space="preserve"> </w:t>
      </w:r>
      <w:r w:rsidR="006304FE" w:rsidRPr="001F467C">
        <w:rPr>
          <w:rFonts w:ascii="Times New Roman" w:hAnsi="Times New Roman" w:cs="Times New Roman"/>
          <w:i/>
          <w:iCs/>
          <w:color w:val="000000"/>
          <w:sz w:val="24"/>
          <w:szCs w:val="24"/>
        </w:rPr>
        <w:t xml:space="preserve">(Must be completed by the </w:t>
      </w:r>
      <w:r w:rsidR="00E0573C" w:rsidRPr="001F467C">
        <w:rPr>
          <w:rFonts w:ascii="Times New Roman" w:hAnsi="Times New Roman" w:cs="Times New Roman"/>
          <w:i/>
          <w:iCs/>
          <w:color w:val="000000"/>
          <w:sz w:val="24"/>
          <w:szCs w:val="24"/>
        </w:rPr>
        <w:t>Compliance Enforcement Authority</w:t>
      </w:r>
      <w:r w:rsidR="006304FE" w:rsidRPr="001F467C">
        <w:rPr>
          <w:rFonts w:ascii="Times New Roman" w:hAnsi="Times New Roman" w:cs="Times New Roman"/>
          <w:i/>
          <w:iCs/>
          <w:color w:val="000000"/>
          <w:sz w:val="24"/>
          <w:szCs w:val="24"/>
        </w:rPr>
        <w:t>)</w:t>
      </w:r>
    </w:p>
    <w:p w14:paraId="01A8EECF" w14:textId="77777777" w:rsidR="00750D7B" w:rsidRPr="001F467C" w:rsidRDefault="00750D7B">
      <w:pPr>
        <w:widowControl w:val="0"/>
        <w:tabs>
          <w:tab w:val="left" w:pos="480"/>
        </w:tabs>
        <w:spacing w:line="331" w:lineRule="exact"/>
        <w:rPr>
          <w:rFonts w:ascii="Times New Roman" w:hAnsi="Times New Roman" w:cs="Times New Roman"/>
          <w:i/>
          <w:iCs/>
          <w:color w:val="000000"/>
          <w:sz w:val="24"/>
          <w:szCs w:val="24"/>
        </w:rPr>
      </w:pPr>
    </w:p>
    <w:p w14:paraId="48DE1EA4" w14:textId="77777777" w:rsidR="004B2C8E" w:rsidRPr="00750D7B" w:rsidRDefault="008C462E" w:rsidP="00094B8C">
      <w:pPr>
        <w:widowControl w:val="0"/>
        <w:tabs>
          <w:tab w:val="left" w:pos="2070"/>
          <w:tab w:val="left" w:pos="3720"/>
        </w:tabs>
        <w:spacing w:line="331" w:lineRule="exact"/>
        <w:ind w:left="2070" w:hanging="2070"/>
        <w:rPr>
          <w:rFonts w:ascii="Times New Roman" w:hAnsi="Times New Roman" w:cs="Times New Roman"/>
          <w:b/>
          <w:bCs/>
          <w:color w:val="264D74"/>
          <w:sz w:val="28"/>
          <w:szCs w:val="28"/>
        </w:rPr>
      </w:pPr>
      <w:r w:rsidRPr="00750D7B">
        <w:rPr>
          <w:rFonts w:ascii="Times New Roman" w:hAnsi="Times New Roman" w:cs="Times New Roman"/>
          <w:b/>
          <w:bCs/>
          <w:color w:val="264D74"/>
          <w:sz w:val="28"/>
          <w:szCs w:val="28"/>
        </w:rPr>
        <w:t>Applicable Function(s):</w:t>
      </w:r>
      <w:r w:rsidR="00A95CC4" w:rsidRPr="00750D7B">
        <w:rPr>
          <w:rFonts w:ascii="Times New Roman" w:hAnsi="Times New Roman" w:cs="Times New Roman"/>
          <w:b/>
          <w:bCs/>
          <w:color w:val="264D74"/>
          <w:sz w:val="28"/>
          <w:szCs w:val="28"/>
        </w:rPr>
        <w:t xml:space="preserve"> </w:t>
      </w:r>
    </w:p>
    <w:p w14:paraId="0C4A5033" w14:textId="77777777" w:rsidR="00094B8C" w:rsidRDefault="00105893" w:rsidP="004B2C8E">
      <w:pPr>
        <w:widowControl w:val="0"/>
        <w:tabs>
          <w:tab w:val="left" w:pos="2070"/>
          <w:tab w:val="left" w:pos="3720"/>
        </w:tabs>
        <w:spacing w:line="331" w:lineRule="exact"/>
        <w:ind w:left="2070"/>
        <w:rPr>
          <w:rFonts w:ascii="Times New Roman" w:hAnsi="Times New Roman" w:cs="Times New Roman"/>
          <w:bCs/>
          <w:sz w:val="24"/>
          <w:szCs w:val="24"/>
        </w:rPr>
      </w:pPr>
      <w:r>
        <w:rPr>
          <w:rFonts w:ascii="Times New Roman" w:hAnsi="Times New Roman" w:cs="Times New Roman"/>
          <w:bCs/>
          <w:sz w:val="24"/>
          <w:szCs w:val="24"/>
        </w:rPr>
        <w:t xml:space="preserve">Each </w:t>
      </w:r>
      <w:r w:rsidRPr="003C50C1">
        <w:rPr>
          <w:rFonts w:ascii="Times New Roman" w:hAnsi="Times New Roman" w:cs="Times New Roman"/>
          <w:b/>
          <w:bCs/>
          <w:sz w:val="24"/>
          <w:szCs w:val="24"/>
        </w:rPr>
        <w:t>TOP</w:t>
      </w:r>
      <w:r>
        <w:rPr>
          <w:rFonts w:ascii="Times New Roman" w:hAnsi="Times New Roman" w:cs="Times New Roman"/>
          <w:bCs/>
          <w:sz w:val="24"/>
          <w:szCs w:val="24"/>
        </w:rPr>
        <w:t xml:space="preserve"> that uses the Rated System Path Methodol</w:t>
      </w:r>
      <w:r w:rsidR="00094B8C">
        <w:rPr>
          <w:rFonts w:ascii="Times New Roman" w:hAnsi="Times New Roman" w:cs="Times New Roman"/>
          <w:bCs/>
          <w:sz w:val="24"/>
          <w:szCs w:val="24"/>
        </w:rPr>
        <w:t xml:space="preserve">ogy to calculate Total </w:t>
      </w:r>
    </w:p>
    <w:p w14:paraId="19F37292" w14:textId="77777777" w:rsidR="008C462E" w:rsidRDefault="00094B8C" w:rsidP="00094B8C">
      <w:pPr>
        <w:widowControl w:val="0"/>
        <w:tabs>
          <w:tab w:val="left" w:pos="2070"/>
          <w:tab w:val="left" w:pos="3720"/>
        </w:tabs>
        <w:spacing w:line="331" w:lineRule="exact"/>
        <w:ind w:left="2070"/>
        <w:rPr>
          <w:rFonts w:ascii="Times New Roman" w:hAnsi="Times New Roman" w:cs="Times New Roman"/>
          <w:bCs/>
          <w:sz w:val="24"/>
          <w:szCs w:val="24"/>
        </w:rPr>
      </w:pPr>
      <w:r>
        <w:rPr>
          <w:rFonts w:ascii="Times New Roman" w:hAnsi="Times New Roman" w:cs="Times New Roman"/>
          <w:bCs/>
          <w:sz w:val="24"/>
          <w:szCs w:val="24"/>
        </w:rPr>
        <w:t xml:space="preserve">Transfer </w:t>
      </w:r>
      <w:r w:rsidR="00105893">
        <w:rPr>
          <w:rFonts w:ascii="Times New Roman" w:hAnsi="Times New Roman" w:cs="Times New Roman"/>
          <w:bCs/>
          <w:sz w:val="24"/>
          <w:szCs w:val="24"/>
        </w:rPr>
        <w:t>Capabilities (TTCs) for ATC Paths.</w:t>
      </w:r>
    </w:p>
    <w:p w14:paraId="2B7F0DCD" w14:textId="77777777" w:rsidR="00094B8C" w:rsidRDefault="00105893" w:rsidP="00094B8C">
      <w:pPr>
        <w:widowControl w:val="0"/>
        <w:tabs>
          <w:tab w:val="left" w:pos="2070"/>
          <w:tab w:val="left" w:pos="2970"/>
          <w:tab w:val="left" w:pos="3720"/>
        </w:tabs>
        <w:spacing w:line="331" w:lineRule="exact"/>
        <w:ind w:left="2070"/>
        <w:rPr>
          <w:rFonts w:ascii="Times New Roman" w:hAnsi="Times New Roman" w:cs="Times New Roman"/>
          <w:bCs/>
          <w:sz w:val="24"/>
          <w:szCs w:val="24"/>
        </w:rPr>
      </w:pPr>
      <w:r>
        <w:rPr>
          <w:rFonts w:ascii="Times New Roman" w:hAnsi="Times New Roman" w:cs="Times New Roman"/>
          <w:bCs/>
          <w:sz w:val="24"/>
          <w:szCs w:val="24"/>
        </w:rPr>
        <w:t xml:space="preserve">Each </w:t>
      </w:r>
      <w:r w:rsidRPr="003C50C1">
        <w:rPr>
          <w:rFonts w:ascii="Times New Roman" w:hAnsi="Times New Roman" w:cs="Times New Roman"/>
          <w:b/>
          <w:bCs/>
          <w:sz w:val="24"/>
          <w:szCs w:val="24"/>
        </w:rPr>
        <w:t>TSP</w:t>
      </w:r>
      <w:r>
        <w:rPr>
          <w:rFonts w:ascii="Times New Roman" w:hAnsi="Times New Roman" w:cs="Times New Roman"/>
          <w:bCs/>
          <w:sz w:val="24"/>
          <w:szCs w:val="24"/>
        </w:rPr>
        <w:t xml:space="preserve"> that uses the Rated System Path Methodology to calculate Available </w:t>
      </w:r>
    </w:p>
    <w:p w14:paraId="4441453E" w14:textId="77777777" w:rsidR="00105893" w:rsidRDefault="00105893" w:rsidP="00094B8C">
      <w:pPr>
        <w:widowControl w:val="0"/>
        <w:tabs>
          <w:tab w:val="left" w:pos="2070"/>
          <w:tab w:val="left" w:pos="2970"/>
          <w:tab w:val="left" w:pos="3720"/>
        </w:tabs>
        <w:spacing w:line="331" w:lineRule="exact"/>
        <w:ind w:left="2070"/>
        <w:rPr>
          <w:rFonts w:ascii="Times New Roman" w:hAnsi="Times New Roman" w:cs="Times New Roman"/>
          <w:bCs/>
          <w:sz w:val="24"/>
          <w:szCs w:val="24"/>
        </w:rPr>
      </w:pPr>
      <w:r>
        <w:rPr>
          <w:rFonts w:ascii="Times New Roman" w:hAnsi="Times New Roman" w:cs="Times New Roman"/>
          <w:bCs/>
          <w:sz w:val="24"/>
          <w:szCs w:val="24"/>
        </w:rPr>
        <w:t>Transfer Capabilities (ATCs) for ATC Paths.</w:t>
      </w:r>
    </w:p>
    <w:p w14:paraId="170A3836" w14:textId="77777777" w:rsidR="00750D7B" w:rsidRPr="00105893" w:rsidRDefault="00750D7B" w:rsidP="00094B8C">
      <w:pPr>
        <w:widowControl w:val="0"/>
        <w:tabs>
          <w:tab w:val="left" w:pos="2070"/>
          <w:tab w:val="left" w:pos="2970"/>
          <w:tab w:val="left" w:pos="3720"/>
        </w:tabs>
        <w:spacing w:line="331" w:lineRule="exact"/>
        <w:ind w:left="2070"/>
        <w:rPr>
          <w:rFonts w:ascii="Times New Roman" w:hAnsi="Times New Roman" w:cs="Times New Roman"/>
          <w:bCs/>
          <w:sz w:val="24"/>
          <w:szCs w:val="24"/>
        </w:rPr>
      </w:pPr>
    </w:p>
    <w:p w14:paraId="7E1B3D8A" w14:textId="77777777" w:rsidR="00DF77F1" w:rsidRPr="00750D7B" w:rsidRDefault="00DF77F1" w:rsidP="00094B8C">
      <w:pPr>
        <w:widowControl w:val="0"/>
        <w:tabs>
          <w:tab w:val="left" w:pos="120"/>
        </w:tabs>
        <w:spacing w:line="331" w:lineRule="exact"/>
        <w:rPr>
          <w:rFonts w:ascii="Times New Roman" w:hAnsi="Times New Roman" w:cs="Times New Roman"/>
          <w:b/>
          <w:bCs/>
          <w:color w:val="264D74"/>
          <w:sz w:val="28"/>
          <w:szCs w:val="28"/>
        </w:rPr>
      </w:pPr>
      <w:r w:rsidRPr="00750D7B">
        <w:rPr>
          <w:rFonts w:ascii="Times New Roman" w:hAnsi="Times New Roman" w:cs="Times New Roman"/>
          <w:b/>
          <w:bCs/>
          <w:color w:val="264D74"/>
          <w:sz w:val="28"/>
          <w:szCs w:val="28"/>
        </w:rPr>
        <w:t>Auditors:</w:t>
      </w:r>
    </w:p>
    <w:p w14:paraId="7614D3BC" w14:textId="77777777" w:rsidR="00A95CC4" w:rsidRPr="001F467C" w:rsidRDefault="00A95CC4" w:rsidP="000A1934">
      <w:pPr>
        <w:widowControl w:val="0"/>
        <w:tabs>
          <w:tab w:val="left" w:pos="120"/>
        </w:tabs>
        <w:spacing w:line="331" w:lineRule="exact"/>
        <w:ind w:left="450"/>
        <w:rPr>
          <w:rFonts w:ascii="Times New Roman" w:hAnsi="Times New Roman" w:cs="Times New Roman"/>
          <w:b/>
          <w:bCs/>
          <w:color w:val="264D74"/>
          <w:sz w:val="24"/>
          <w:szCs w:val="24"/>
        </w:rPr>
      </w:pPr>
    </w:p>
    <w:p w14:paraId="180BD633" w14:textId="77777777"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14:paraId="19252298" w14:textId="77777777"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14:paraId="40ACE04F" w14:textId="77777777" w:rsidR="009E373A" w:rsidRDefault="009E373A">
      <w:pPr>
        <w:widowControl w:val="0"/>
        <w:spacing w:line="1469" w:lineRule="exact"/>
        <w:rPr>
          <w:rFonts w:ascii="Times New Roman" w:hAnsi="Times New Roman" w:cs="Times New Roman"/>
          <w:sz w:val="24"/>
          <w:szCs w:val="24"/>
        </w:rPr>
      </w:pPr>
    </w:p>
    <w:p w14:paraId="43260E4A" w14:textId="77777777" w:rsidR="009E373A" w:rsidRPr="009E373A" w:rsidRDefault="009E373A" w:rsidP="00843DB6">
      <w:pPr>
        <w:rPr>
          <w:rFonts w:ascii="Times New Roman" w:hAnsi="Times New Roman" w:cs="Times New Roman"/>
          <w:sz w:val="24"/>
          <w:szCs w:val="24"/>
        </w:rPr>
      </w:pPr>
    </w:p>
    <w:p w14:paraId="25FF13B0" w14:textId="77777777" w:rsidR="008C462E" w:rsidRPr="008E47A5" w:rsidRDefault="008C462E" w:rsidP="00843DB6">
      <w:pPr>
        <w:rPr>
          <w:rFonts w:ascii="Times New Roman" w:hAnsi="Times New Roman" w:cs="Times New Roman"/>
          <w:sz w:val="24"/>
          <w:szCs w:val="24"/>
        </w:rPr>
      </w:pPr>
    </w:p>
    <w:p w14:paraId="45A30281" w14:textId="77777777" w:rsidR="008C462E" w:rsidRPr="001F467C" w:rsidRDefault="008C462E" w:rsidP="000A1934">
      <w:pPr>
        <w:widowControl w:val="0"/>
        <w:tabs>
          <w:tab w:val="left" w:pos="540"/>
        </w:tabs>
        <w:spacing w:line="284" w:lineRule="exact"/>
        <w:ind w:left="540"/>
        <w:rPr>
          <w:rFonts w:ascii="Times New Roman" w:hAnsi="Times New Roman" w:cs="Times New Roman"/>
          <w:sz w:val="24"/>
          <w:szCs w:val="24"/>
        </w:rPr>
      </w:pPr>
      <w:r w:rsidRPr="001F467C">
        <w:rPr>
          <w:rFonts w:ascii="Times New Roman" w:hAnsi="Times New Roman" w:cs="Times New Roman"/>
          <w:sz w:val="24"/>
          <w:szCs w:val="24"/>
        </w:rPr>
        <w:tab/>
      </w:r>
    </w:p>
    <w:p w14:paraId="19A3F837" w14:textId="77777777" w:rsidR="008C462E" w:rsidRPr="001F467C" w:rsidRDefault="008C462E">
      <w:pPr>
        <w:widowControl w:val="0"/>
        <w:spacing w:line="120" w:lineRule="exact"/>
        <w:rPr>
          <w:rFonts w:ascii="Times New Roman" w:hAnsi="Times New Roman" w:cs="Times New Roman"/>
          <w:sz w:val="24"/>
          <w:szCs w:val="24"/>
        </w:rPr>
      </w:pPr>
    </w:p>
    <w:p w14:paraId="4276184B" w14:textId="77777777" w:rsidR="009F494F" w:rsidRPr="00750D7B" w:rsidRDefault="009F494F" w:rsidP="009F494F">
      <w:pPr>
        <w:widowControl w:val="0"/>
        <w:tabs>
          <w:tab w:val="left" w:pos="120"/>
        </w:tabs>
        <w:spacing w:line="331" w:lineRule="exact"/>
        <w:rPr>
          <w:rFonts w:ascii="Times New Roman" w:hAnsi="Times New Roman" w:cs="Times New Roman"/>
          <w:b/>
          <w:bCs/>
          <w:color w:val="003366"/>
          <w:sz w:val="28"/>
          <w:szCs w:val="28"/>
        </w:rPr>
      </w:pPr>
      <w:r w:rsidRPr="00750D7B">
        <w:rPr>
          <w:rFonts w:ascii="Times New Roman" w:hAnsi="Times New Roman" w:cs="Times New Roman"/>
          <w:b/>
          <w:bCs/>
          <w:color w:val="003366"/>
          <w:sz w:val="28"/>
          <w:szCs w:val="28"/>
        </w:rPr>
        <w:t>Disclaimer</w:t>
      </w:r>
    </w:p>
    <w:p w14:paraId="478EC592" w14:textId="77777777" w:rsidR="009F494F" w:rsidRPr="001F467C" w:rsidRDefault="009F494F" w:rsidP="009F494F">
      <w:pPr>
        <w:widowControl w:val="0"/>
        <w:tabs>
          <w:tab w:val="left" w:pos="120"/>
        </w:tabs>
        <w:spacing w:line="284" w:lineRule="exact"/>
        <w:rPr>
          <w:rFonts w:ascii="Times New Roman" w:hAnsi="Times New Roman" w:cs="Times New Roman"/>
          <w:sz w:val="24"/>
          <w:szCs w:val="24"/>
        </w:rPr>
      </w:pPr>
      <w:r w:rsidRPr="001F467C">
        <w:rPr>
          <w:rFonts w:ascii="Times New Roman" w:hAnsi="Times New Roman" w:cs="Times New Roman"/>
          <w:sz w:val="24"/>
          <w:szCs w:val="24"/>
        </w:rPr>
        <w:tab/>
      </w:r>
    </w:p>
    <w:p w14:paraId="4B3E4117" w14:textId="77777777" w:rsidR="001F467C" w:rsidRPr="001F467C" w:rsidRDefault="009F494F" w:rsidP="001F467C">
      <w:pPr>
        <w:rPr>
          <w:rFonts w:ascii="Times New Roman" w:hAnsi="Times New Roman" w:cs="Times New Roman"/>
          <w:color w:val="000000"/>
          <w:sz w:val="24"/>
          <w:szCs w:val="24"/>
        </w:rPr>
      </w:pPr>
      <w:r w:rsidRPr="001F467C">
        <w:rPr>
          <w:rFonts w:ascii="Times New Roman" w:hAnsi="Times New Roman" w:cs="Times New Roman"/>
          <w:sz w:val="24"/>
          <w:szCs w:val="24"/>
        </w:rPr>
        <w:tab/>
      </w:r>
      <w:bookmarkStart w:id="1" w:name="OLE_LINK3"/>
      <w:bookmarkStart w:id="2" w:name="OLE_LINK4"/>
      <w:r w:rsidR="001F467C" w:rsidRPr="001F467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1F467C" w:rsidRPr="001F467C">
        <w:rPr>
          <w:rFonts w:ascii="Times New Roman" w:hAnsi="Times New Roman" w:cs="Times New Roman"/>
          <w:sz w:val="24"/>
          <w:szCs w:val="24"/>
        </w:rPr>
        <w:t xml:space="preserve"> of the Reliability Standard, this document </w:t>
      </w:r>
      <w:r w:rsidR="001F467C" w:rsidRPr="001F467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5" w:history="1">
        <w:r w:rsidR="001F467C" w:rsidRPr="001F467C">
          <w:rPr>
            <w:rStyle w:val="Hyperlink"/>
            <w:rFonts w:ascii="Times New Roman" w:hAnsi="Times New Roman" w:cs="Times New Roman"/>
            <w:sz w:val="24"/>
            <w:szCs w:val="24"/>
          </w:rPr>
          <w:t>http://www.nerc.com/page.php?cid=2|20</w:t>
        </w:r>
      </w:hyperlink>
      <w:r w:rsidR="001F467C" w:rsidRPr="001F467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E53DB09" w14:textId="77777777" w:rsidR="001F467C" w:rsidRPr="001F467C" w:rsidRDefault="001F467C" w:rsidP="001F467C">
      <w:pPr>
        <w:rPr>
          <w:rFonts w:ascii="Times New Roman" w:hAnsi="Times New Roman" w:cs="Times New Roman"/>
          <w:color w:val="000000"/>
          <w:sz w:val="24"/>
          <w:szCs w:val="24"/>
        </w:rPr>
      </w:pPr>
    </w:p>
    <w:p w14:paraId="6206AD47" w14:textId="77777777" w:rsidR="009F494F" w:rsidRPr="001F467C" w:rsidRDefault="001F467C" w:rsidP="001F467C">
      <w:pPr>
        <w:rPr>
          <w:rFonts w:ascii="Times New Roman" w:hAnsi="Times New Roman" w:cs="Times New Roman"/>
          <w:sz w:val="24"/>
          <w:szCs w:val="24"/>
        </w:rPr>
      </w:pPr>
      <w:r w:rsidRPr="001F467C">
        <w:rPr>
          <w:rFonts w:ascii="Times New Roman" w:hAnsi="Times New Roman" w:cs="Times New Roman"/>
          <w:color w:val="000000"/>
          <w:sz w:val="24"/>
          <w:szCs w:val="24"/>
        </w:rPr>
        <w:t>The NERC RSAW language contained within this document provides a non</w:t>
      </w:r>
      <w:r w:rsidRPr="001F467C">
        <w:rPr>
          <w:rFonts w:ascii="Times New Roman" w:hAnsi="Times New Roman" w:cs="Times New Roman"/>
          <w:color w:val="000000"/>
          <w:sz w:val="24"/>
          <w:szCs w:val="24"/>
        </w:rPr>
        <w:noBreakHyphen/>
        <w:t>exclusive list, for informational purposes</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9F494F" w:rsidRPr="001F467C">
        <w:rPr>
          <w:rFonts w:ascii="Times New Roman" w:hAnsi="Times New Roman" w:cs="Times New Roman"/>
          <w:color w:val="000000"/>
          <w:sz w:val="24"/>
          <w:szCs w:val="24"/>
        </w:rPr>
        <w:t xml:space="preserve">    </w:t>
      </w:r>
    </w:p>
    <w:p w14:paraId="353261CC" w14:textId="77777777" w:rsidR="00D2641B" w:rsidRPr="001F467C" w:rsidRDefault="00D2641B" w:rsidP="00D2641B">
      <w:pPr>
        <w:widowControl w:val="0"/>
        <w:spacing w:line="40" w:lineRule="exact"/>
        <w:rPr>
          <w:rFonts w:ascii="Times New Roman" w:hAnsi="Times New Roman" w:cs="Times New Roman"/>
          <w:sz w:val="24"/>
          <w:szCs w:val="24"/>
        </w:rPr>
      </w:pPr>
    </w:p>
    <w:p w14:paraId="68DEA340" w14:textId="77777777" w:rsidR="00D2641B" w:rsidRPr="001F467C" w:rsidRDefault="00D2641B" w:rsidP="00D2641B">
      <w:pPr>
        <w:widowControl w:val="0"/>
        <w:spacing w:line="40" w:lineRule="exact"/>
        <w:rPr>
          <w:rFonts w:ascii="Times New Roman" w:hAnsi="Times New Roman" w:cs="Times New Roman"/>
          <w:sz w:val="24"/>
          <w:szCs w:val="24"/>
        </w:rPr>
      </w:pPr>
    </w:p>
    <w:p w14:paraId="4029CDC7" w14:textId="77777777" w:rsidR="00D2641B" w:rsidRPr="001F467C" w:rsidRDefault="00D2641B" w:rsidP="00D2641B">
      <w:pPr>
        <w:widowControl w:val="0"/>
        <w:tabs>
          <w:tab w:val="left" w:pos="360"/>
        </w:tabs>
        <w:spacing w:line="124" w:lineRule="exact"/>
        <w:rPr>
          <w:rFonts w:ascii="Times New Roman" w:hAnsi="Times New Roman" w:cs="Times New Roman"/>
          <w:sz w:val="24"/>
          <w:szCs w:val="24"/>
        </w:rPr>
      </w:pPr>
      <w:r w:rsidRPr="001F467C">
        <w:rPr>
          <w:rFonts w:ascii="Times New Roman" w:hAnsi="Times New Roman" w:cs="Times New Roman"/>
          <w:sz w:val="24"/>
          <w:szCs w:val="24"/>
        </w:rPr>
        <w:tab/>
      </w:r>
    </w:p>
    <w:p w14:paraId="1EC82AFB" w14:textId="77777777" w:rsidR="00D2641B" w:rsidRPr="001F467C" w:rsidRDefault="00D2641B" w:rsidP="00D2641B">
      <w:pPr>
        <w:widowControl w:val="0"/>
        <w:tabs>
          <w:tab w:val="left" w:pos="60"/>
        </w:tabs>
        <w:spacing w:line="294" w:lineRule="exact"/>
        <w:rPr>
          <w:rFonts w:ascii="Times New Roman" w:hAnsi="Times New Roman" w:cs="Times New Roman"/>
          <w:sz w:val="24"/>
          <w:szCs w:val="24"/>
        </w:rPr>
      </w:pPr>
    </w:p>
    <w:p w14:paraId="002590F1" w14:textId="77777777" w:rsidR="00D2641B" w:rsidRPr="001F467C" w:rsidRDefault="00D2641B" w:rsidP="00D2641B">
      <w:pPr>
        <w:widowControl w:val="0"/>
        <w:tabs>
          <w:tab w:val="left" w:pos="60"/>
        </w:tabs>
        <w:spacing w:line="294" w:lineRule="exact"/>
        <w:rPr>
          <w:rFonts w:ascii="Times New Roman" w:hAnsi="Times New Roman" w:cs="Times New Roman"/>
          <w:b/>
          <w:bCs/>
          <w:color w:val="264D74"/>
          <w:sz w:val="24"/>
          <w:szCs w:val="24"/>
        </w:rPr>
      </w:pPr>
    </w:p>
    <w:p w14:paraId="3C36120B" w14:textId="77777777" w:rsidR="00D2641B" w:rsidRPr="001F467C" w:rsidRDefault="00D2641B" w:rsidP="00D2641B">
      <w:pPr>
        <w:widowControl w:val="0"/>
        <w:tabs>
          <w:tab w:val="left" w:pos="120"/>
        </w:tabs>
        <w:spacing w:line="331" w:lineRule="exact"/>
        <w:rPr>
          <w:rFonts w:ascii="Times New Roman" w:hAnsi="Times New Roman" w:cs="Times New Roman"/>
          <w:color w:val="000000"/>
          <w:sz w:val="24"/>
          <w:szCs w:val="24"/>
        </w:rPr>
      </w:pPr>
    </w:p>
    <w:p w14:paraId="015EF516" w14:textId="77777777" w:rsidR="008C462E" w:rsidRPr="001F467C" w:rsidRDefault="008C462E">
      <w:pPr>
        <w:widowControl w:val="0"/>
        <w:spacing w:line="284" w:lineRule="exact"/>
        <w:rPr>
          <w:rFonts w:ascii="Times New Roman" w:hAnsi="Times New Roman" w:cs="Times New Roman"/>
          <w:sz w:val="24"/>
          <w:szCs w:val="24"/>
        </w:rPr>
      </w:pPr>
    </w:p>
    <w:p w14:paraId="32ECFAA0" w14:textId="77777777" w:rsidR="00DF77F1" w:rsidRPr="00750D7B" w:rsidRDefault="008C462E" w:rsidP="00CE208C">
      <w:pPr>
        <w:pStyle w:val="Heading1"/>
        <w:rPr>
          <w:sz w:val="48"/>
          <w:szCs w:val="48"/>
        </w:rPr>
      </w:pPr>
      <w:r w:rsidRPr="001F467C">
        <w:rPr>
          <w:rFonts w:ascii="Times New Roman" w:hAnsi="Times New Roman" w:cs="Times New Roman"/>
          <w:sz w:val="24"/>
          <w:szCs w:val="24"/>
        </w:rPr>
        <w:br w:type="page"/>
      </w:r>
      <w:r w:rsidR="00DF77F1" w:rsidRPr="00750D7B">
        <w:rPr>
          <w:sz w:val="48"/>
          <w:szCs w:val="48"/>
        </w:rPr>
        <w:lastRenderedPageBreak/>
        <w:t>Subject Matter Experts</w:t>
      </w:r>
    </w:p>
    <w:p w14:paraId="4857975B" w14:textId="77777777" w:rsidR="003C50C1" w:rsidRDefault="003C50C1" w:rsidP="00DF77F1">
      <w:pPr>
        <w:widowControl w:val="0"/>
        <w:rPr>
          <w:rFonts w:ascii="Times New Roman" w:hAnsi="Times New Roman" w:cs="Times New Roman"/>
          <w:sz w:val="24"/>
          <w:szCs w:val="24"/>
        </w:rPr>
      </w:pPr>
    </w:p>
    <w:p w14:paraId="63564B1F" w14:textId="77777777" w:rsidR="00DF77F1" w:rsidRPr="000039F3" w:rsidRDefault="00DF77F1" w:rsidP="00DF77F1">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14:paraId="008CCA51" w14:textId="77777777" w:rsidR="00DF77F1" w:rsidRPr="000039F3" w:rsidRDefault="00DF77F1" w:rsidP="00DF77F1">
      <w:pPr>
        <w:widowControl w:val="0"/>
        <w:spacing w:line="244" w:lineRule="exact"/>
        <w:rPr>
          <w:rFonts w:ascii="Times New Roman" w:hAnsi="Times New Roman" w:cs="Times New Roman"/>
          <w:sz w:val="24"/>
          <w:szCs w:val="24"/>
        </w:rPr>
      </w:pPr>
    </w:p>
    <w:p w14:paraId="343A480A" w14:textId="77777777" w:rsidR="00DF77F1" w:rsidRPr="000039F3" w:rsidRDefault="00DF77F1" w:rsidP="00DF77F1">
      <w:pPr>
        <w:widowControl w:val="0"/>
        <w:spacing w:line="120" w:lineRule="exact"/>
        <w:rPr>
          <w:rFonts w:ascii="Times New Roman" w:hAnsi="Times New Roman" w:cs="Times New Roman"/>
          <w:sz w:val="24"/>
          <w:szCs w:val="24"/>
        </w:rPr>
      </w:pPr>
    </w:p>
    <w:p w14:paraId="3AEA6D78" w14:textId="77777777" w:rsidR="00DF77F1" w:rsidRPr="00234680" w:rsidRDefault="00DF77F1" w:rsidP="00DF77F1">
      <w:pPr>
        <w:widowControl w:val="0"/>
        <w:spacing w:line="294" w:lineRule="exact"/>
        <w:rPr>
          <w:rFonts w:ascii="Times New Roman" w:hAnsi="Times New Roman" w:cs="Times New Roman"/>
          <w:b/>
          <w:bCs/>
          <w:i/>
          <w:iCs/>
          <w:color w:val="000000"/>
          <w:sz w:val="24"/>
          <w:szCs w:val="24"/>
        </w:rPr>
      </w:pPr>
      <w:r w:rsidRPr="000039F3">
        <w:rPr>
          <w:rFonts w:ascii="Times New Roman" w:hAnsi="Times New Roman" w:cs="Times New Roman"/>
          <w:b/>
          <w:bCs/>
          <w:sz w:val="24"/>
          <w:szCs w:val="24"/>
        </w:rPr>
        <w:t xml:space="preserve">Response: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14:paraId="4E765EA9" w14:textId="77777777" w:rsidR="00DF77F1" w:rsidRPr="00234680" w:rsidRDefault="00DF77F1" w:rsidP="00DF77F1">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DF77F1" w:rsidRPr="003C50C1" w14:paraId="33C61DA5" w14:textId="77777777" w:rsidTr="00B060A0">
        <w:tc>
          <w:tcPr>
            <w:tcW w:w="3528" w:type="dxa"/>
            <w:tcBorders>
              <w:top w:val="single" w:sz="8" w:space="0" w:color="4F81BD"/>
              <w:left w:val="nil"/>
              <w:bottom w:val="single" w:sz="8" w:space="0" w:color="4F81BD"/>
              <w:right w:val="nil"/>
            </w:tcBorders>
          </w:tcPr>
          <w:p w14:paraId="2E1A5542" w14:textId="77777777" w:rsidR="00DF77F1" w:rsidRPr="003C50C1" w:rsidRDefault="00DF77F1" w:rsidP="00B060A0">
            <w:pPr>
              <w:widowControl w:val="0"/>
              <w:spacing w:line="468" w:lineRule="exact"/>
              <w:rPr>
                <w:rFonts w:ascii="Times New Roman" w:hAnsi="Times New Roman" w:cs="Times New Roman"/>
                <w:b/>
                <w:bCs/>
                <w:color w:val="264D74"/>
                <w:sz w:val="24"/>
                <w:szCs w:val="24"/>
              </w:rPr>
            </w:pPr>
            <w:r w:rsidRPr="003C50C1">
              <w:rPr>
                <w:rFonts w:ascii="Times New Roman" w:hAnsi="Times New Roman" w:cs="Times New Roman"/>
                <w:b/>
                <w:bCs/>
                <w:color w:val="264D74"/>
                <w:sz w:val="24"/>
                <w:szCs w:val="24"/>
              </w:rPr>
              <w:t>SME Name</w:t>
            </w:r>
          </w:p>
        </w:tc>
        <w:tc>
          <w:tcPr>
            <w:tcW w:w="2880" w:type="dxa"/>
            <w:tcBorders>
              <w:top w:val="single" w:sz="8" w:space="0" w:color="4F81BD"/>
              <w:left w:val="nil"/>
              <w:bottom w:val="single" w:sz="8" w:space="0" w:color="4F81BD"/>
              <w:right w:val="nil"/>
            </w:tcBorders>
          </w:tcPr>
          <w:p w14:paraId="434592FA" w14:textId="77777777" w:rsidR="00DF77F1" w:rsidRPr="003C50C1" w:rsidRDefault="00DF77F1" w:rsidP="00B060A0">
            <w:pPr>
              <w:widowControl w:val="0"/>
              <w:spacing w:line="468" w:lineRule="exact"/>
              <w:rPr>
                <w:rFonts w:ascii="Times New Roman" w:hAnsi="Times New Roman" w:cs="Times New Roman"/>
                <w:b/>
                <w:bCs/>
                <w:color w:val="264D74"/>
                <w:sz w:val="24"/>
                <w:szCs w:val="24"/>
              </w:rPr>
            </w:pPr>
            <w:r w:rsidRPr="003C50C1">
              <w:rPr>
                <w:rFonts w:ascii="Times New Roman" w:hAnsi="Times New Roman" w:cs="Times New Roman"/>
                <w:b/>
                <w:bCs/>
                <w:color w:val="264D74"/>
                <w:sz w:val="24"/>
                <w:szCs w:val="24"/>
              </w:rPr>
              <w:t>Title</w:t>
            </w:r>
          </w:p>
        </w:tc>
        <w:tc>
          <w:tcPr>
            <w:tcW w:w="2520" w:type="dxa"/>
            <w:tcBorders>
              <w:top w:val="single" w:sz="8" w:space="0" w:color="4F81BD"/>
              <w:left w:val="nil"/>
              <w:bottom w:val="single" w:sz="8" w:space="0" w:color="4F81BD"/>
              <w:right w:val="nil"/>
            </w:tcBorders>
          </w:tcPr>
          <w:p w14:paraId="5F245E08" w14:textId="77777777" w:rsidR="00DF77F1" w:rsidRPr="003C50C1" w:rsidRDefault="00DF77F1" w:rsidP="00B060A0">
            <w:pPr>
              <w:widowControl w:val="0"/>
              <w:spacing w:line="468" w:lineRule="exact"/>
              <w:rPr>
                <w:rFonts w:ascii="Times New Roman" w:hAnsi="Times New Roman" w:cs="Times New Roman"/>
                <w:b/>
                <w:bCs/>
                <w:color w:val="264D74"/>
                <w:sz w:val="24"/>
                <w:szCs w:val="24"/>
              </w:rPr>
            </w:pPr>
            <w:r w:rsidRPr="003C50C1">
              <w:rPr>
                <w:rFonts w:ascii="Times New Roman" w:hAnsi="Times New Roman" w:cs="Times New Roman"/>
                <w:b/>
                <w:bCs/>
                <w:color w:val="264D74"/>
                <w:sz w:val="24"/>
                <w:szCs w:val="24"/>
              </w:rPr>
              <w:t>Organization</w:t>
            </w:r>
          </w:p>
        </w:tc>
        <w:tc>
          <w:tcPr>
            <w:tcW w:w="1440" w:type="dxa"/>
            <w:tcBorders>
              <w:top w:val="single" w:sz="8" w:space="0" w:color="4F81BD"/>
              <w:left w:val="nil"/>
              <w:bottom w:val="single" w:sz="8" w:space="0" w:color="4F81BD"/>
              <w:right w:val="nil"/>
            </w:tcBorders>
          </w:tcPr>
          <w:p w14:paraId="11383140" w14:textId="77777777" w:rsidR="00DF77F1" w:rsidRPr="003C50C1" w:rsidRDefault="00DF77F1" w:rsidP="00B060A0">
            <w:pPr>
              <w:widowControl w:val="0"/>
              <w:spacing w:line="468" w:lineRule="exact"/>
              <w:rPr>
                <w:rFonts w:ascii="Times New Roman" w:hAnsi="Times New Roman" w:cs="Times New Roman"/>
                <w:b/>
                <w:bCs/>
                <w:color w:val="264D74"/>
                <w:sz w:val="24"/>
                <w:szCs w:val="24"/>
              </w:rPr>
            </w:pPr>
            <w:r w:rsidRPr="003C50C1">
              <w:rPr>
                <w:rFonts w:ascii="Times New Roman" w:hAnsi="Times New Roman" w:cs="Times New Roman"/>
                <w:b/>
                <w:bCs/>
                <w:color w:val="264D74"/>
                <w:sz w:val="24"/>
                <w:szCs w:val="24"/>
              </w:rPr>
              <w:t>Requirement</w:t>
            </w:r>
          </w:p>
        </w:tc>
      </w:tr>
      <w:tr w:rsidR="00DF77F1" w:rsidRPr="00234680" w14:paraId="772729CE" w14:textId="77777777" w:rsidTr="00B060A0">
        <w:tc>
          <w:tcPr>
            <w:tcW w:w="3528" w:type="dxa"/>
            <w:tcBorders>
              <w:top w:val="nil"/>
              <w:left w:val="nil"/>
              <w:bottom w:val="nil"/>
              <w:right w:val="nil"/>
            </w:tcBorders>
            <w:shd w:val="clear" w:color="auto" w:fill="D3DFEE"/>
          </w:tcPr>
          <w:p w14:paraId="526C2206" w14:textId="77777777"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14:paraId="19622D47" w14:textId="77777777"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14:paraId="666FC240" w14:textId="77777777"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14:paraId="687BF9B3" w14:textId="77777777"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14:paraId="46B10BB0" w14:textId="77777777" w:rsidTr="00B060A0">
        <w:tc>
          <w:tcPr>
            <w:tcW w:w="3528" w:type="dxa"/>
            <w:tcBorders>
              <w:top w:val="nil"/>
              <w:left w:val="nil"/>
              <w:bottom w:val="nil"/>
              <w:right w:val="nil"/>
            </w:tcBorders>
          </w:tcPr>
          <w:p w14:paraId="347BC59D" w14:textId="77777777"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14:paraId="0B58E298" w14:textId="77777777"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14:paraId="6BF98A6D" w14:textId="77777777"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14:paraId="5F40740D" w14:textId="77777777"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14:paraId="324F0673" w14:textId="77777777" w:rsidTr="00B060A0">
        <w:tc>
          <w:tcPr>
            <w:tcW w:w="3528" w:type="dxa"/>
            <w:tcBorders>
              <w:top w:val="nil"/>
              <w:left w:val="nil"/>
              <w:bottom w:val="single" w:sz="8" w:space="0" w:color="4F81BD"/>
              <w:right w:val="nil"/>
            </w:tcBorders>
            <w:shd w:val="clear" w:color="auto" w:fill="D3DFEE"/>
          </w:tcPr>
          <w:p w14:paraId="111A272C" w14:textId="77777777"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14:paraId="335D7A5C" w14:textId="77777777"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14:paraId="242BD7D1" w14:textId="77777777"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14:paraId="41032FD6" w14:textId="77777777" w:rsidR="00DF77F1" w:rsidRPr="00234680" w:rsidRDefault="00DF77F1" w:rsidP="00B060A0">
            <w:pPr>
              <w:widowControl w:val="0"/>
              <w:spacing w:line="468" w:lineRule="exact"/>
              <w:rPr>
                <w:rFonts w:ascii="Times New Roman" w:hAnsi="Times New Roman" w:cs="Times New Roman"/>
                <w:sz w:val="24"/>
                <w:szCs w:val="24"/>
              </w:rPr>
            </w:pPr>
          </w:p>
        </w:tc>
      </w:tr>
    </w:tbl>
    <w:p w14:paraId="1CB73E39" w14:textId="77777777" w:rsidR="00DF77F1" w:rsidRPr="00234680" w:rsidRDefault="00DF77F1" w:rsidP="00DF77F1">
      <w:pPr>
        <w:widowControl w:val="0"/>
        <w:spacing w:line="468" w:lineRule="exact"/>
        <w:rPr>
          <w:rFonts w:ascii="Times New Roman" w:hAnsi="Times New Roman" w:cs="Times New Roman"/>
          <w:sz w:val="24"/>
          <w:szCs w:val="24"/>
        </w:rPr>
      </w:pPr>
    </w:p>
    <w:p w14:paraId="3CDADF62" w14:textId="77777777" w:rsidR="00DF77F1" w:rsidRDefault="00DF77F1" w:rsidP="00DF77F1">
      <w:pPr>
        <w:widowControl w:val="0"/>
        <w:spacing w:line="40" w:lineRule="exact"/>
        <w:rPr>
          <w:rFonts w:ascii="Times New Roman" w:hAnsi="Times New Roman" w:cs="Times New Roman"/>
          <w:sz w:val="24"/>
          <w:szCs w:val="24"/>
        </w:rPr>
      </w:pPr>
    </w:p>
    <w:p w14:paraId="33B881CD" w14:textId="77777777" w:rsidR="00DF77F1" w:rsidRDefault="00DF77F1" w:rsidP="00DF77F1">
      <w:pPr>
        <w:widowControl w:val="0"/>
        <w:spacing w:line="40" w:lineRule="exact"/>
        <w:rPr>
          <w:rFonts w:ascii="Times New Roman" w:hAnsi="Times New Roman" w:cs="Times New Roman"/>
          <w:sz w:val="24"/>
          <w:szCs w:val="24"/>
        </w:rPr>
      </w:pPr>
    </w:p>
    <w:p w14:paraId="48586F16" w14:textId="77777777" w:rsidR="00DF77F1" w:rsidRDefault="00DF77F1" w:rsidP="00DF77F1">
      <w:pPr>
        <w:widowControl w:val="0"/>
        <w:spacing w:line="40" w:lineRule="exact"/>
        <w:rPr>
          <w:rFonts w:ascii="Times New Roman" w:hAnsi="Times New Roman" w:cs="Times New Roman"/>
          <w:sz w:val="24"/>
          <w:szCs w:val="24"/>
        </w:rPr>
      </w:pPr>
    </w:p>
    <w:p w14:paraId="03AA8220" w14:textId="77777777" w:rsidR="002B6766" w:rsidRPr="00750D7B" w:rsidRDefault="00DF77F1" w:rsidP="003C50C1">
      <w:pPr>
        <w:pStyle w:val="Heading1"/>
        <w:rPr>
          <w:sz w:val="48"/>
          <w:szCs w:val="48"/>
        </w:rPr>
      </w:pPr>
      <w:r>
        <w:rPr>
          <w:rFonts w:ascii="Times New Roman" w:hAnsi="Times New Roman" w:cs="Times New Roman"/>
          <w:sz w:val="24"/>
          <w:szCs w:val="24"/>
        </w:rPr>
        <w:br w:type="page"/>
      </w:r>
      <w:r w:rsidR="002B6766" w:rsidRPr="00750D7B">
        <w:rPr>
          <w:sz w:val="48"/>
          <w:szCs w:val="48"/>
        </w:rPr>
        <w:lastRenderedPageBreak/>
        <w:t>Reliability Standard Language</w:t>
      </w:r>
    </w:p>
    <w:p w14:paraId="3F4EC504" w14:textId="77777777" w:rsidR="002B6766" w:rsidRPr="002B6766" w:rsidRDefault="002B6766" w:rsidP="002B6766"/>
    <w:p w14:paraId="4BE8F78E" w14:textId="77777777" w:rsidR="008C462E" w:rsidRPr="001F467C" w:rsidRDefault="008C462E">
      <w:pPr>
        <w:widowControl w:val="0"/>
        <w:spacing w:line="40" w:lineRule="exact"/>
        <w:rPr>
          <w:rFonts w:ascii="Times New Roman" w:hAnsi="Times New Roman" w:cs="Times New Roman"/>
          <w:sz w:val="24"/>
          <w:szCs w:val="24"/>
        </w:rPr>
      </w:pPr>
    </w:p>
    <w:p w14:paraId="436DD8E7" w14:textId="77777777" w:rsidR="008C462E" w:rsidRPr="001F467C" w:rsidRDefault="008C462E">
      <w:pPr>
        <w:widowControl w:val="0"/>
        <w:shd w:val="clear" w:color="auto" w:fill="D3DCE9"/>
        <w:spacing w:line="120" w:lineRule="exact"/>
        <w:rPr>
          <w:rFonts w:ascii="Times New Roman" w:hAnsi="Times New Roman" w:cs="Times New Roman"/>
          <w:sz w:val="24"/>
          <w:szCs w:val="24"/>
        </w:rPr>
      </w:pPr>
    </w:p>
    <w:p w14:paraId="6826F958" w14:textId="77777777" w:rsidR="008C462E" w:rsidRPr="00750D7B" w:rsidRDefault="008C462E">
      <w:pPr>
        <w:widowControl w:val="0"/>
        <w:shd w:val="clear" w:color="auto" w:fill="D3DCE9"/>
        <w:tabs>
          <w:tab w:val="left" w:pos="120"/>
        </w:tabs>
        <w:spacing w:line="240" w:lineRule="exact"/>
        <w:rPr>
          <w:rFonts w:ascii="Times New Roman" w:hAnsi="Times New Roman" w:cs="Times New Roman"/>
          <w:b/>
          <w:bCs/>
          <w:color w:val="003366"/>
          <w:sz w:val="28"/>
          <w:szCs w:val="28"/>
        </w:rPr>
      </w:pPr>
      <w:r w:rsidRPr="00750D7B">
        <w:rPr>
          <w:rFonts w:ascii="Times New Roman" w:hAnsi="Times New Roman" w:cs="Times New Roman"/>
          <w:sz w:val="28"/>
          <w:szCs w:val="28"/>
        </w:rPr>
        <w:tab/>
      </w:r>
      <w:r w:rsidR="009E373A">
        <w:rPr>
          <w:rFonts w:ascii="Times New Roman" w:hAnsi="Times New Roman" w:cs="Times New Roman"/>
          <w:b/>
          <w:bCs/>
          <w:color w:val="003366"/>
          <w:sz w:val="28"/>
          <w:szCs w:val="28"/>
        </w:rPr>
        <w:t>MOD-029-2a</w:t>
      </w:r>
      <w:r w:rsidRPr="00750D7B">
        <w:rPr>
          <w:rFonts w:ascii="Times New Roman" w:hAnsi="Times New Roman" w:cs="Times New Roman"/>
          <w:b/>
          <w:bCs/>
          <w:color w:val="003366"/>
          <w:sz w:val="28"/>
          <w:szCs w:val="28"/>
        </w:rPr>
        <w:t xml:space="preserve"> </w:t>
      </w:r>
      <w:r w:rsidR="001F467C" w:rsidRPr="00750D7B">
        <w:rPr>
          <w:rFonts w:ascii="Times New Roman" w:hAnsi="Times New Roman" w:cs="Times New Roman"/>
          <w:b/>
          <w:bCs/>
          <w:color w:val="003366"/>
          <w:sz w:val="28"/>
          <w:szCs w:val="28"/>
        </w:rPr>
        <w:t>—</w:t>
      </w:r>
      <w:r w:rsidRPr="00750D7B">
        <w:rPr>
          <w:rFonts w:ascii="Times New Roman" w:hAnsi="Times New Roman" w:cs="Times New Roman"/>
          <w:b/>
          <w:bCs/>
          <w:color w:val="003366"/>
          <w:sz w:val="28"/>
          <w:szCs w:val="28"/>
        </w:rPr>
        <w:t xml:space="preserve"> </w:t>
      </w:r>
      <w:r w:rsidR="00105893" w:rsidRPr="00750D7B">
        <w:rPr>
          <w:rFonts w:ascii="Times New Roman" w:hAnsi="Times New Roman" w:cs="Times New Roman"/>
          <w:b/>
          <w:bCs/>
          <w:color w:val="003366"/>
          <w:sz w:val="28"/>
          <w:szCs w:val="28"/>
        </w:rPr>
        <w:t>Rated System Path Methodology</w:t>
      </w:r>
    </w:p>
    <w:p w14:paraId="3A38A698" w14:textId="77777777" w:rsidR="008C462E" w:rsidRPr="001F467C" w:rsidRDefault="008C462E">
      <w:pPr>
        <w:widowControl w:val="0"/>
        <w:shd w:val="clear" w:color="auto" w:fill="D3DCE9"/>
        <w:spacing w:line="135" w:lineRule="exact"/>
        <w:rPr>
          <w:rFonts w:ascii="Times New Roman" w:hAnsi="Times New Roman" w:cs="Times New Roman"/>
          <w:sz w:val="24"/>
          <w:szCs w:val="24"/>
        </w:rPr>
      </w:pPr>
    </w:p>
    <w:p w14:paraId="2A5BF833" w14:textId="77777777" w:rsidR="008C462E" w:rsidRPr="001F467C" w:rsidRDefault="008C462E">
      <w:pPr>
        <w:widowControl w:val="0"/>
        <w:spacing w:line="120" w:lineRule="exact"/>
        <w:rPr>
          <w:rFonts w:ascii="Times New Roman" w:hAnsi="Times New Roman" w:cs="Times New Roman"/>
          <w:sz w:val="24"/>
          <w:szCs w:val="24"/>
        </w:rPr>
      </w:pPr>
    </w:p>
    <w:p w14:paraId="254D9458" w14:textId="77777777" w:rsidR="00E60B24" w:rsidRDefault="00E60B24" w:rsidP="003B7C92">
      <w:pPr>
        <w:widowControl w:val="0"/>
        <w:tabs>
          <w:tab w:val="left" w:pos="840"/>
        </w:tabs>
        <w:spacing w:line="294" w:lineRule="exact"/>
        <w:rPr>
          <w:rFonts w:ascii="Times New Roman" w:hAnsi="Times New Roman" w:cs="Times New Roman"/>
          <w:b/>
          <w:bCs/>
          <w:color w:val="264D74"/>
          <w:sz w:val="24"/>
          <w:szCs w:val="24"/>
        </w:rPr>
      </w:pPr>
    </w:p>
    <w:p w14:paraId="2C40C950" w14:textId="77777777" w:rsidR="00D10BE5" w:rsidRPr="00750D7B" w:rsidRDefault="008C462E" w:rsidP="003B7C92">
      <w:pPr>
        <w:widowControl w:val="0"/>
        <w:tabs>
          <w:tab w:val="left" w:pos="840"/>
        </w:tabs>
        <w:spacing w:line="294" w:lineRule="exact"/>
        <w:rPr>
          <w:rFonts w:ascii="Times New Roman" w:hAnsi="Times New Roman" w:cs="Times New Roman"/>
          <w:b/>
          <w:bCs/>
          <w:color w:val="264D74"/>
          <w:sz w:val="28"/>
          <w:szCs w:val="28"/>
        </w:rPr>
      </w:pPr>
      <w:r w:rsidRPr="00750D7B">
        <w:rPr>
          <w:rFonts w:ascii="Times New Roman" w:hAnsi="Times New Roman" w:cs="Times New Roman"/>
          <w:b/>
          <w:bCs/>
          <w:color w:val="264D74"/>
          <w:sz w:val="28"/>
          <w:szCs w:val="28"/>
        </w:rPr>
        <w:t xml:space="preserve">Purpose: </w:t>
      </w:r>
    </w:p>
    <w:p w14:paraId="4C77D7A1" w14:textId="77777777" w:rsidR="003C50C1" w:rsidRDefault="003C50C1" w:rsidP="003B7C92">
      <w:pPr>
        <w:widowControl w:val="0"/>
        <w:tabs>
          <w:tab w:val="left" w:pos="840"/>
        </w:tabs>
        <w:spacing w:line="294" w:lineRule="exact"/>
      </w:pPr>
    </w:p>
    <w:p w14:paraId="2C9825F7" w14:textId="77777777" w:rsidR="002E66FF" w:rsidRPr="00105893" w:rsidRDefault="00105893">
      <w:pPr>
        <w:widowControl w:val="0"/>
        <w:tabs>
          <w:tab w:val="left" w:pos="840"/>
        </w:tabs>
        <w:spacing w:line="294" w:lineRule="exact"/>
        <w:rPr>
          <w:rFonts w:ascii="Times New Roman" w:hAnsi="Times New Roman" w:cs="Times New Roman"/>
          <w:b/>
          <w:bCs/>
          <w:color w:val="264D74"/>
          <w:sz w:val="24"/>
          <w:szCs w:val="24"/>
        </w:rPr>
      </w:pPr>
      <w:r w:rsidRPr="00105893">
        <w:rPr>
          <w:rFonts w:ascii="Times New Roman" w:hAnsi="Times New Roman" w:cs="Times New Roman"/>
          <w:color w:val="000000"/>
          <w:sz w:val="24"/>
        </w:rPr>
        <w:t>To</w:t>
      </w:r>
      <w:r w:rsidRPr="00105893" w:rsidDel="008C2297">
        <w:rPr>
          <w:rFonts w:ascii="Times New Roman" w:hAnsi="Times New Roman" w:cs="Times New Roman"/>
          <w:color w:val="000000"/>
          <w:sz w:val="24"/>
        </w:rPr>
        <w:t xml:space="preserve"> </w:t>
      </w:r>
      <w:r w:rsidRPr="00105893">
        <w:rPr>
          <w:rFonts w:ascii="Times New Roman" w:hAnsi="Times New Roman" w:cs="Times New Roman"/>
          <w:color w:val="000000"/>
          <w:sz w:val="24"/>
        </w:rPr>
        <w:t>increase consistency and reliability in the development and documentation of transfer capability calculations for short-term use performed by entities using the Rated System Path Methodology to support analysis and system operations.</w:t>
      </w:r>
    </w:p>
    <w:p w14:paraId="63F52C7A" w14:textId="77777777" w:rsidR="008737EE" w:rsidRDefault="008737EE">
      <w:pPr>
        <w:widowControl w:val="0"/>
        <w:tabs>
          <w:tab w:val="left" w:pos="840"/>
        </w:tabs>
        <w:spacing w:line="294" w:lineRule="exact"/>
        <w:rPr>
          <w:rFonts w:ascii="Times New Roman" w:hAnsi="Times New Roman" w:cs="Times New Roman"/>
          <w:b/>
          <w:bCs/>
          <w:color w:val="264D74"/>
          <w:sz w:val="24"/>
          <w:szCs w:val="24"/>
        </w:rPr>
      </w:pPr>
    </w:p>
    <w:p w14:paraId="4FB8238E" w14:textId="77777777" w:rsidR="00E60B24" w:rsidRPr="001F467C" w:rsidRDefault="00E60B24">
      <w:pPr>
        <w:widowControl w:val="0"/>
        <w:tabs>
          <w:tab w:val="left" w:pos="840"/>
        </w:tabs>
        <w:spacing w:line="294" w:lineRule="exact"/>
        <w:rPr>
          <w:rFonts w:ascii="Times New Roman" w:hAnsi="Times New Roman" w:cs="Times New Roman"/>
          <w:b/>
          <w:bCs/>
          <w:color w:val="264D74"/>
          <w:sz w:val="24"/>
          <w:szCs w:val="24"/>
        </w:rPr>
      </w:pPr>
    </w:p>
    <w:p w14:paraId="6638D341" w14:textId="77777777" w:rsidR="00105893" w:rsidRPr="00750D7B" w:rsidRDefault="008C462E" w:rsidP="00105893">
      <w:pPr>
        <w:widowControl w:val="0"/>
        <w:tabs>
          <w:tab w:val="left" w:pos="840"/>
        </w:tabs>
        <w:spacing w:line="294" w:lineRule="exact"/>
        <w:rPr>
          <w:rFonts w:ascii="Times New Roman" w:hAnsi="Times New Roman" w:cs="Times New Roman"/>
          <w:b/>
          <w:bCs/>
          <w:color w:val="264D74"/>
          <w:sz w:val="28"/>
          <w:szCs w:val="28"/>
        </w:rPr>
      </w:pPr>
      <w:r w:rsidRPr="00750D7B">
        <w:rPr>
          <w:rFonts w:ascii="Times New Roman" w:hAnsi="Times New Roman" w:cs="Times New Roman"/>
          <w:b/>
          <w:bCs/>
          <w:color w:val="264D74"/>
          <w:sz w:val="28"/>
          <w:szCs w:val="28"/>
        </w:rPr>
        <w:t>Applicability:</w:t>
      </w:r>
    </w:p>
    <w:p w14:paraId="2D0D4832" w14:textId="77777777" w:rsidR="003C50C1" w:rsidRDefault="00105893" w:rsidP="003C50C1">
      <w:pPr>
        <w:widowControl w:val="0"/>
        <w:tabs>
          <w:tab w:val="left" w:pos="840"/>
        </w:tabs>
        <w:spacing w:line="294" w:lineRule="exact"/>
        <w:ind w:left="900"/>
        <w:rPr>
          <w:rFonts w:ascii="Times New Roman" w:hAnsi="Times New Roman" w:cs="Times New Roman"/>
          <w:bCs/>
          <w:sz w:val="24"/>
          <w:szCs w:val="24"/>
        </w:rPr>
      </w:pPr>
      <w:r>
        <w:rPr>
          <w:rFonts w:ascii="Times New Roman" w:hAnsi="Times New Roman" w:cs="Times New Roman"/>
          <w:bCs/>
          <w:sz w:val="24"/>
          <w:szCs w:val="24"/>
        </w:rPr>
        <w:t xml:space="preserve">Each </w:t>
      </w:r>
      <w:r w:rsidRPr="003C50C1">
        <w:rPr>
          <w:rFonts w:ascii="Times New Roman" w:hAnsi="Times New Roman" w:cs="Times New Roman"/>
          <w:b/>
          <w:bCs/>
          <w:sz w:val="24"/>
          <w:szCs w:val="24"/>
        </w:rPr>
        <w:t>TOP</w:t>
      </w:r>
      <w:r>
        <w:rPr>
          <w:rFonts w:ascii="Times New Roman" w:hAnsi="Times New Roman" w:cs="Times New Roman"/>
          <w:bCs/>
          <w:sz w:val="24"/>
          <w:szCs w:val="24"/>
        </w:rPr>
        <w:t xml:space="preserve"> that uses the Rated System Path Methodology to calculate Total Transfer </w:t>
      </w:r>
    </w:p>
    <w:p w14:paraId="719768FF" w14:textId="77777777" w:rsidR="00105893" w:rsidRDefault="00105893" w:rsidP="003C50C1">
      <w:pPr>
        <w:widowControl w:val="0"/>
        <w:tabs>
          <w:tab w:val="left" w:pos="840"/>
        </w:tabs>
        <w:spacing w:line="294" w:lineRule="exact"/>
        <w:ind w:left="900"/>
        <w:rPr>
          <w:rFonts w:ascii="Times New Roman" w:hAnsi="Times New Roman" w:cs="Times New Roman"/>
          <w:bCs/>
          <w:sz w:val="24"/>
          <w:szCs w:val="24"/>
        </w:rPr>
      </w:pPr>
      <w:r>
        <w:rPr>
          <w:rFonts w:ascii="Times New Roman" w:hAnsi="Times New Roman" w:cs="Times New Roman"/>
          <w:bCs/>
          <w:sz w:val="24"/>
          <w:szCs w:val="24"/>
        </w:rPr>
        <w:t>Capabilities (TTCs) for ATC Paths.</w:t>
      </w:r>
    </w:p>
    <w:p w14:paraId="58A3FFBD" w14:textId="77777777" w:rsidR="003C50C1" w:rsidRDefault="00105893" w:rsidP="003C50C1">
      <w:pPr>
        <w:widowControl w:val="0"/>
        <w:tabs>
          <w:tab w:val="left" w:pos="840"/>
        </w:tabs>
        <w:spacing w:line="294" w:lineRule="exact"/>
        <w:ind w:left="900"/>
        <w:rPr>
          <w:rFonts w:ascii="Times New Roman" w:hAnsi="Times New Roman" w:cs="Times New Roman"/>
          <w:bCs/>
          <w:sz w:val="24"/>
          <w:szCs w:val="24"/>
        </w:rPr>
      </w:pPr>
      <w:r>
        <w:rPr>
          <w:rFonts w:ascii="Times New Roman" w:hAnsi="Times New Roman" w:cs="Times New Roman"/>
          <w:bCs/>
          <w:sz w:val="24"/>
          <w:szCs w:val="24"/>
        </w:rPr>
        <w:t xml:space="preserve">Each </w:t>
      </w:r>
      <w:r w:rsidRPr="003C50C1">
        <w:rPr>
          <w:rFonts w:ascii="Times New Roman" w:hAnsi="Times New Roman" w:cs="Times New Roman"/>
          <w:b/>
          <w:bCs/>
          <w:sz w:val="24"/>
          <w:szCs w:val="24"/>
        </w:rPr>
        <w:t>TSP</w:t>
      </w:r>
      <w:r>
        <w:rPr>
          <w:rFonts w:ascii="Times New Roman" w:hAnsi="Times New Roman" w:cs="Times New Roman"/>
          <w:bCs/>
          <w:sz w:val="24"/>
          <w:szCs w:val="24"/>
        </w:rPr>
        <w:t xml:space="preserve"> that uses the Rated System Path Methodology to calculate Available Transfer </w:t>
      </w:r>
    </w:p>
    <w:p w14:paraId="2696CE4D" w14:textId="77777777" w:rsidR="00105893" w:rsidRPr="00105893" w:rsidRDefault="00105893" w:rsidP="003C50C1">
      <w:pPr>
        <w:widowControl w:val="0"/>
        <w:tabs>
          <w:tab w:val="left" w:pos="840"/>
        </w:tabs>
        <w:spacing w:line="294" w:lineRule="exact"/>
        <w:ind w:left="900"/>
        <w:rPr>
          <w:rFonts w:ascii="Times New Roman" w:hAnsi="Times New Roman" w:cs="Times New Roman"/>
          <w:b/>
          <w:bCs/>
          <w:color w:val="264D74"/>
          <w:sz w:val="24"/>
          <w:szCs w:val="24"/>
        </w:rPr>
      </w:pPr>
      <w:r>
        <w:rPr>
          <w:rFonts w:ascii="Times New Roman" w:hAnsi="Times New Roman" w:cs="Times New Roman"/>
          <w:bCs/>
          <w:sz w:val="24"/>
          <w:szCs w:val="24"/>
        </w:rPr>
        <w:t xml:space="preserve">Capabilities (ATCs) for ATC </w:t>
      </w:r>
      <w:r w:rsidR="00CF3E75">
        <w:rPr>
          <w:rFonts w:ascii="Times New Roman" w:hAnsi="Times New Roman" w:cs="Times New Roman"/>
          <w:bCs/>
          <w:sz w:val="24"/>
          <w:szCs w:val="24"/>
        </w:rPr>
        <w:t>P</w:t>
      </w:r>
      <w:r>
        <w:rPr>
          <w:rFonts w:ascii="Times New Roman" w:hAnsi="Times New Roman" w:cs="Times New Roman"/>
          <w:bCs/>
          <w:sz w:val="24"/>
          <w:szCs w:val="24"/>
        </w:rPr>
        <w:t>aths.</w:t>
      </w:r>
      <w:r>
        <w:rPr>
          <w:rFonts w:ascii="Times New Roman" w:hAnsi="Times New Roman" w:cs="Times New Roman"/>
          <w:bCs/>
          <w:sz w:val="24"/>
          <w:szCs w:val="24"/>
        </w:rPr>
        <w:tab/>
      </w:r>
    </w:p>
    <w:p w14:paraId="0275353F" w14:textId="77777777" w:rsidR="008737EE" w:rsidRPr="001F467C" w:rsidRDefault="008737EE" w:rsidP="00D10BE5">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p>
    <w:p w14:paraId="65885A1F" w14:textId="77777777" w:rsidR="008737EE" w:rsidRPr="001F467C" w:rsidRDefault="002E66FF" w:rsidP="002E66FF">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r w:rsidRPr="001F467C">
        <w:rPr>
          <w:rFonts w:ascii="Times New Roman" w:hAnsi="Times New Roman" w:cs="Times New Roman"/>
          <w:bCs/>
          <w:snapToGrid w:val="0"/>
          <w:sz w:val="24"/>
          <w:szCs w:val="24"/>
        </w:rPr>
        <w:t xml:space="preserve">    </w:t>
      </w:r>
    </w:p>
    <w:p w14:paraId="3AF645DC" w14:textId="77777777" w:rsidR="008C462E" w:rsidRPr="003512AC" w:rsidRDefault="008C462E">
      <w:pPr>
        <w:widowControl w:val="0"/>
        <w:tabs>
          <w:tab w:val="left" w:pos="480"/>
        </w:tabs>
        <w:spacing w:line="290" w:lineRule="exact"/>
        <w:rPr>
          <w:rFonts w:ascii="Times New Roman Bold" w:hAnsi="Times New Roman Bold" w:cs="Times New Roman"/>
          <w:b/>
          <w:bCs/>
          <w:sz w:val="24"/>
          <w:szCs w:val="24"/>
        </w:rPr>
      </w:pPr>
      <w:r w:rsidRPr="003512AC">
        <w:rPr>
          <w:rFonts w:ascii="Times New Roman Bold" w:hAnsi="Times New Roman Bold" w:cs="Times New Roman"/>
          <w:b/>
          <w:bCs/>
          <w:sz w:val="24"/>
          <w:szCs w:val="24"/>
        </w:rPr>
        <w:t xml:space="preserve">NERC BOT Approval Date: </w:t>
      </w:r>
      <w:r w:rsidR="00D10BE5">
        <w:rPr>
          <w:rFonts w:ascii="Times New Roman Bold" w:hAnsi="Times New Roman Bold" w:cs="Times New Roman"/>
          <w:b/>
          <w:bCs/>
          <w:sz w:val="24"/>
          <w:szCs w:val="24"/>
        </w:rPr>
        <w:t>8/26</w:t>
      </w:r>
      <w:r w:rsidR="000970FA" w:rsidRPr="003512AC">
        <w:rPr>
          <w:rFonts w:ascii="Times New Roman Bold" w:hAnsi="Times New Roman Bold" w:cs="Times New Roman"/>
          <w:b/>
          <w:bCs/>
          <w:sz w:val="24"/>
          <w:szCs w:val="24"/>
        </w:rPr>
        <w:t>/200</w:t>
      </w:r>
      <w:r w:rsidR="0015310F">
        <w:rPr>
          <w:rFonts w:ascii="Times New Roman Bold" w:hAnsi="Times New Roman Bold" w:cs="Times New Roman"/>
          <w:b/>
          <w:bCs/>
          <w:sz w:val="24"/>
          <w:szCs w:val="24"/>
        </w:rPr>
        <w:t>8</w:t>
      </w:r>
    </w:p>
    <w:p w14:paraId="14E2D74D" w14:textId="77777777" w:rsidR="008C462E" w:rsidRPr="003B7C92" w:rsidRDefault="008C462E">
      <w:pPr>
        <w:widowControl w:val="0"/>
        <w:spacing w:line="120" w:lineRule="exact"/>
        <w:rPr>
          <w:rFonts w:ascii="Times New Roman Bold" w:hAnsi="Times New Roman Bold" w:cs="Times New Roman"/>
          <w:sz w:val="24"/>
          <w:szCs w:val="24"/>
        </w:rPr>
      </w:pPr>
    </w:p>
    <w:p w14:paraId="5D6A584C" w14:textId="77777777" w:rsidR="008C462E" w:rsidRPr="003B7C92" w:rsidRDefault="008C462E">
      <w:pPr>
        <w:widowControl w:val="0"/>
        <w:tabs>
          <w:tab w:val="left" w:pos="480"/>
        </w:tabs>
        <w:spacing w:line="240" w:lineRule="exact"/>
        <w:rPr>
          <w:rFonts w:ascii="Times New Roman Bold" w:hAnsi="Times New Roman Bold" w:cs="Times New Roman"/>
          <w:b/>
          <w:bCs/>
          <w:sz w:val="24"/>
          <w:szCs w:val="24"/>
        </w:rPr>
      </w:pPr>
      <w:r w:rsidRPr="003B7C92">
        <w:rPr>
          <w:rFonts w:ascii="Times New Roman Bold" w:hAnsi="Times New Roman Bold" w:cs="Times New Roman"/>
          <w:b/>
          <w:bCs/>
          <w:sz w:val="24"/>
          <w:szCs w:val="24"/>
        </w:rPr>
        <w:t xml:space="preserve">FERC Approval Date: </w:t>
      </w:r>
      <w:r w:rsidR="003B7C92" w:rsidRPr="003B7C92">
        <w:rPr>
          <w:rFonts w:ascii="Times New Roman Bold" w:hAnsi="Times New Roman Bold" w:cs="Times New Roman"/>
          <w:b/>
          <w:bCs/>
          <w:sz w:val="24"/>
          <w:szCs w:val="24"/>
        </w:rPr>
        <w:t>11/24/2009</w:t>
      </w:r>
    </w:p>
    <w:p w14:paraId="53CA45B5" w14:textId="77777777" w:rsidR="008C462E" w:rsidRPr="003B7C92" w:rsidRDefault="008C462E">
      <w:pPr>
        <w:widowControl w:val="0"/>
        <w:spacing w:line="120" w:lineRule="exact"/>
        <w:rPr>
          <w:rFonts w:ascii="Times New Roman Bold" w:hAnsi="Times New Roman Bold" w:cs="Times New Roman"/>
          <w:sz w:val="24"/>
          <w:szCs w:val="24"/>
        </w:rPr>
      </w:pPr>
    </w:p>
    <w:p w14:paraId="11E11263" w14:textId="77777777" w:rsidR="008C462E" w:rsidRPr="003B7C92" w:rsidRDefault="008C462E">
      <w:pPr>
        <w:widowControl w:val="0"/>
        <w:tabs>
          <w:tab w:val="left" w:pos="480"/>
        </w:tabs>
        <w:spacing w:line="240" w:lineRule="exact"/>
        <w:rPr>
          <w:rFonts w:ascii="Times New Roman Bold" w:hAnsi="Times New Roman Bold" w:cs="Times New Roman"/>
          <w:b/>
          <w:bCs/>
          <w:sz w:val="24"/>
          <w:szCs w:val="24"/>
        </w:rPr>
      </w:pPr>
      <w:r w:rsidRPr="003B7C92">
        <w:rPr>
          <w:rFonts w:ascii="Times New Roman Bold" w:hAnsi="Times New Roman Bold" w:cs="Times New Roman"/>
          <w:b/>
          <w:bCs/>
          <w:sz w:val="24"/>
          <w:szCs w:val="24"/>
        </w:rPr>
        <w:t>Reliability Standard Enforcem</w:t>
      </w:r>
      <w:r w:rsidR="0015310F" w:rsidRPr="003B7C92">
        <w:rPr>
          <w:rFonts w:ascii="Times New Roman Bold" w:hAnsi="Times New Roman Bold" w:cs="Times New Roman"/>
          <w:b/>
          <w:bCs/>
          <w:sz w:val="24"/>
          <w:szCs w:val="24"/>
        </w:rPr>
        <w:t xml:space="preserve">ent Date in the United States: </w:t>
      </w:r>
      <w:r w:rsidR="003B1E74">
        <w:rPr>
          <w:rFonts w:ascii="Times New Roman Bold" w:hAnsi="Times New Roman Bold" w:cs="Times New Roman"/>
          <w:b/>
          <w:bCs/>
          <w:sz w:val="24"/>
          <w:szCs w:val="24"/>
        </w:rPr>
        <w:t>4</w:t>
      </w:r>
      <w:r w:rsidR="003B7C92" w:rsidRPr="003B7C92">
        <w:rPr>
          <w:rFonts w:ascii="Times New Roman Bold" w:hAnsi="Times New Roman Bold" w:cs="Times New Roman"/>
          <w:b/>
          <w:bCs/>
          <w:sz w:val="24"/>
          <w:szCs w:val="24"/>
        </w:rPr>
        <w:t>/01/20</w:t>
      </w:r>
      <w:r w:rsidR="00CE208C">
        <w:rPr>
          <w:rFonts w:ascii="Times New Roman Bold" w:hAnsi="Times New Roman Bold" w:cs="Times New Roman"/>
          <w:b/>
          <w:bCs/>
          <w:sz w:val="24"/>
          <w:szCs w:val="24"/>
        </w:rPr>
        <w:t>11</w:t>
      </w:r>
    </w:p>
    <w:p w14:paraId="028B2D72" w14:textId="77777777" w:rsidR="008C462E" w:rsidRDefault="008C462E">
      <w:pPr>
        <w:widowControl w:val="0"/>
        <w:spacing w:line="240" w:lineRule="exact"/>
        <w:rPr>
          <w:rFonts w:ascii="Times New Roman" w:hAnsi="Times New Roman" w:cs="Times New Roman"/>
          <w:sz w:val="24"/>
          <w:szCs w:val="24"/>
        </w:rPr>
      </w:pPr>
    </w:p>
    <w:p w14:paraId="305B1AD9" w14:textId="77777777" w:rsidR="003C50C1" w:rsidRDefault="003C50C1" w:rsidP="00CE208C">
      <w:pPr>
        <w:widowControl w:val="0"/>
        <w:tabs>
          <w:tab w:val="left" w:pos="720"/>
        </w:tabs>
        <w:spacing w:line="294" w:lineRule="exact"/>
        <w:ind w:left="720"/>
        <w:rPr>
          <w:rFonts w:ascii="Times New Roman" w:hAnsi="Times New Roman" w:cs="Times New Roman"/>
          <w:b/>
          <w:bCs/>
          <w:sz w:val="24"/>
          <w:szCs w:val="24"/>
        </w:rPr>
      </w:pPr>
    </w:p>
    <w:p w14:paraId="3221C5A9" w14:textId="77777777" w:rsidR="00CE208C" w:rsidRDefault="00CE208C" w:rsidP="00CE208C">
      <w:pPr>
        <w:widowControl w:val="0"/>
        <w:tabs>
          <w:tab w:val="left" w:pos="720"/>
        </w:tabs>
        <w:spacing w:line="294" w:lineRule="exact"/>
        <w:ind w:left="720"/>
        <w:rPr>
          <w:rFonts w:ascii="Times New Roman" w:hAnsi="Times New Roman" w:cs="Times New Roman"/>
          <w:bCs/>
          <w:sz w:val="24"/>
          <w:szCs w:val="24"/>
        </w:rPr>
      </w:pPr>
      <w:r w:rsidRPr="003C50C1">
        <w:rPr>
          <w:rFonts w:ascii="Times New Roman" w:hAnsi="Times New Roman" w:cs="Times New Roman"/>
          <w:b/>
          <w:bCs/>
          <w:sz w:val="24"/>
          <w:szCs w:val="24"/>
        </w:rPr>
        <w:t>Question:</w:t>
      </w:r>
      <w:r>
        <w:rPr>
          <w:rFonts w:ascii="Times New Roman" w:hAnsi="Times New Roman" w:cs="Times New Roman"/>
          <w:bCs/>
          <w:sz w:val="24"/>
          <w:szCs w:val="24"/>
        </w:rPr>
        <w:t xml:space="preserve"> As a TOP, do you use the rated System Path Methodology to calculate TTCs for ATC Paths? As a TSP, do you use the Rated System Path Methodology to calculate ATC for ATC Paths?</w:t>
      </w:r>
    </w:p>
    <w:p w14:paraId="54A8B22B" w14:textId="77777777" w:rsidR="00CE208C" w:rsidRDefault="00CE208C" w:rsidP="00CE208C">
      <w:pPr>
        <w:widowControl w:val="0"/>
        <w:tabs>
          <w:tab w:val="left" w:pos="720"/>
        </w:tabs>
        <w:spacing w:line="294" w:lineRule="exact"/>
        <w:ind w:left="720"/>
        <w:rPr>
          <w:rFonts w:ascii="Times New Roman" w:hAnsi="Times New Roman" w:cs="Times New Roman"/>
          <w:b/>
          <w:bCs/>
          <w:color w:val="264D74"/>
          <w:sz w:val="24"/>
          <w:szCs w:val="24"/>
        </w:rPr>
      </w:pPr>
    </w:p>
    <w:p w14:paraId="66C80A4A" w14:textId="77777777" w:rsidR="00CE208C" w:rsidRPr="00CE208C" w:rsidRDefault="00CE208C" w:rsidP="00CE208C">
      <w:pPr>
        <w:widowControl w:val="0"/>
        <w:tabs>
          <w:tab w:val="left" w:pos="720"/>
        </w:tabs>
        <w:spacing w:line="294" w:lineRule="exact"/>
        <w:ind w:left="720"/>
        <w:rPr>
          <w:rFonts w:ascii="Times New Roman" w:hAnsi="Times New Roman" w:cs="Times New Roman"/>
          <w:bCs/>
          <w:color w:val="264D74"/>
          <w:sz w:val="24"/>
          <w:szCs w:val="24"/>
        </w:rPr>
      </w:pPr>
      <w:r w:rsidRPr="00CE208C">
        <w:rPr>
          <w:rFonts w:ascii="Times New Roman" w:hAnsi="Times New Roman" w:cs="Times New Roman"/>
          <w:bCs/>
          <w:sz w:val="24"/>
          <w:szCs w:val="24"/>
        </w:rPr>
        <w:t xml:space="preserve">If </w:t>
      </w:r>
      <w:r w:rsidR="003C50C1">
        <w:rPr>
          <w:rFonts w:ascii="Times New Roman" w:hAnsi="Times New Roman" w:cs="Times New Roman"/>
          <w:bCs/>
          <w:sz w:val="24"/>
          <w:szCs w:val="24"/>
        </w:rPr>
        <w:t xml:space="preserve">the answer to this question is </w:t>
      </w:r>
      <w:r w:rsidRPr="00CE208C">
        <w:rPr>
          <w:rFonts w:ascii="Times New Roman" w:hAnsi="Times New Roman" w:cs="Times New Roman"/>
          <w:bCs/>
          <w:sz w:val="24"/>
          <w:szCs w:val="24"/>
        </w:rPr>
        <w:t>no, this Standard is not applicable.</w:t>
      </w:r>
      <w:r w:rsidRPr="00CE208C" w:rsidDel="00AD5422">
        <w:rPr>
          <w:rFonts w:ascii="Times New Roman" w:hAnsi="Times New Roman" w:cs="Times New Roman"/>
          <w:bCs/>
          <w:color w:val="264D74"/>
          <w:sz w:val="24"/>
          <w:szCs w:val="24"/>
        </w:rPr>
        <w:t xml:space="preserve"> </w:t>
      </w:r>
    </w:p>
    <w:p w14:paraId="233F9D97" w14:textId="77777777" w:rsidR="00CE208C" w:rsidRPr="009C039C" w:rsidRDefault="00CE208C" w:rsidP="00CE208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5A8D6220" w14:textId="77777777" w:rsidR="00CE208C" w:rsidRPr="001F467C" w:rsidRDefault="00CE208C" w:rsidP="00CE208C">
      <w:pPr>
        <w:widowControl w:val="0"/>
        <w:tabs>
          <w:tab w:val="left" w:pos="720"/>
        </w:tabs>
        <w:spacing w:line="186" w:lineRule="exact"/>
        <w:ind w:left="720"/>
        <w:rPr>
          <w:rFonts w:ascii="Times New Roman" w:hAnsi="Times New Roman" w:cs="Times New Roman"/>
          <w:sz w:val="24"/>
          <w:szCs w:val="24"/>
        </w:rPr>
      </w:pPr>
    </w:p>
    <w:p w14:paraId="7CFA4F45" w14:textId="77777777" w:rsidR="00CE208C" w:rsidRPr="001F467C" w:rsidRDefault="00CE208C" w:rsidP="00CE208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29C00E9E" w14:textId="77777777" w:rsidR="00CE208C" w:rsidRPr="001F467C" w:rsidRDefault="00CE208C" w:rsidP="00CE208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47FD8350" w14:textId="77777777" w:rsidR="00CE208C" w:rsidRPr="001F467C" w:rsidRDefault="00CE208C">
      <w:pPr>
        <w:widowControl w:val="0"/>
        <w:spacing w:line="240" w:lineRule="exact"/>
        <w:rPr>
          <w:rFonts w:ascii="Times New Roman" w:hAnsi="Times New Roman" w:cs="Times New Roman"/>
          <w:sz w:val="24"/>
          <w:szCs w:val="24"/>
        </w:rPr>
      </w:pPr>
    </w:p>
    <w:p w14:paraId="63A36B94" w14:textId="77777777" w:rsidR="00C96948" w:rsidRDefault="00C96948">
      <w:pPr>
        <w:widowControl w:val="0"/>
        <w:spacing w:line="240" w:lineRule="exact"/>
        <w:rPr>
          <w:rFonts w:ascii="Times New Roman" w:hAnsi="Times New Roman" w:cs="Times New Roman"/>
          <w:sz w:val="24"/>
          <w:szCs w:val="24"/>
        </w:rPr>
      </w:pPr>
    </w:p>
    <w:p w14:paraId="0F62EC9A" w14:textId="77777777" w:rsidR="00E60B24" w:rsidRDefault="00E60B24">
      <w:pPr>
        <w:widowControl w:val="0"/>
        <w:spacing w:line="240" w:lineRule="exact"/>
        <w:rPr>
          <w:rFonts w:ascii="Times New Roman" w:hAnsi="Times New Roman" w:cs="Times New Roman"/>
          <w:sz w:val="24"/>
          <w:szCs w:val="24"/>
        </w:rPr>
      </w:pPr>
    </w:p>
    <w:p w14:paraId="611B8FA2" w14:textId="77777777" w:rsidR="00750D7B" w:rsidRDefault="00750D7B">
      <w:pPr>
        <w:widowControl w:val="0"/>
        <w:spacing w:line="294" w:lineRule="exact"/>
        <w:rPr>
          <w:rFonts w:ascii="Times New Roman" w:hAnsi="Times New Roman" w:cs="Times New Roman"/>
          <w:b/>
          <w:bCs/>
          <w:color w:val="003366"/>
          <w:sz w:val="28"/>
          <w:szCs w:val="28"/>
        </w:rPr>
      </w:pPr>
    </w:p>
    <w:p w14:paraId="796222D3" w14:textId="77777777" w:rsidR="00750D7B" w:rsidRDefault="00750D7B">
      <w:pPr>
        <w:widowControl w:val="0"/>
        <w:spacing w:line="294" w:lineRule="exact"/>
        <w:rPr>
          <w:rFonts w:ascii="Times New Roman" w:hAnsi="Times New Roman" w:cs="Times New Roman"/>
          <w:b/>
          <w:bCs/>
          <w:color w:val="003366"/>
          <w:sz w:val="28"/>
          <w:szCs w:val="28"/>
        </w:rPr>
      </w:pPr>
    </w:p>
    <w:p w14:paraId="44DEE4D9" w14:textId="77777777" w:rsidR="00D2641B" w:rsidRPr="00750D7B" w:rsidRDefault="00D2641B">
      <w:pPr>
        <w:widowControl w:val="0"/>
        <w:spacing w:line="294" w:lineRule="exact"/>
        <w:rPr>
          <w:rFonts w:ascii="Times New Roman" w:hAnsi="Times New Roman" w:cs="Times New Roman"/>
          <w:b/>
          <w:bCs/>
          <w:color w:val="003366"/>
          <w:sz w:val="28"/>
          <w:szCs w:val="28"/>
        </w:rPr>
      </w:pPr>
      <w:r w:rsidRPr="00750D7B">
        <w:rPr>
          <w:rFonts w:ascii="Times New Roman" w:hAnsi="Times New Roman" w:cs="Times New Roman"/>
          <w:b/>
          <w:bCs/>
          <w:color w:val="003366"/>
          <w:sz w:val="28"/>
          <w:szCs w:val="28"/>
        </w:rPr>
        <w:t>Requirements:</w:t>
      </w:r>
    </w:p>
    <w:p w14:paraId="35FE3DC3" w14:textId="77777777" w:rsidR="002D1C0A" w:rsidRPr="001F467C" w:rsidRDefault="002D1C0A" w:rsidP="002D1C0A">
      <w:pPr>
        <w:pStyle w:val="Section"/>
        <w:numPr>
          <w:ilvl w:val="0"/>
          <w:numId w:val="0"/>
        </w:numPr>
        <w:rPr>
          <w:rFonts w:ascii="Times New Roman" w:hAnsi="Times New Roman"/>
          <w:sz w:val="24"/>
        </w:rPr>
      </w:pPr>
    </w:p>
    <w:p w14:paraId="75942F03" w14:textId="77777777" w:rsidR="00105893" w:rsidRPr="00051A53" w:rsidRDefault="00105893" w:rsidP="00105893">
      <w:pPr>
        <w:pStyle w:val="Requirement"/>
        <w:tabs>
          <w:tab w:val="clear" w:pos="720"/>
          <w:tab w:val="clear" w:pos="3240"/>
        </w:tabs>
        <w:ind w:left="1080" w:hanging="576"/>
        <w:rPr>
          <w:bCs/>
        </w:rPr>
      </w:pPr>
      <w:r w:rsidRPr="00051A53">
        <w:t xml:space="preserve">When calculating TTCs for </w:t>
      </w:r>
      <w:r w:rsidRPr="00051A53">
        <w:rPr>
          <w:color w:val="000000"/>
        </w:rPr>
        <w:t>ATC Paths</w:t>
      </w:r>
      <w:r w:rsidRPr="00051A53">
        <w:t>, the Transmission Operator shall use a Transmission model which satisfies the following requirements: [</w:t>
      </w:r>
      <w:r w:rsidRPr="00051A53">
        <w:rPr>
          <w:i/>
          <w:iCs/>
        </w:rPr>
        <w:t xml:space="preserve">Violation Risk Factor: </w:t>
      </w:r>
      <w:r w:rsidRPr="00051A53">
        <w:rPr>
          <w:i/>
        </w:rPr>
        <w:t>Lower</w:t>
      </w:r>
      <w:r w:rsidRPr="00051A53">
        <w:t>] [</w:t>
      </w:r>
      <w:r w:rsidRPr="00051A53">
        <w:rPr>
          <w:i/>
          <w:iCs/>
        </w:rPr>
        <w:t>Time Horizon: Operations Planning</w:t>
      </w:r>
      <w:r w:rsidRPr="00051A53">
        <w:t>]</w:t>
      </w:r>
    </w:p>
    <w:p w14:paraId="50DC89BD" w14:textId="77777777" w:rsidR="00105893" w:rsidRPr="00051A53" w:rsidRDefault="00105893" w:rsidP="00105893">
      <w:pPr>
        <w:pStyle w:val="Requirement"/>
        <w:numPr>
          <w:ilvl w:val="1"/>
          <w:numId w:val="5"/>
        </w:numPr>
        <w:tabs>
          <w:tab w:val="clear" w:pos="1726"/>
          <w:tab w:val="clear" w:pos="3240"/>
          <w:tab w:val="left" w:pos="-720"/>
          <w:tab w:val="num" w:pos="3384"/>
        </w:tabs>
        <w:ind w:left="3384"/>
      </w:pPr>
      <w:r w:rsidRPr="00051A53">
        <w:t xml:space="preserve">The model  utilizes data and assumptions consistent with the time period being studied and that meets the following criteria: </w:t>
      </w:r>
    </w:p>
    <w:p w14:paraId="379CF70B" w14:textId="77777777" w:rsidR="00105893" w:rsidRPr="00051A53" w:rsidRDefault="00105893" w:rsidP="00105893">
      <w:pPr>
        <w:pStyle w:val="Requirement"/>
        <w:numPr>
          <w:ilvl w:val="2"/>
          <w:numId w:val="5"/>
        </w:numPr>
        <w:tabs>
          <w:tab w:val="clear" w:pos="1726"/>
          <w:tab w:val="clear" w:pos="3240"/>
          <w:tab w:val="left" w:pos="-2340"/>
          <w:tab w:val="num" w:pos="-1440"/>
        </w:tabs>
        <w:ind w:left="2880"/>
      </w:pPr>
      <w:r w:rsidRPr="00051A53">
        <w:t xml:space="preserve">Includes at least: </w:t>
      </w:r>
    </w:p>
    <w:p w14:paraId="1BBE439B" w14:textId="77777777" w:rsidR="00105893" w:rsidRPr="007A253F" w:rsidRDefault="00105893" w:rsidP="00105893">
      <w:pPr>
        <w:pStyle w:val="Requirement"/>
        <w:numPr>
          <w:ilvl w:val="3"/>
          <w:numId w:val="5"/>
        </w:numPr>
        <w:tabs>
          <w:tab w:val="clear" w:pos="2158"/>
          <w:tab w:val="clear" w:pos="3240"/>
          <w:tab w:val="left" w:pos="-2340"/>
          <w:tab w:val="num" w:pos="3960"/>
        </w:tabs>
        <w:ind w:left="3960" w:hanging="1080"/>
      </w:pPr>
      <w:r w:rsidRPr="007A253F">
        <w:t>The Transmission Operator area. Equivalent representation of radial lines and facilities 161kV or below is allowed.</w:t>
      </w:r>
    </w:p>
    <w:p w14:paraId="6D344648" w14:textId="77777777" w:rsidR="00105893" w:rsidRPr="007A253F" w:rsidRDefault="00105893" w:rsidP="00505F0C">
      <w:pPr>
        <w:pStyle w:val="Requirement"/>
        <w:numPr>
          <w:ilvl w:val="3"/>
          <w:numId w:val="5"/>
        </w:numPr>
        <w:tabs>
          <w:tab w:val="clear" w:pos="2158"/>
          <w:tab w:val="clear" w:pos="3240"/>
          <w:tab w:val="left" w:pos="-2340"/>
          <w:tab w:val="num" w:pos="-360"/>
          <w:tab w:val="left" w:pos="3150"/>
          <w:tab w:val="left" w:pos="3960"/>
        </w:tabs>
        <w:ind w:left="3960" w:hanging="1080"/>
      </w:pPr>
      <w:r w:rsidRPr="007A253F">
        <w:t>All Transmission Operator areas contiguous with its own Transmission Operator area. (Equivalent representation is allowed.)</w:t>
      </w:r>
    </w:p>
    <w:p w14:paraId="0979221C" w14:textId="77777777" w:rsidR="00105893" w:rsidRPr="007A253F" w:rsidRDefault="00105893" w:rsidP="00105893">
      <w:pPr>
        <w:pStyle w:val="Requirement"/>
        <w:numPr>
          <w:ilvl w:val="3"/>
          <w:numId w:val="5"/>
        </w:numPr>
        <w:tabs>
          <w:tab w:val="clear" w:pos="2158"/>
          <w:tab w:val="clear" w:pos="3240"/>
          <w:tab w:val="left" w:pos="-2340"/>
          <w:tab w:val="num" w:pos="-360"/>
        </w:tabs>
        <w:ind w:left="3960" w:hanging="1080"/>
      </w:pPr>
      <w:r w:rsidRPr="007A253F">
        <w:t xml:space="preserve">Any other Transmission Operator area linked to the Transmission Operator’s area by joint operating agreement.  (Equivalent representation is allowed.) </w:t>
      </w:r>
    </w:p>
    <w:p w14:paraId="071E39A8" w14:textId="77777777" w:rsidR="00105893" w:rsidRPr="007A253F" w:rsidRDefault="00105893" w:rsidP="00105893">
      <w:pPr>
        <w:pStyle w:val="Requirement"/>
        <w:numPr>
          <w:ilvl w:val="2"/>
          <w:numId w:val="5"/>
        </w:numPr>
        <w:tabs>
          <w:tab w:val="clear" w:pos="1726"/>
          <w:tab w:val="clear" w:pos="3240"/>
          <w:tab w:val="left" w:pos="-2340"/>
          <w:tab w:val="num" w:pos="-180"/>
        </w:tabs>
        <w:ind w:left="2880"/>
      </w:pPr>
      <w:r w:rsidRPr="007A253F">
        <w:t>Models all system Elements as in-service for the assumed initial conditions.</w:t>
      </w:r>
    </w:p>
    <w:p w14:paraId="2D969F53" w14:textId="77777777" w:rsidR="00105893" w:rsidRPr="007A253F" w:rsidRDefault="00105893" w:rsidP="00105893">
      <w:pPr>
        <w:pStyle w:val="Requirement"/>
        <w:numPr>
          <w:ilvl w:val="2"/>
          <w:numId w:val="5"/>
        </w:numPr>
        <w:tabs>
          <w:tab w:val="clear" w:pos="1726"/>
          <w:tab w:val="clear" w:pos="3240"/>
          <w:tab w:val="left" w:pos="-2340"/>
          <w:tab w:val="num" w:pos="-540"/>
        </w:tabs>
        <w:ind w:left="2880"/>
      </w:pPr>
      <w:r w:rsidRPr="007A253F">
        <w:t xml:space="preserve">Models all generation (may be either a single generator or multiple generators) that is greater than 20 MVA at the point of interconnection in the studied area. </w:t>
      </w:r>
    </w:p>
    <w:p w14:paraId="066AFCF6" w14:textId="77777777" w:rsidR="00105893" w:rsidRPr="007A253F" w:rsidRDefault="00105893" w:rsidP="00105893">
      <w:pPr>
        <w:pStyle w:val="Requirement"/>
        <w:numPr>
          <w:ilvl w:val="2"/>
          <w:numId w:val="5"/>
        </w:numPr>
        <w:tabs>
          <w:tab w:val="clear" w:pos="1726"/>
          <w:tab w:val="clear" w:pos="3240"/>
          <w:tab w:val="left" w:pos="-2340"/>
          <w:tab w:val="num" w:pos="-540"/>
        </w:tabs>
        <w:ind w:left="2880"/>
      </w:pPr>
      <w:r w:rsidRPr="007A253F">
        <w:t xml:space="preserve">Models phase shifters in non-regulating mode, unless otherwise specified in the Available Transfer Capability Implementation Document (ATCID).  </w:t>
      </w:r>
    </w:p>
    <w:p w14:paraId="5177199F" w14:textId="77777777" w:rsidR="00105893" w:rsidRPr="007A253F" w:rsidRDefault="00105893" w:rsidP="00105893">
      <w:pPr>
        <w:pStyle w:val="Requirement"/>
        <w:numPr>
          <w:ilvl w:val="2"/>
          <w:numId w:val="5"/>
        </w:numPr>
        <w:tabs>
          <w:tab w:val="clear" w:pos="1726"/>
          <w:tab w:val="clear" w:pos="3240"/>
          <w:tab w:val="num" w:pos="-540"/>
        </w:tabs>
        <w:ind w:left="2880"/>
      </w:pPr>
      <w:r w:rsidRPr="007A253F">
        <w:t>Uses Load forecast by Balancing Authority.</w:t>
      </w:r>
    </w:p>
    <w:p w14:paraId="611EC1B3" w14:textId="77777777" w:rsidR="00105893" w:rsidRPr="007A253F" w:rsidRDefault="00105893" w:rsidP="00105893">
      <w:pPr>
        <w:pStyle w:val="Requirement"/>
        <w:numPr>
          <w:ilvl w:val="2"/>
          <w:numId w:val="5"/>
        </w:numPr>
        <w:tabs>
          <w:tab w:val="clear" w:pos="1726"/>
          <w:tab w:val="clear" w:pos="3240"/>
          <w:tab w:val="num" w:pos="-540"/>
        </w:tabs>
        <w:ind w:left="2880"/>
      </w:pPr>
      <w:r w:rsidRPr="007A253F">
        <w:t>Uses Transmission Facility additions and retirements.</w:t>
      </w:r>
    </w:p>
    <w:p w14:paraId="73F9E12B" w14:textId="77777777" w:rsidR="00105893" w:rsidRPr="007A253F" w:rsidRDefault="00105893" w:rsidP="00105893">
      <w:pPr>
        <w:pStyle w:val="Requirement"/>
        <w:numPr>
          <w:ilvl w:val="2"/>
          <w:numId w:val="5"/>
        </w:numPr>
        <w:tabs>
          <w:tab w:val="clear" w:pos="1726"/>
          <w:tab w:val="clear" w:pos="3240"/>
          <w:tab w:val="num" w:pos="-540"/>
        </w:tabs>
        <w:ind w:left="2880"/>
      </w:pPr>
      <w:r w:rsidRPr="007A253F">
        <w:t>Uses Generation Facility additions and retirements.</w:t>
      </w:r>
    </w:p>
    <w:p w14:paraId="54401319" w14:textId="77777777" w:rsidR="00105893" w:rsidRPr="007A253F" w:rsidRDefault="00105893" w:rsidP="00105893">
      <w:pPr>
        <w:pStyle w:val="Requirement"/>
        <w:numPr>
          <w:ilvl w:val="2"/>
          <w:numId w:val="5"/>
        </w:numPr>
        <w:tabs>
          <w:tab w:val="clear" w:pos="1726"/>
          <w:tab w:val="clear" w:pos="3240"/>
          <w:tab w:val="num" w:pos="-540"/>
        </w:tabs>
        <w:ind w:left="2880"/>
      </w:pPr>
      <w:r w:rsidRPr="007A253F">
        <w:t xml:space="preserve">Uses </w:t>
      </w:r>
      <w:r w:rsidR="001E3AFA" w:rsidRPr="007A253F">
        <w:t>Remedial Action Scheme</w:t>
      </w:r>
      <w:r w:rsidRPr="007A253F">
        <w:t xml:space="preserve"> (</w:t>
      </w:r>
      <w:r w:rsidR="001E3AFA" w:rsidRPr="007A253F">
        <w:t>RAS</w:t>
      </w:r>
      <w:r w:rsidRPr="007A253F">
        <w:t xml:space="preserve">) models where currently existing or projected for implementation within the studied time horizon.   </w:t>
      </w:r>
    </w:p>
    <w:p w14:paraId="39299640" w14:textId="77777777" w:rsidR="00105893" w:rsidRPr="007A253F" w:rsidRDefault="00105893" w:rsidP="00105893">
      <w:pPr>
        <w:pStyle w:val="Requirement"/>
        <w:numPr>
          <w:ilvl w:val="2"/>
          <w:numId w:val="5"/>
        </w:numPr>
        <w:tabs>
          <w:tab w:val="clear" w:pos="1726"/>
          <w:tab w:val="clear" w:pos="3240"/>
          <w:tab w:val="num" w:pos="-540"/>
        </w:tabs>
        <w:ind w:left="2880"/>
      </w:pPr>
      <w:r w:rsidRPr="007A253F">
        <w:t xml:space="preserve">Models series compensation for each line at the expected operating level unless specified otherwise in the ATCID. </w:t>
      </w:r>
    </w:p>
    <w:p w14:paraId="0B75EBDF" w14:textId="77777777" w:rsidR="00105893" w:rsidRPr="007A253F" w:rsidRDefault="00105893" w:rsidP="00105893">
      <w:pPr>
        <w:pStyle w:val="Requirement"/>
        <w:numPr>
          <w:ilvl w:val="2"/>
          <w:numId w:val="5"/>
        </w:numPr>
        <w:tabs>
          <w:tab w:val="clear" w:pos="1726"/>
          <w:tab w:val="clear" w:pos="3240"/>
          <w:tab w:val="num" w:pos="-540"/>
        </w:tabs>
        <w:ind w:left="2880"/>
      </w:pPr>
      <w:r w:rsidRPr="007A253F">
        <w:t>Includes any other modeling requirements or criteria specified in the ATCID.</w:t>
      </w:r>
    </w:p>
    <w:p w14:paraId="45E67C97" w14:textId="77777777" w:rsidR="00105893" w:rsidRPr="007A253F" w:rsidRDefault="00105893" w:rsidP="00105893">
      <w:pPr>
        <w:pStyle w:val="Requirement"/>
        <w:numPr>
          <w:ilvl w:val="1"/>
          <w:numId w:val="5"/>
        </w:numPr>
        <w:tabs>
          <w:tab w:val="clear" w:pos="1726"/>
          <w:tab w:val="clear" w:pos="3240"/>
          <w:tab w:val="num" w:pos="1980"/>
        </w:tabs>
        <w:ind w:left="1980" w:hanging="900"/>
      </w:pPr>
      <w:r w:rsidRPr="007A253F">
        <w:t>Uses Facility Ratings as provided by the Transmission Owner and Generator Owner</w:t>
      </w:r>
    </w:p>
    <w:p w14:paraId="364677A3" w14:textId="77777777" w:rsidR="00BC4B46" w:rsidRDefault="00BC4B46" w:rsidP="00DB193C">
      <w:pPr>
        <w:widowControl w:val="0"/>
        <w:tabs>
          <w:tab w:val="left" w:pos="720"/>
        </w:tabs>
        <w:spacing w:line="294" w:lineRule="exact"/>
        <w:ind w:left="720"/>
        <w:rPr>
          <w:rFonts w:ascii="Times New Roman" w:hAnsi="Times New Roman" w:cs="Times New Roman"/>
          <w:b/>
          <w:bCs/>
          <w:sz w:val="24"/>
          <w:szCs w:val="24"/>
        </w:rPr>
      </w:pPr>
    </w:p>
    <w:p w14:paraId="48686655" w14:textId="77777777" w:rsidR="00BC4B46" w:rsidRDefault="00BC4B46" w:rsidP="00DB193C">
      <w:pPr>
        <w:widowControl w:val="0"/>
        <w:tabs>
          <w:tab w:val="left" w:pos="720"/>
        </w:tabs>
        <w:spacing w:line="294" w:lineRule="exact"/>
        <w:ind w:left="720"/>
        <w:rPr>
          <w:rFonts w:ascii="Times New Roman" w:hAnsi="Times New Roman" w:cs="Times New Roman"/>
          <w:b/>
          <w:bCs/>
          <w:sz w:val="24"/>
          <w:szCs w:val="24"/>
        </w:rPr>
      </w:pPr>
    </w:p>
    <w:p w14:paraId="682A949B" w14:textId="77777777"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4493F452" w14:textId="77777777"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7B10CAD9" w14:textId="77777777" w:rsidR="002D1C0A" w:rsidRPr="001F467C" w:rsidRDefault="002D1C0A" w:rsidP="002D1C0A">
      <w:pPr>
        <w:widowControl w:val="0"/>
        <w:tabs>
          <w:tab w:val="left" w:pos="720"/>
        </w:tabs>
        <w:spacing w:line="186" w:lineRule="exact"/>
        <w:ind w:left="720"/>
        <w:rPr>
          <w:rFonts w:ascii="Times New Roman" w:hAnsi="Times New Roman" w:cs="Times New Roman"/>
          <w:sz w:val="24"/>
          <w:szCs w:val="24"/>
        </w:rPr>
      </w:pPr>
    </w:p>
    <w:p w14:paraId="4E42D799"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7555F0A8"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7CFE4255" w14:textId="77777777" w:rsidR="00A52681" w:rsidRDefault="00A52681" w:rsidP="00001BFE">
      <w:pPr>
        <w:widowControl w:val="0"/>
        <w:tabs>
          <w:tab w:val="left" w:pos="900"/>
          <w:tab w:val="left" w:pos="6360"/>
        </w:tabs>
        <w:spacing w:line="294" w:lineRule="exact"/>
        <w:rPr>
          <w:rFonts w:ascii="Times New Roman" w:hAnsi="Times New Roman" w:cs="Times New Roman"/>
          <w:b/>
          <w:i/>
          <w:iCs/>
          <w:color w:val="C00000"/>
          <w:sz w:val="24"/>
          <w:szCs w:val="24"/>
        </w:rPr>
      </w:pPr>
    </w:p>
    <w:p w14:paraId="4143A6E6" w14:textId="77777777" w:rsidR="00515A56" w:rsidRPr="00750D7B" w:rsidRDefault="00515A56" w:rsidP="00D47B40">
      <w:pPr>
        <w:pStyle w:val="Heading1"/>
        <w:rPr>
          <w:sz w:val="32"/>
          <w:szCs w:val="32"/>
        </w:rPr>
      </w:pPr>
      <w:r w:rsidRPr="00750D7B">
        <w:rPr>
          <w:sz w:val="32"/>
          <w:szCs w:val="32"/>
        </w:rPr>
        <w:t>R1 Supporting Evidence and Documentation</w:t>
      </w:r>
    </w:p>
    <w:p w14:paraId="5B668E4F" w14:textId="77777777" w:rsidR="00515A56" w:rsidRDefault="00515A56" w:rsidP="00515A56">
      <w:pPr>
        <w:widowControl w:val="0"/>
        <w:spacing w:line="266" w:lineRule="exact"/>
        <w:rPr>
          <w:rFonts w:ascii="Times New Roman" w:hAnsi="Times New Roman" w:cs="Times New Roman"/>
          <w:b/>
          <w:bCs/>
          <w:color w:val="FF0000"/>
          <w:sz w:val="24"/>
          <w:szCs w:val="24"/>
        </w:rPr>
      </w:pPr>
    </w:p>
    <w:p w14:paraId="086E54DA" w14:textId="77777777"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0BB9F51B" w14:textId="77777777"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14:paraId="275B65C4" w14:textId="77777777" w:rsidTr="00515A56">
        <w:trPr>
          <w:gridAfter w:val="1"/>
          <w:wAfter w:w="1224" w:type="dxa"/>
          <w:trHeight w:val="945"/>
        </w:trPr>
        <w:tc>
          <w:tcPr>
            <w:tcW w:w="1098" w:type="dxa"/>
            <w:tcBorders>
              <w:top w:val="nil"/>
              <w:left w:val="nil"/>
              <w:bottom w:val="nil"/>
              <w:right w:val="nil"/>
            </w:tcBorders>
          </w:tcPr>
          <w:p w14:paraId="77FCD257" w14:textId="77777777"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391E4306" w14:textId="77777777"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8FE1AEA" w14:textId="77777777"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14:paraId="78AA87D7" w14:textId="77777777" w:rsidTr="00515A56">
        <w:tc>
          <w:tcPr>
            <w:tcW w:w="7848" w:type="dxa"/>
            <w:gridSpan w:val="2"/>
            <w:tcBorders>
              <w:top w:val="single" w:sz="8" w:space="0" w:color="4F81BD"/>
              <w:left w:val="nil"/>
              <w:bottom w:val="single" w:sz="8" w:space="0" w:color="4F81BD"/>
              <w:right w:val="nil"/>
            </w:tcBorders>
            <w:hideMark/>
          </w:tcPr>
          <w:p w14:paraId="785BD31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75BEE13D"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36D3DBF8"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14:paraId="09A4BDFE" w14:textId="77777777" w:rsidTr="00515A56">
        <w:tc>
          <w:tcPr>
            <w:tcW w:w="7848" w:type="dxa"/>
            <w:gridSpan w:val="2"/>
            <w:tcBorders>
              <w:top w:val="nil"/>
              <w:left w:val="nil"/>
              <w:bottom w:val="nil"/>
              <w:right w:val="nil"/>
            </w:tcBorders>
            <w:shd w:val="clear" w:color="auto" w:fill="D3DFEE"/>
          </w:tcPr>
          <w:p w14:paraId="412A3FA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CD825DD"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B313400"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23D67AF7" w14:textId="77777777" w:rsidTr="00515A56">
        <w:tc>
          <w:tcPr>
            <w:tcW w:w="7848" w:type="dxa"/>
            <w:gridSpan w:val="2"/>
            <w:tcBorders>
              <w:top w:val="nil"/>
              <w:left w:val="nil"/>
              <w:bottom w:val="nil"/>
              <w:right w:val="nil"/>
            </w:tcBorders>
          </w:tcPr>
          <w:p w14:paraId="1019728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3B4B297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D82893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384F3C1B" w14:textId="77777777" w:rsidTr="00515A56">
        <w:tc>
          <w:tcPr>
            <w:tcW w:w="7848" w:type="dxa"/>
            <w:gridSpan w:val="2"/>
            <w:tcBorders>
              <w:top w:val="nil"/>
              <w:left w:val="nil"/>
              <w:bottom w:val="nil"/>
              <w:right w:val="nil"/>
            </w:tcBorders>
            <w:shd w:val="clear" w:color="auto" w:fill="D3DFEE"/>
          </w:tcPr>
          <w:p w14:paraId="76381ED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6204C28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6BA872F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7A9163EA" w14:textId="77777777" w:rsidTr="00515A56">
        <w:tc>
          <w:tcPr>
            <w:tcW w:w="7848" w:type="dxa"/>
            <w:gridSpan w:val="2"/>
            <w:tcBorders>
              <w:top w:val="nil"/>
              <w:left w:val="nil"/>
              <w:bottom w:val="nil"/>
              <w:right w:val="nil"/>
            </w:tcBorders>
            <w:hideMark/>
          </w:tcPr>
          <w:p w14:paraId="52C1B1A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6BC8FEF9"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8EA963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5946D164" w14:textId="77777777" w:rsidTr="00515A56">
        <w:tc>
          <w:tcPr>
            <w:tcW w:w="7848" w:type="dxa"/>
            <w:gridSpan w:val="2"/>
            <w:tcBorders>
              <w:top w:val="nil"/>
              <w:left w:val="nil"/>
              <w:bottom w:val="nil"/>
              <w:right w:val="nil"/>
            </w:tcBorders>
            <w:shd w:val="clear" w:color="auto" w:fill="D3DFEE"/>
          </w:tcPr>
          <w:p w14:paraId="36B30118"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C3DBD9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79E91A9"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7C575823" w14:textId="77777777" w:rsidTr="00515A56">
        <w:tc>
          <w:tcPr>
            <w:tcW w:w="7848" w:type="dxa"/>
            <w:gridSpan w:val="2"/>
            <w:tcBorders>
              <w:top w:val="nil"/>
              <w:left w:val="nil"/>
              <w:bottom w:val="nil"/>
              <w:right w:val="nil"/>
            </w:tcBorders>
          </w:tcPr>
          <w:p w14:paraId="0CDBD0B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67E362E2"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95566D9"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43C6B804" w14:textId="77777777" w:rsidTr="00515A56">
        <w:tc>
          <w:tcPr>
            <w:tcW w:w="7848" w:type="dxa"/>
            <w:gridSpan w:val="2"/>
            <w:tcBorders>
              <w:top w:val="nil"/>
              <w:left w:val="nil"/>
              <w:bottom w:val="single" w:sz="8" w:space="0" w:color="4F81BD"/>
              <w:right w:val="nil"/>
            </w:tcBorders>
            <w:shd w:val="clear" w:color="auto" w:fill="DBE5F1"/>
          </w:tcPr>
          <w:p w14:paraId="3DDD3798"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6AAA85E0"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ADEE36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14:paraId="398E43E0" w14:textId="77777777" w:rsidR="00515A56" w:rsidRDefault="00515A56" w:rsidP="00001BFE">
      <w:pPr>
        <w:widowControl w:val="0"/>
        <w:tabs>
          <w:tab w:val="left" w:pos="900"/>
          <w:tab w:val="left" w:pos="6360"/>
        </w:tabs>
        <w:spacing w:line="294" w:lineRule="exact"/>
        <w:rPr>
          <w:rFonts w:ascii="Times New Roman" w:hAnsi="Times New Roman" w:cs="Times New Roman"/>
          <w:b/>
          <w:i/>
          <w:iCs/>
          <w:color w:val="C00000"/>
          <w:sz w:val="24"/>
          <w:szCs w:val="24"/>
        </w:rPr>
      </w:pPr>
    </w:p>
    <w:p w14:paraId="21CEBAB9" w14:textId="77777777"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14:paraId="12DE1697" w14:textId="77777777" w:rsidR="002D1C0A" w:rsidRDefault="00001BFE" w:rsidP="002D1C0A">
      <w:pPr>
        <w:pStyle w:val="Requirement"/>
        <w:numPr>
          <w:ilvl w:val="0"/>
          <w:numId w:val="0"/>
        </w:numPr>
        <w:tabs>
          <w:tab w:val="left" w:pos="2592"/>
        </w:tabs>
        <w:ind w:left="720" w:hanging="720"/>
      </w:pPr>
      <w:r>
        <w:t xml:space="preserve"> </w:t>
      </w:r>
    </w:p>
    <w:p w14:paraId="6D1547FD" w14:textId="77777777"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9E373A">
        <w:rPr>
          <w:rFonts w:ascii="Times New Roman" w:hAnsi="Times New Roman" w:cs="Times New Roman"/>
          <w:b/>
          <w:bCs/>
          <w:color w:val="264D74"/>
          <w:sz w:val="24"/>
          <w:szCs w:val="24"/>
        </w:rPr>
        <w:t>MOD-029-2a</w:t>
      </w:r>
      <w:r>
        <w:rPr>
          <w:rFonts w:ascii="Times New Roman" w:hAnsi="Times New Roman" w:cs="Times New Roman"/>
          <w:b/>
          <w:bCs/>
          <w:color w:val="264D74"/>
          <w:sz w:val="24"/>
          <w:szCs w:val="24"/>
        </w:rPr>
        <w:t xml:space="preserve"> R1</w:t>
      </w:r>
    </w:p>
    <w:p w14:paraId="6477AA65" w14:textId="77777777" w:rsidR="00001BFE" w:rsidRPr="001F467C" w:rsidRDefault="00001BFE" w:rsidP="00001BFE">
      <w:pPr>
        <w:widowControl w:val="0"/>
        <w:spacing w:line="106" w:lineRule="exact"/>
        <w:rPr>
          <w:rFonts w:ascii="Times New Roman" w:hAnsi="Times New Roman" w:cs="Times New Roman"/>
          <w:sz w:val="24"/>
          <w:szCs w:val="24"/>
        </w:rPr>
      </w:pPr>
    </w:p>
    <w:p w14:paraId="5DD0DDB3" w14:textId="77777777" w:rsidR="00001BFE" w:rsidRPr="005E50A4" w:rsidRDefault="00001BFE" w:rsidP="00001BFE">
      <w:pPr>
        <w:rPr>
          <w:rFonts w:ascii="Times New Roman" w:hAnsi="Times New Roman" w:cs="Times New Roman"/>
          <w:bCs/>
          <w:color w:val="365F91"/>
          <w:sz w:val="24"/>
          <w:szCs w:val="24"/>
        </w:rPr>
      </w:pPr>
    </w:p>
    <w:p w14:paraId="30D60348" w14:textId="77777777" w:rsidR="00634964" w:rsidRPr="005E50A4" w:rsidRDefault="00634964" w:rsidP="00634964">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Verify the TOP, when calculating the TTC’s for ATC Paths, used a Transmission model</w:t>
      </w:r>
      <w:r w:rsidR="008840EB">
        <w:rPr>
          <w:rFonts w:ascii="Times New Roman" w:hAnsi="Times New Roman" w:cs="Times New Roman"/>
          <w:color w:val="365F91"/>
          <w:sz w:val="24"/>
          <w:szCs w:val="24"/>
        </w:rPr>
        <w:t xml:space="preserve"> which satisfied the following requirements</w:t>
      </w:r>
      <w:r>
        <w:rPr>
          <w:rFonts w:ascii="Times New Roman" w:hAnsi="Times New Roman" w:cs="Times New Roman"/>
          <w:color w:val="365F91"/>
          <w:sz w:val="24"/>
          <w:szCs w:val="24"/>
        </w:rPr>
        <w:t>:</w:t>
      </w:r>
    </w:p>
    <w:p w14:paraId="1D48A02C" w14:textId="77777777" w:rsidR="00634964" w:rsidRPr="005E50A4" w:rsidRDefault="00634964" w:rsidP="00634964">
      <w:pPr>
        <w:ind w:left="360"/>
        <w:rPr>
          <w:rFonts w:ascii="Times New Roman" w:hAnsi="Times New Roman" w:cs="Times New Roman"/>
          <w:color w:val="365F91"/>
          <w:sz w:val="24"/>
          <w:szCs w:val="24"/>
        </w:rPr>
      </w:pPr>
    </w:p>
    <w:p w14:paraId="0635889C" w14:textId="77777777" w:rsidR="00634964" w:rsidRDefault="00634964" w:rsidP="00634964">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sidR="00F4017F">
        <w:rPr>
          <w:rFonts w:ascii="Times New Roman" w:hAnsi="Times New Roman" w:cs="Times New Roman"/>
          <w:color w:val="365F91"/>
          <w:sz w:val="24"/>
          <w:szCs w:val="24"/>
        </w:rPr>
        <w:t>The</w:t>
      </w:r>
      <w:r w:rsidR="008840EB">
        <w:rPr>
          <w:rFonts w:ascii="Times New Roman" w:hAnsi="Times New Roman" w:cs="Times New Roman"/>
          <w:color w:val="365F91"/>
          <w:sz w:val="24"/>
          <w:szCs w:val="24"/>
        </w:rPr>
        <w:t xml:space="preserve"> model utilize</w:t>
      </w:r>
      <w:r w:rsidR="00F4017F">
        <w:rPr>
          <w:rFonts w:ascii="Times New Roman" w:hAnsi="Times New Roman" w:cs="Times New Roman"/>
          <w:color w:val="365F91"/>
          <w:sz w:val="24"/>
          <w:szCs w:val="24"/>
        </w:rPr>
        <w:t>s</w:t>
      </w:r>
      <w:r w:rsidR="008840EB">
        <w:rPr>
          <w:rFonts w:ascii="Times New Roman" w:hAnsi="Times New Roman" w:cs="Times New Roman"/>
          <w:color w:val="365F91"/>
          <w:sz w:val="24"/>
          <w:szCs w:val="24"/>
        </w:rPr>
        <w:t xml:space="preserve"> data and assumptions consistent with the time period being studied and meets the following criteria:</w:t>
      </w:r>
    </w:p>
    <w:p w14:paraId="4EC68D3B" w14:textId="77777777" w:rsidR="00634964" w:rsidRPr="005E50A4" w:rsidRDefault="00634964" w:rsidP="00634964">
      <w:pPr>
        <w:ind w:left="360"/>
        <w:rPr>
          <w:rFonts w:ascii="Times New Roman" w:hAnsi="Times New Roman" w:cs="Times New Roman"/>
          <w:color w:val="365F91"/>
          <w:sz w:val="24"/>
          <w:szCs w:val="24"/>
        </w:rPr>
      </w:pPr>
    </w:p>
    <w:p w14:paraId="3224F1FE" w14:textId="77777777" w:rsidR="00634964" w:rsidRDefault="00634964" w:rsidP="00634964">
      <w:pPr>
        <w:tabs>
          <w:tab w:val="left" w:pos="99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008840EB">
        <w:rPr>
          <w:rFonts w:ascii="Times New Roman" w:hAnsi="Times New Roman" w:cs="Times New Roman"/>
          <w:bCs/>
          <w:color w:val="365F91"/>
          <w:sz w:val="24"/>
          <w:szCs w:val="24"/>
        </w:rPr>
        <w:t>At a minimum include</w:t>
      </w:r>
      <w:r w:rsidR="00D063EC">
        <w:rPr>
          <w:rFonts w:ascii="Times New Roman" w:hAnsi="Times New Roman" w:cs="Times New Roman"/>
          <w:bCs/>
          <w:color w:val="365F91"/>
          <w:sz w:val="24"/>
          <w:szCs w:val="24"/>
        </w:rPr>
        <w:t>d</w:t>
      </w:r>
      <w:r w:rsidR="008840EB">
        <w:rPr>
          <w:rFonts w:ascii="Times New Roman" w:hAnsi="Times New Roman" w:cs="Times New Roman"/>
          <w:bCs/>
          <w:color w:val="365F91"/>
          <w:sz w:val="24"/>
          <w:szCs w:val="24"/>
        </w:rPr>
        <w:t>:</w:t>
      </w:r>
    </w:p>
    <w:p w14:paraId="4E6463C8" w14:textId="77777777" w:rsidR="008840EB" w:rsidRDefault="008840EB" w:rsidP="00634964">
      <w:pPr>
        <w:tabs>
          <w:tab w:val="left" w:pos="990"/>
        </w:tabs>
        <w:rPr>
          <w:rFonts w:ascii="Times New Roman" w:hAnsi="Times New Roman" w:cs="Times New Roman"/>
          <w:color w:val="365F91"/>
          <w:sz w:val="24"/>
          <w:szCs w:val="24"/>
        </w:rPr>
      </w:pPr>
    </w:p>
    <w:p w14:paraId="7C54C692" w14:textId="77777777" w:rsidR="008840EB" w:rsidRDefault="008840EB" w:rsidP="00F4017F">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00F4017F">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The TOP area</w:t>
      </w:r>
    </w:p>
    <w:p w14:paraId="5B52C3DA" w14:textId="77777777" w:rsidR="008840EB" w:rsidRDefault="008840EB" w:rsidP="00F4017F">
      <w:pPr>
        <w:tabs>
          <w:tab w:val="left" w:pos="1440"/>
        </w:tabs>
        <w:rPr>
          <w:rFonts w:ascii="Times New Roman" w:hAnsi="Times New Roman" w:cs="Times New Roman"/>
          <w:color w:val="365F91"/>
          <w:sz w:val="24"/>
          <w:szCs w:val="24"/>
        </w:rPr>
      </w:pPr>
    </w:p>
    <w:p w14:paraId="113062EE" w14:textId="77777777" w:rsidR="008840EB" w:rsidRDefault="008840EB" w:rsidP="00F4017F">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All TOP areas contiguous with its own TOP area</w:t>
      </w:r>
    </w:p>
    <w:p w14:paraId="08500B0C" w14:textId="77777777" w:rsidR="008840EB" w:rsidRDefault="008840EB" w:rsidP="00F4017F">
      <w:pPr>
        <w:tabs>
          <w:tab w:val="left" w:pos="1440"/>
        </w:tabs>
        <w:rPr>
          <w:rFonts w:ascii="Times New Roman" w:hAnsi="Times New Roman" w:cs="Times New Roman"/>
          <w:color w:val="365F91"/>
          <w:sz w:val="24"/>
          <w:szCs w:val="24"/>
        </w:rPr>
      </w:pPr>
    </w:p>
    <w:p w14:paraId="01C482E3" w14:textId="77777777" w:rsidR="008840EB" w:rsidRDefault="008840EB" w:rsidP="00F4017F">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Any other TOP area linked to the TOPs area by joint operating agreement</w:t>
      </w:r>
    </w:p>
    <w:p w14:paraId="6ADDE26E" w14:textId="77777777" w:rsidR="00590AF0" w:rsidRDefault="00590AF0" w:rsidP="008840EB">
      <w:pPr>
        <w:tabs>
          <w:tab w:val="left" w:pos="990"/>
        </w:tabs>
        <w:rPr>
          <w:rFonts w:ascii="Times New Roman" w:hAnsi="Times New Roman" w:cs="Times New Roman"/>
          <w:color w:val="365F91"/>
          <w:sz w:val="24"/>
          <w:szCs w:val="24"/>
        </w:rPr>
      </w:pPr>
    </w:p>
    <w:p w14:paraId="5D4476FE" w14:textId="77777777" w:rsidR="00590AF0" w:rsidRDefault="00590AF0" w:rsidP="008840EB">
      <w:pPr>
        <w:tabs>
          <w:tab w:val="left" w:pos="99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063EC">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 xml:space="preserve">___ </w:t>
      </w:r>
      <w:r w:rsidR="00F4017F">
        <w:rPr>
          <w:rFonts w:ascii="Times New Roman" w:hAnsi="Times New Roman" w:cs="Times New Roman"/>
          <w:color w:val="365F91"/>
          <w:sz w:val="24"/>
          <w:szCs w:val="24"/>
        </w:rPr>
        <w:t>Models all system Elements as in-service for the assumed initial conditions.</w:t>
      </w:r>
    </w:p>
    <w:p w14:paraId="2695E7BC" w14:textId="77777777" w:rsidR="00F4017F" w:rsidRDefault="00F4017F" w:rsidP="00F4017F">
      <w:pPr>
        <w:tabs>
          <w:tab w:val="left" w:pos="990"/>
        </w:tabs>
        <w:rPr>
          <w:rFonts w:ascii="Times New Roman" w:hAnsi="Times New Roman" w:cs="Times New Roman"/>
          <w:color w:val="365F91"/>
          <w:sz w:val="24"/>
          <w:szCs w:val="24"/>
        </w:rPr>
      </w:pPr>
    </w:p>
    <w:p w14:paraId="5FE7DBA1" w14:textId="77777777" w:rsidR="00D063EC" w:rsidRDefault="00F4017F" w:rsidP="00D063EC">
      <w:pPr>
        <w:tabs>
          <w:tab w:val="left" w:pos="990"/>
        </w:tabs>
        <w:ind w:left="2"/>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063EC">
        <w:rPr>
          <w:rFonts w:ascii="Times New Roman" w:hAnsi="Times New Roman" w:cs="Times New Roman"/>
          <w:color w:val="365F91"/>
          <w:sz w:val="24"/>
          <w:szCs w:val="24"/>
        </w:rPr>
        <w:tab/>
      </w: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___ </w:t>
      </w:r>
      <w:r w:rsidRPr="007A253F">
        <w:rPr>
          <w:rFonts w:ascii="Times New Roman" w:hAnsi="Times New Roman" w:cs="Times New Roman"/>
          <w:color w:val="365F91"/>
          <w:sz w:val="24"/>
          <w:szCs w:val="24"/>
        </w:rPr>
        <w:t>Models all generation (may be</w:t>
      </w:r>
      <w:r w:rsidRPr="00F4017F">
        <w:rPr>
          <w:rFonts w:ascii="Times New Roman" w:hAnsi="Times New Roman" w:cs="Times New Roman"/>
          <w:color w:val="365F91"/>
          <w:sz w:val="24"/>
          <w:szCs w:val="24"/>
        </w:rPr>
        <w:t xml:space="preserve"> either a single generator or multiple generators) that is greater </w:t>
      </w:r>
    </w:p>
    <w:p w14:paraId="5CE1A280" w14:textId="77777777" w:rsidR="00F4017F" w:rsidRDefault="00D063EC" w:rsidP="00D063EC">
      <w:pPr>
        <w:tabs>
          <w:tab w:val="left" w:pos="990"/>
        </w:tabs>
        <w:ind w:left="2"/>
        <w:rPr>
          <w:rFonts w:ascii="Times New Roman" w:hAnsi="Times New Roman" w:cs="Times New Roman"/>
          <w:color w:val="365F91"/>
          <w:sz w:val="24"/>
          <w:szCs w:val="24"/>
        </w:rPr>
      </w:pPr>
      <w:r>
        <w:rPr>
          <w:rFonts w:ascii="Times New Roman" w:hAnsi="Times New Roman" w:cs="Times New Roman"/>
          <w:color w:val="365F91"/>
          <w:sz w:val="24"/>
          <w:szCs w:val="24"/>
        </w:rPr>
        <w:tab/>
      </w:r>
      <w:r w:rsidR="00F4017F" w:rsidRPr="00F4017F">
        <w:rPr>
          <w:rFonts w:ascii="Times New Roman" w:hAnsi="Times New Roman" w:cs="Times New Roman"/>
          <w:color w:val="365F91"/>
          <w:sz w:val="24"/>
          <w:szCs w:val="24"/>
        </w:rPr>
        <w:t>than 20MVA at the point of interconnection in the studied area</w:t>
      </w:r>
      <w:r w:rsidR="00F4017F">
        <w:rPr>
          <w:rFonts w:ascii="Times New Roman" w:hAnsi="Times New Roman" w:cs="Times New Roman"/>
          <w:color w:val="365F91"/>
          <w:sz w:val="24"/>
          <w:szCs w:val="24"/>
        </w:rPr>
        <w:t>.</w:t>
      </w:r>
    </w:p>
    <w:p w14:paraId="572401BC" w14:textId="77777777" w:rsidR="00F4017F" w:rsidRDefault="00F4017F" w:rsidP="00F4017F">
      <w:pPr>
        <w:tabs>
          <w:tab w:val="left" w:pos="990"/>
        </w:tabs>
        <w:ind w:left="1"/>
        <w:rPr>
          <w:rFonts w:ascii="Times New Roman" w:hAnsi="Times New Roman" w:cs="Times New Roman"/>
          <w:color w:val="365F91"/>
          <w:sz w:val="24"/>
          <w:szCs w:val="24"/>
        </w:rPr>
      </w:pPr>
    </w:p>
    <w:p w14:paraId="1B635F18" w14:textId="77777777" w:rsidR="00F4017F" w:rsidRPr="007A253F" w:rsidRDefault="00F4017F" w:rsidP="00F4017F">
      <w:pPr>
        <w:tabs>
          <w:tab w:val="left" w:pos="99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063EC">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 xml:space="preserve">___ </w:t>
      </w:r>
      <w:r w:rsidRPr="007A253F">
        <w:rPr>
          <w:rFonts w:ascii="Times New Roman" w:hAnsi="Times New Roman" w:cs="Times New Roman"/>
          <w:color w:val="365F91"/>
          <w:sz w:val="24"/>
          <w:szCs w:val="24"/>
        </w:rPr>
        <w:t>Models phase shifters in non-regulating mode, unless otherwise specified in the ATCID.</w:t>
      </w:r>
    </w:p>
    <w:p w14:paraId="4E43CE5F" w14:textId="77777777" w:rsidR="00F4017F" w:rsidRPr="007A253F" w:rsidRDefault="00F4017F" w:rsidP="00F4017F">
      <w:pPr>
        <w:tabs>
          <w:tab w:val="left" w:pos="990"/>
        </w:tabs>
        <w:rPr>
          <w:rFonts w:ascii="Times New Roman" w:hAnsi="Times New Roman" w:cs="Times New Roman"/>
          <w:color w:val="365F91"/>
          <w:sz w:val="24"/>
          <w:szCs w:val="24"/>
        </w:rPr>
      </w:pPr>
    </w:p>
    <w:p w14:paraId="1A50E443" w14:textId="77777777" w:rsidR="00F4017F" w:rsidRPr="007A253F" w:rsidRDefault="00F4017F" w:rsidP="00F4017F">
      <w:pPr>
        <w:tabs>
          <w:tab w:val="left" w:pos="990"/>
        </w:tabs>
        <w:rPr>
          <w:rFonts w:ascii="Times New Roman" w:hAnsi="Times New Roman" w:cs="Times New Roman"/>
          <w:color w:val="365F91"/>
          <w:sz w:val="24"/>
          <w:szCs w:val="24"/>
        </w:rPr>
      </w:pPr>
      <w:r w:rsidRPr="007A253F">
        <w:rPr>
          <w:rFonts w:ascii="Times New Roman" w:hAnsi="Times New Roman" w:cs="Times New Roman"/>
          <w:color w:val="365F91"/>
          <w:sz w:val="24"/>
          <w:szCs w:val="24"/>
        </w:rPr>
        <w:t xml:space="preserve">       </w:t>
      </w:r>
      <w:r w:rsidR="00D063EC" w:rsidRPr="007A253F">
        <w:rPr>
          <w:rFonts w:ascii="Times New Roman" w:hAnsi="Times New Roman" w:cs="Times New Roman"/>
          <w:color w:val="365F91"/>
          <w:sz w:val="24"/>
          <w:szCs w:val="24"/>
        </w:rPr>
        <w:tab/>
      </w:r>
      <w:r w:rsidRPr="007A253F">
        <w:rPr>
          <w:rFonts w:ascii="Times New Roman" w:hAnsi="Times New Roman" w:cs="Times New Roman"/>
          <w:color w:val="365F91"/>
          <w:sz w:val="24"/>
          <w:szCs w:val="24"/>
        </w:rPr>
        <w:t xml:space="preserve"> </w:t>
      </w:r>
      <w:r w:rsidRPr="007A253F">
        <w:rPr>
          <w:rFonts w:ascii="Times New Roman" w:hAnsi="Times New Roman" w:cs="Times New Roman"/>
          <w:bCs/>
          <w:color w:val="365F91"/>
          <w:sz w:val="24"/>
          <w:szCs w:val="24"/>
        </w:rPr>
        <w:t xml:space="preserve">___ </w:t>
      </w:r>
      <w:r w:rsidR="00630169" w:rsidRPr="007A253F">
        <w:rPr>
          <w:rFonts w:ascii="Times New Roman" w:hAnsi="Times New Roman" w:cs="Times New Roman"/>
          <w:bCs/>
          <w:color w:val="365F91"/>
          <w:sz w:val="24"/>
          <w:szCs w:val="24"/>
        </w:rPr>
        <w:t xml:space="preserve">Uses </w:t>
      </w:r>
      <w:r w:rsidR="00630169" w:rsidRPr="007A253F">
        <w:rPr>
          <w:rFonts w:ascii="Times New Roman" w:hAnsi="Times New Roman" w:cs="Times New Roman"/>
          <w:color w:val="365F91"/>
          <w:sz w:val="24"/>
          <w:szCs w:val="24"/>
        </w:rPr>
        <w:t>Load forecast by Balancing Authority</w:t>
      </w:r>
      <w:r w:rsidRPr="007A253F">
        <w:rPr>
          <w:rFonts w:ascii="Times New Roman" w:hAnsi="Times New Roman" w:cs="Times New Roman"/>
          <w:color w:val="365F91"/>
          <w:sz w:val="24"/>
          <w:szCs w:val="24"/>
        </w:rPr>
        <w:t>.</w:t>
      </w:r>
    </w:p>
    <w:p w14:paraId="2C519856" w14:textId="77777777" w:rsidR="00F4017F" w:rsidRPr="007A253F" w:rsidRDefault="00F4017F" w:rsidP="00F4017F">
      <w:pPr>
        <w:tabs>
          <w:tab w:val="left" w:pos="990"/>
        </w:tabs>
        <w:rPr>
          <w:rFonts w:ascii="Times New Roman" w:hAnsi="Times New Roman" w:cs="Times New Roman"/>
          <w:color w:val="365F91"/>
          <w:sz w:val="24"/>
          <w:szCs w:val="24"/>
        </w:rPr>
      </w:pPr>
    </w:p>
    <w:p w14:paraId="514DE558" w14:textId="77777777" w:rsidR="00F4017F" w:rsidRPr="007A253F" w:rsidRDefault="00F4017F" w:rsidP="00F4017F">
      <w:pPr>
        <w:tabs>
          <w:tab w:val="left" w:pos="990"/>
        </w:tabs>
        <w:rPr>
          <w:rFonts w:ascii="Times New Roman" w:hAnsi="Times New Roman" w:cs="Times New Roman"/>
          <w:color w:val="365F91"/>
          <w:sz w:val="24"/>
          <w:szCs w:val="24"/>
        </w:rPr>
      </w:pPr>
      <w:r w:rsidRPr="007A253F">
        <w:rPr>
          <w:rFonts w:ascii="Times New Roman" w:hAnsi="Times New Roman" w:cs="Times New Roman"/>
          <w:color w:val="365F91"/>
          <w:sz w:val="24"/>
          <w:szCs w:val="24"/>
        </w:rPr>
        <w:t xml:space="preserve">       </w:t>
      </w:r>
      <w:r w:rsidR="00D063EC" w:rsidRPr="007A253F">
        <w:rPr>
          <w:rFonts w:ascii="Times New Roman" w:hAnsi="Times New Roman" w:cs="Times New Roman"/>
          <w:color w:val="365F91"/>
          <w:sz w:val="24"/>
          <w:szCs w:val="24"/>
        </w:rPr>
        <w:tab/>
      </w:r>
      <w:r w:rsidRPr="007A253F">
        <w:rPr>
          <w:rFonts w:ascii="Times New Roman" w:hAnsi="Times New Roman" w:cs="Times New Roman"/>
          <w:color w:val="365F91"/>
          <w:sz w:val="24"/>
          <w:szCs w:val="24"/>
        </w:rPr>
        <w:t xml:space="preserve"> </w:t>
      </w:r>
      <w:r w:rsidRPr="007A253F">
        <w:rPr>
          <w:rFonts w:ascii="Times New Roman" w:hAnsi="Times New Roman" w:cs="Times New Roman"/>
          <w:bCs/>
          <w:color w:val="365F91"/>
          <w:sz w:val="24"/>
          <w:szCs w:val="24"/>
        </w:rPr>
        <w:t xml:space="preserve">___ </w:t>
      </w:r>
      <w:r w:rsidR="00630169" w:rsidRPr="007A253F">
        <w:rPr>
          <w:rFonts w:ascii="Times New Roman" w:hAnsi="Times New Roman" w:cs="Times New Roman"/>
          <w:bCs/>
          <w:color w:val="365F91"/>
          <w:sz w:val="24"/>
          <w:szCs w:val="24"/>
        </w:rPr>
        <w:t xml:space="preserve">Uses </w:t>
      </w:r>
      <w:r w:rsidR="00630169" w:rsidRPr="007A253F">
        <w:rPr>
          <w:rFonts w:ascii="Times New Roman" w:hAnsi="Times New Roman" w:cs="Times New Roman"/>
          <w:color w:val="365F91"/>
          <w:sz w:val="24"/>
          <w:szCs w:val="24"/>
        </w:rPr>
        <w:t>Transmission Facility additions and retirements</w:t>
      </w:r>
      <w:r w:rsidRPr="007A253F">
        <w:rPr>
          <w:rFonts w:ascii="Times New Roman" w:hAnsi="Times New Roman" w:cs="Times New Roman"/>
          <w:color w:val="365F91"/>
          <w:sz w:val="24"/>
          <w:szCs w:val="24"/>
        </w:rPr>
        <w:t>.</w:t>
      </w:r>
    </w:p>
    <w:p w14:paraId="34645376" w14:textId="77777777" w:rsidR="00F4017F" w:rsidRPr="007A253F" w:rsidRDefault="00F4017F" w:rsidP="00F4017F">
      <w:pPr>
        <w:tabs>
          <w:tab w:val="left" w:pos="990"/>
        </w:tabs>
        <w:rPr>
          <w:rFonts w:ascii="Times New Roman" w:hAnsi="Times New Roman" w:cs="Times New Roman"/>
          <w:color w:val="365F91"/>
          <w:sz w:val="24"/>
          <w:szCs w:val="24"/>
        </w:rPr>
      </w:pPr>
    </w:p>
    <w:p w14:paraId="07E29E54" w14:textId="77777777" w:rsidR="00F4017F" w:rsidRPr="007A253F" w:rsidRDefault="00F4017F" w:rsidP="00F4017F">
      <w:pPr>
        <w:tabs>
          <w:tab w:val="left" w:pos="990"/>
        </w:tabs>
        <w:rPr>
          <w:rFonts w:ascii="Times New Roman" w:hAnsi="Times New Roman" w:cs="Times New Roman"/>
          <w:color w:val="365F91"/>
          <w:sz w:val="24"/>
          <w:szCs w:val="24"/>
        </w:rPr>
      </w:pPr>
      <w:r w:rsidRPr="007A253F">
        <w:rPr>
          <w:rFonts w:ascii="Times New Roman" w:hAnsi="Times New Roman" w:cs="Times New Roman"/>
          <w:color w:val="365F91"/>
          <w:sz w:val="24"/>
          <w:szCs w:val="24"/>
        </w:rPr>
        <w:t xml:space="preserve">        </w:t>
      </w:r>
      <w:r w:rsidR="00D063EC" w:rsidRPr="007A253F">
        <w:rPr>
          <w:rFonts w:ascii="Times New Roman" w:hAnsi="Times New Roman" w:cs="Times New Roman"/>
          <w:color w:val="365F91"/>
          <w:sz w:val="24"/>
          <w:szCs w:val="24"/>
        </w:rPr>
        <w:tab/>
      </w:r>
      <w:r w:rsidRPr="007A253F">
        <w:rPr>
          <w:rFonts w:ascii="Times New Roman" w:hAnsi="Times New Roman" w:cs="Times New Roman"/>
          <w:bCs/>
          <w:color w:val="365F91"/>
          <w:sz w:val="24"/>
          <w:szCs w:val="24"/>
        </w:rPr>
        <w:t xml:space="preserve">___ </w:t>
      </w:r>
      <w:r w:rsidR="00630169" w:rsidRPr="007A253F">
        <w:rPr>
          <w:rFonts w:ascii="Times New Roman" w:hAnsi="Times New Roman" w:cs="Times New Roman"/>
          <w:color w:val="365F91"/>
          <w:sz w:val="24"/>
          <w:szCs w:val="24"/>
        </w:rPr>
        <w:t>Uses Generation Facility additions and retirements.</w:t>
      </w:r>
    </w:p>
    <w:p w14:paraId="1BE0A26F" w14:textId="77777777" w:rsidR="00630169" w:rsidRPr="007A253F" w:rsidRDefault="00630169" w:rsidP="00F4017F">
      <w:pPr>
        <w:tabs>
          <w:tab w:val="left" w:pos="990"/>
        </w:tabs>
        <w:rPr>
          <w:rFonts w:ascii="Times New Roman" w:hAnsi="Times New Roman" w:cs="Times New Roman"/>
          <w:color w:val="365F91"/>
          <w:sz w:val="24"/>
          <w:szCs w:val="24"/>
        </w:rPr>
      </w:pPr>
    </w:p>
    <w:p w14:paraId="13C42C5B" w14:textId="77777777" w:rsidR="00D063EC" w:rsidRPr="007A253F" w:rsidRDefault="00630169" w:rsidP="00630169">
      <w:pPr>
        <w:tabs>
          <w:tab w:val="left" w:pos="990"/>
        </w:tabs>
        <w:rPr>
          <w:rFonts w:ascii="Times New Roman" w:hAnsi="Times New Roman" w:cs="Times New Roman"/>
          <w:color w:val="365F91"/>
          <w:sz w:val="24"/>
          <w:szCs w:val="24"/>
        </w:rPr>
      </w:pPr>
      <w:r w:rsidRPr="007A253F">
        <w:rPr>
          <w:rFonts w:ascii="Times New Roman" w:hAnsi="Times New Roman" w:cs="Times New Roman"/>
          <w:color w:val="365F91"/>
          <w:sz w:val="24"/>
          <w:szCs w:val="24"/>
        </w:rPr>
        <w:t xml:space="preserve">        </w:t>
      </w:r>
      <w:r w:rsidR="00D063EC" w:rsidRPr="007A253F">
        <w:rPr>
          <w:rFonts w:ascii="Times New Roman" w:hAnsi="Times New Roman" w:cs="Times New Roman"/>
          <w:color w:val="365F91"/>
          <w:sz w:val="24"/>
          <w:szCs w:val="24"/>
        </w:rPr>
        <w:tab/>
      </w:r>
      <w:r w:rsidRPr="007A253F">
        <w:rPr>
          <w:rFonts w:ascii="Times New Roman" w:hAnsi="Times New Roman" w:cs="Times New Roman"/>
          <w:bCs/>
          <w:color w:val="365F91"/>
          <w:sz w:val="24"/>
          <w:szCs w:val="24"/>
        </w:rPr>
        <w:t xml:space="preserve">___ Uses </w:t>
      </w:r>
      <w:r w:rsidR="001E3AFA" w:rsidRPr="007A253F">
        <w:rPr>
          <w:rFonts w:ascii="Times New Roman" w:hAnsi="Times New Roman" w:cs="Times New Roman"/>
          <w:bCs/>
          <w:color w:val="365F91"/>
          <w:sz w:val="24"/>
          <w:szCs w:val="24"/>
        </w:rPr>
        <w:t>RAS</w:t>
      </w:r>
      <w:r w:rsidR="001E3AFA" w:rsidRPr="007A253F">
        <w:rPr>
          <w:rFonts w:ascii="Times New Roman" w:hAnsi="Times New Roman" w:cs="Times New Roman"/>
          <w:color w:val="365F91"/>
          <w:sz w:val="24"/>
          <w:szCs w:val="24"/>
        </w:rPr>
        <w:t xml:space="preserve"> </w:t>
      </w:r>
      <w:r w:rsidRPr="007A253F">
        <w:rPr>
          <w:rFonts w:ascii="Times New Roman" w:hAnsi="Times New Roman" w:cs="Times New Roman"/>
          <w:color w:val="365F91"/>
          <w:sz w:val="24"/>
          <w:szCs w:val="24"/>
        </w:rPr>
        <w:t xml:space="preserve">models where currently existing or projected for </w:t>
      </w:r>
      <w:r w:rsidRPr="007A253F">
        <w:rPr>
          <w:rFonts w:ascii="Times New Roman" w:hAnsi="Times New Roman" w:cs="Times New Roman"/>
          <w:color w:val="365F91"/>
          <w:sz w:val="24"/>
          <w:szCs w:val="24"/>
        </w:rPr>
        <w:tab/>
        <w:t xml:space="preserve">implementation </w:t>
      </w:r>
      <w:r w:rsidRPr="007A253F">
        <w:rPr>
          <w:rFonts w:ascii="Times New Roman" w:hAnsi="Times New Roman" w:cs="Times New Roman"/>
          <w:color w:val="365F91"/>
          <w:sz w:val="24"/>
          <w:szCs w:val="24"/>
        </w:rPr>
        <w:tab/>
        <w:t xml:space="preserve">within the studied </w:t>
      </w:r>
    </w:p>
    <w:p w14:paraId="67E66317" w14:textId="77777777" w:rsidR="00630169" w:rsidRPr="007A253F" w:rsidRDefault="00D063EC" w:rsidP="00630169">
      <w:pPr>
        <w:tabs>
          <w:tab w:val="left" w:pos="990"/>
        </w:tabs>
        <w:rPr>
          <w:rFonts w:ascii="Times New Roman" w:hAnsi="Times New Roman" w:cs="Times New Roman"/>
          <w:color w:val="365F91"/>
          <w:sz w:val="24"/>
          <w:szCs w:val="24"/>
        </w:rPr>
      </w:pPr>
      <w:r w:rsidRPr="007A253F">
        <w:rPr>
          <w:rFonts w:ascii="Times New Roman" w:hAnsi="Times New Roman" w:cs="Times New Roman"/>
          <w:color w:val="365F91"/>
          <w:sz w:val="24"/>
          <w:szCs w:val="24"/>
        </w:rPr>
        <w:tab/>
      </w:r>
      <w:r w:rsidR="00630169" w:rsidRPr="007A253F">
        <w:rPr>
          <w:rFonts w:ascii="Times New Roman" w:hAnsi="Times New Roman" w:cs="Times New Roman"/>
          <w:color w:val="365F91"/>
          <w:sz w:val="24"/>
          <w:szCs w:val="24"/>
        </w:rPr>
        <w:t>time</w:t>
      </w:r>
      <w:r w:rsidRPr="007A253F">
        <w:rPr>
          <w:rFonts w:ascii="Times New Roman" w:hAnsi="Times New Roman" w:cs="Times New Roman"/>
          <w:color w:val="365F91"/>
          <w:sz w:val="24"/>
          <w:szCs w:val="24"/>
        </w:rPr>
        <w:t xml:space="preserve"> </w:t>
      </w:r>
      <w:r w:rsidR="00630169" w:rsidRPr="007A253F">
        <w:rPr>
          <w:rFonts w:ascii="Times New Roman" w:hAnsi="Times New Roman" w:cs="Times New Roman"/>
          <w:color w:val="365F91"/>
          <w:sz w:val="24"/>
          <w:szCs w:val="24"/>
        </w:rPr>
        <w:t xml:space="preserve">horizon.   </w:t>
      </w:r>
    </w:p>
    <w:p w14:paraId="0C7466DD" w14:textId="77777777" w:rsidR="00630169" w:rsidRPr="007A253F" w:rsidRDefault="00630169" w:rsidP="00630169">
      <w:pPr>
        <w:tabs>
          <w:tab w:val="left" w:pos="990"/>
        </w:tabs>
        <w:rPr>
          <w:rFonts w:ascii="Times New Roman" w:hAnsi="Times New Roman" w:cs="Times New Roman"/>
          <w:color w:val="365F91"/>
          <w:sz w:val="24"/>
          <w:szCs w:val="24"/>
        </w:rPr>
      </w:pPr>
    </w:p>
    <w:p w14:paraId="689AE946" w14:textId="77777777" w:rsidR="00D063EC" w:rsidRPr="007A253F" w:rsidRDefault="00630169" w:rsidP="00630169">
      <w:pPr>
        <w:tabs>
          <w:tab w:val="left" w:pos="990"/>
        </w:tabs>
        <w:rPr>
          <w:rFonts w:ascii="Times New Roman" w:hAnsi="Times New Roman" w:cs="Times New Roman"/>
          <w:color w:val="365F91"/>
          <w:sz w:val="24"/>
          <w:szCs w:val="24"/>
        </w:rPr>
      </w:pPr>
      <w:r w:rsidRPr="007A253F">
        <w:rPr>
          <w:rFonts w:ascii="Times New Roman" w:hAnsi="Times New Roman" w:cs="Times New Roman"/>
          <w:color w:val="365F91"/>
          <w:sz w:val="24"/>
          <w:szCs w:val="24"/>
        </w:rPr>
        <w:t xml:space="preserve">        </w:t>
      </w:r>
      <w:r w:rsidR="00D063EC" w:rsidRPr="007A253F">
        <w:rPr>
          <w:rFonts w:ascii="Times New Roman" w:hAnsi="Times New Roman" w:cs="Times New Roman"/>
          <w:color w:val="365F91"/>
          <w:sz w:val="24"/>
          <w:szCs w:val="24"/>
        </w:rPr>
        <w:tab/>
      </w:r>
      <w:r w:rsidRPr="007A253F">
        <w:rPr>
          <w:rFonts w:ascii="Times New Roman" w:hAnsi="Times New Roman" w:cs="Times New Roman"/>
          <w:bCs/>
          <w:color w:val="365F91"/>
          <w:sz w:val="24"/>
          <w:szCs w:val="24"/>
        </w:rPr>
        <w:t xml:space="preserve">___ </w:t>
      </w:r>
      <w:r w:rsidRPr="007A253F">
        <w:rPr>
          <w:rFonts w:ascii="Times New Roman" w:hAnsi="Times New Roman" w:cs="Times New Roman"/>
          <w:color w:val="365F91"/>
          <w:sz w:val="24"/>
          <w:szCs w:val="24"/>
        </w:rPr>
        <w:t xml:space="preserve">Models series compensation for each line at the expected operating level unless specified </w:t>
      </w:r>
    </w:p>
    <w:p w14:paraId="19F41D17" w14:textId="77777777" w:rsidR="00630169" w:rsidRPr="007A253F" w:rsidRDefault="00D063EC" w:rsidP="00630169">
      <w:pPr>
        <w:tabs>
          <w:tab w:val="left" w:pos="990"/>
        </w:tabs>
        <w:rPr>
          <w:rFonts w:ascii="Times New Roman" w:hAnsi="Times New Roman" w:cs="Times New Roman"/>
          <w:color w:val="365F91"/>
          <w:sz w:val="24"/>
          <w:szCs w:val="24"/>
        </w:rPr>
      </w:pPr>
      <w:r w:rsidRPr="007A253F">
        <w:rPr>
          <w:rFonts w:ascii="Times New Roman" w:hAnsi="Times New Roman" w:cs="Times New Roman"/>
          <w:color w:val="365F91"/>
          <w:sz w:val="24"/>
          <w:szCs w:val="24"/>
        </w:rPr>
        <w:tab/>
      </w:r>
      <w:r w:rsidR="00630169" w:rsidRPr="007A253F">
        <w:rPr>
          <w:rFonts w:ascii="Times New Roman" w:hAnsi="Times New Roman" w:cs="Times New Roman"/>
          <w:color w:val="365F91"/>
          <w:sz w:val="24"/>
          <w:szCs w:val="24"/>
        </w:rPr>
        <w:t xml:space="preserve">otherwise in </w:t>
      </w:r>
      <w:r w:rsidR="00630169" w:rsidRPr="007A253F">
        <w:rPr>
          <w:rFonts w:ascii="Times New Roman" w:hAnsi="Times New Roman" w:cs="Times New Roman"/>
          <w:color w:val="365F91"/>
          <w:sz w:val="24"/>
          <w:szCs w:val="24"/>
        </w:rPr>
        <w:tab/>
        <w:t>the ATCID.</w:t>
      </w:r>
    </w:p>
    <w:p w14:paraId="450CBC18" w14:textId="77777777" w:rsidR="00630169" w:rsidRPr="007A253F" w:rsidRDefault="00630169" w:rsidP="00630169">
      <w:pPr>
        <w:tabs>
          <w:tab w:val="left" w:pos="990"/>
        </w:tabs>
        <w:rPr>
          <w:rFonts w:ascii="Times New Roman" w:hAnsi="Times New Roman" w:cs="Times New Roman"/>
          <w:color w:val="365F91"/>
          <w:sz w:val="24"/>
          <w:szCs w:val="24"/>
        </w:rPr>
      </w:pPr>
    </w:p>
    <w:p w14:paraId="1498BC2A" w14:textId="77777777" w:rsidR="00630169" w:rsidRPr="007A253F" w:rsidRDefault="00630169" w:rsidP="00630169">
      <w:pPr>
        <w:tabs>
          <w:tab w:val="left" w:pos="990"/>
        </w:tabs>
        <w:rPr>
          <w:rFonts w:ascii="Times New Roman" w:hAnsi="Times New Roman" w:cs="Times New Roman"/>
          <w:color w:val="365F91"/>
          <w:sz w:val="24"/>
          <w:szCs w:val="24"/>
        </w:rPr>
      </w:pPr>
      <w:r w:rsidRPr="007A253F">
        <w:rPr>
          <w:rFonts w:ascii="Times New Roman" w:hAnsi="Times New Roman" w:cs="Times New Roman"/>
          <w:color w:val="365F91"/>
          <w:sz w:val="24"/>
          <w:szCs w:val="24"/>
        </w:rPr>
        <w:t xml:space="preserve">       </w:t>
      </w:r>
      <w:r w:rsidR="00D063EC" w:rsidRPr="007A253F">
        <w:rPr>
          <w:rFonts w:ascii="Times New Roman" w:hAnsi="Times New Roman" w:cs="Times New Roman"/>
          <w:color w:val="365F91"/>
          <w:sz w:val="24"/>
          <w:szCs w:val="24"/>
        </w:rPr>
        <w:tab/>
      </w:r>
      <w:r w:rsidRPr="007A253F">
        <w:rPr>
          <w:rFonts w:ascii="Times New Roman" w:hAnsi="Times New Roman" w:cs="Times New Roman"/>
          <w:color w:val="365F91"/>
          <w:sz w:val="24"/>
          <w:szCs w:val="24"/>
        </w:rPr>
        <w:t xml:space="preserve"> </w:t>
      </w:r>
      <w:r w:rsidRPr="007A253F">
        <w:rPr>
          <w:rFonts w:ascii="Times New Roman" w:hAnsi="Times New Roman" w:cs="Times New Roman"/>
          <w:bCs/>
          <w:color w:val="365F91"/>
          <w:sz w:val="24"/>
          <w:szCs w:val="24"/>
        </w:rPr>
        <w:t xml:space="preserve">___ </w:t>
      </w:r>
      <w:r w:rsidRPr="007A253F">
        <w:rPr>
          <w:rFonts w:ascii="Times New Roman" w:hAnsi="Times New Roman" w:cs="Times New Roman"/>
          <w:color w:val="365F91"/>
          <w:sz w:val="24"/>
          <w:szCs w:val="24"/>
        </w:rPr>
        <w:t>Includes any other modeling requirements or criteria specified in the ATCID.</w:t>
      </w:r>
    </w:p>
    <w:p w14:paraId="427749C2" w14:textId="77777777" w:rsidR="00630169" w:rsidRPr="007A253F" w:rsidRDefault="00630169" w:rsidP="00630169">
      <w:pPr>
        <w:tabs>
          <w:tab w:val="left" w:pos="990"/>
        </w:tabs>
        <w:rPr>
          <w:rFonts w:ascii="Times New Roman" w:hAnsi="Times New Roman" w:cs="Times New Roman"/>
          <w:color w:val="365F91"/>
          <w:sz w:val="24"/>
          <w:szCs w:val="24"/>
        </w:rPr>
      </w:pPr>
      <w:r w:rsidRPr="007A253F">
        <w:rPr>
          <w:rFonts w:ascii="Times New Roman" w:hAnsi="Times New Roman" w:cs="Times New Roman"/>
          <w:color w:val="365F91"/>
          <w:sz w:val="24"/>
          <w:szCs w:val="24"/>
        </w:rPr>
        <w:t xml:space="preserve">        </w:t>
      </w:r>
    </w:p>
    <w:p w14:paraId="755581A6" w14:textId="77777777" w:rsidR="00590AF0" w:rsidRPr="00051A53" w:rsidRDefault="00630169" w:rsidP="00630169">
      <w:pPr>
        <w:ind w:left="990" w:hanging="990"/>
      </w:pPr>
      <w:r w:rsidRPr="007A253F">
        <w:rPr>
          <w:rFonts w:ascii="Times New Roman" w:hAnsi="Times New Roman" w:cs="Times New Roman"/>
          <w:color w:val="365F91"/>
          <w:sz w:val="24"/>
          <w:szCs w:val="24"/>
        </w:rPr>
        <w:t xml:space="preserve">        </w:t>
      </w:r>
      <w:r w:rsidRPr="007A253F">
        <w:rPr>
          <w:rFonts w:ascii="Times New Roman" w:hAnsi="Times New Roman" w:cs="Times New Roman"/>
          <w:bCs/>
          <w:color w:val="365F91"/>
          <w:sz w:val="24"/>
          <w:szCs w:val="24"/>
        </w:rPr>
        <w:t xml:space="preserve">___ </w:t>
      </w:r>
      <w:r w:rsidRPr="007A253F">
        <w:rPr>
          <w:rFonts w:ascii="Times New Roman" w:hAnsi="Times New Roman" w:cs="Times New Roman"/>
          <w:color w:val="365F91"/>
          <w:sz w:val="24"/>
          <w:szCs w:val="24"/>
        </w:rPr>
        <w:t>Uses Facility Ratings as provided by the Transmission Owner and Generator Owner</w:t>
      </w:r>
      <w:r w:rsidR="00590AF0" w:rsidRPr="00051A53">
        <w:t xml:space="preserve"> </w:t>
      </w:r>
    </w:p>
    <w:p w14:paraId="6C5BA5E7" w14:textId="77777777" w:rsidR="00590AF0" w:rsidRDefault="00590AF0" w:rsidP="00590AF0">
      <w:pPr>
        <w:widowControl w:val="0"/>
        <w:tabs>
          <w:tab w:val="left" w:pos="720"/>
        </w:tabs>
        <w:spacing w:line="294" w:lineRule="exact"/>
        <w:ind w:left="720"/>
        <w:rPr>
          <w:rFonts w:ascii="Times New Roman" w:hAnsi="Times New Roman" w:cs="Times New Roman"/>
          <w:b/>
          <w:bCs/>
          <w:sz w:val="24"/>
          <w:szCs w:val="24"/>
        </w:rPr>
      </w:pPr>
    </w:p>
    <w:p w14:paraId="12F87EA4" w14:textId="77777777"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14:paraId="621F0675" w14:textId="77777777"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B47AF23" w14:textId="77777777"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816BC7C" w14:textId="77777777"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p>
    <w:p w14:paraId="4B49DB08" w14:textId="77777777" w:rsidR="00590AF0" w:rsidRDefault="00590AF0" w:rsidP="00001BFE">
      <w:pPr>
        <w:widowControl w:val="0"/>
        <w:spacing w:line="281" w:lineRule="exact"/>
        <w:rPr>
          <w:rFonts w:ascii="Times New Roman" w:hAnsi="Times New Roman" w:cs="Times New Roman"/>
          <w:sz w:val="24"/>
          <w:szCs w:val="24"/>
        </w:rPr>
      </w:pPr>
    </w:p>
    <w:p w14:paraId="6B6490A7" w14:textId="77777777" w:rsidR="00750D7B" w:rsidRPr="001F467C" w:rsidRDefault="00750D7B" w:rsidP="00001BFE">
      <w:pPr>
        <w:widowControl w:val="0"/>
        <w:spacing w:line="281" w:lineRule="exact"/>
        <w:rPr>
          <w:rFonts w:ascii="Times New Roman" w:hAnsi="Times New Roman" w:cs="Times New Roman"/>
          <w:sz w:val="24"/>
          <w:szCs w:val="24"/>
        </w:rPr>
      </w:pPr>
    </w:p>
    <w:p w14:paraId="0C0E5334" w14:textId="77777777" w:rsidR="001436A8" w:rsidRPr="001436A8" w:rsidRDefault="001436A8" w:rsidP="00105893">
      <w:pPr>
        <w:pStyle w:val="ListParagraph"/>
        <w:numPr>
          <w:ilvl w:val="0"/>
          <w:numId w:val="18"/>
        </w:numPr>
        <w:tabs>
          <w:tab w:val="num" w:pos="1080"/>
          <w:tab w:val="left" w:pos="3240"/>
        </w:tabs>
        <w:autoSpaceDE/>
        <w:autoSpaceDN/>
        <w:adjustRightInd/>
        <w:spacing w:after="120"/>
        <w:rPr>
          <w:rFonts w:ascii="Times New Roman" w:hAnsi="Times New Roman" w:cs="Times New Roman"/>
          <w:vanish/>
          <w:sz w:val="24"/>
          <w:szCs w:val="24"/>
        </w:rPr>
      </w:pPr>
    </w:p>
    <w:p w14:paraId="1C9AA12C" w14:textId="77777777" w:rsidR="00105893" w:rsidRPr="00051A53" w:rsidRDefault="00105893" w:rsidP="00105893">
      <w:pPr>
        <w:pStyle w:val="Requirement"/>
        <w:numPr>
          <w:ilvl w:val="0"/>
          <w:numId w:val="18"/>
        </w:numPr>
        <w:tabs>
          <w:tab w:val="num" w:pos="1080"/>
        </w:tabs>
      </w:pPr>
      <w:r w:rsidRPr="00051A53">
        <w:t>The Transmission Operator shall use the following process to determine TTC: [</w:t>
      </w:r>
      <w:r w:rsidRPr="00105893">
        <w:rPr>
          <w:i/>
          <w:iCs/>
        </w:rPr>
        <w:t xml:space="preserve">Violation Risk Factor: </w:t>
      </w:r>
      <w:r w:rsidRPr="00105893">
        <w:rPr>
          <w:i/>
        </w:rPr>
        <w:t>Lower</w:t>
      </w:r>
      <w:r w:rsidRPr="00051A53">
        <w:t>] [</w:t>
      </w:r>
      <w:r w:rsidRPr="00105893">
        <w:rPr>
          <w:i/>
          <w:iCs/>
        </w:rPr>
        <w:t>Time Horizon: Operations Planning</w:t>
      </w:r>
      <w:r w:rsidRPr="00051A53">
        <w:t>]</w:t>
      </w:r>
    </w:p>
    <w:p w14:paraId="7325E00F" w14:textId="77777777" w:rsidR="00105893" w:rsidRPr="00051A53" w:rsidRDefault="00105893" w:rsidP="00105893">
      <w:pPr>
        <w:pStyle w:val="Requirement"/>
        <w:numPr>
          <w:ilvl w:val="1"/>
          <w:numId w:val="5"/>
        </w:numPr>
        <w:tabs>
          <w:tab w:val="clear" w:pos="1726"/>
          <w:tab w:val="clear" w:pos="3240"/>
          <w:tab w:val="left" w:pos="-2340"/>
          <w:tab w:val="num" w:pos="1800"/>
        </w:tabs>
        <w:ind w:left="1800" w:hanging="720"/>
        <w:rPr>
          <w:b/>
        </w:rPr>
      </w:pPr>
      <w:r w:rsidRPr="00051A53">
        <w:t xml:space="preserve">Except where otherwise specified within </w:t>
      </w:r>
      <w:r w:rsidR="009E373A">
        <w:t>MOD-029-2a</w:t>
      </w:r>
      <w:r w:rsidRPr="00051A53">
        <w:t xml:space="preserve">, adjust base case generation and Load levels within the updated power flow model to determine the TTC (maximum flow or reliability limit) that can be simulated on the ATC Path while at the same time satisfying all planning criteria contingencies as follows: </w:t>
      </w:r>
    </w:p>
    <w:p w14:paraId="0F119FCE" w14:textId="77777777" w:rsidR="00105893" w:rsidRPr="007A253F" w:rsidRDefault="00105893" w:rsidP="00105893">
      <w:pPr>
        <w:pStyle w:val="Requirement"/>
        <w:numPr>
          <w:ilvl w:val="2"/>
          <w:numId w:val="5"/>
        </w:numPr>
        <w:tabs>
          <w:tab w:val="clear" w:pos="1726"/>
          <w:tab w:val="clear" w:pos="3240"/>
          <w:tab w:val="left" w:pos="2880"/>
        </w:tabs>
        <w:ind w:left="2880" w:hanging="1080"/>
      </w:pPr>
      <w:r w:rsidRPr="007A253F">
        <w:t xml:space="preserve">When modeling normal conditions, all Transmission Elements will be modeled at or below 100% of their continuous rating.  </w:t>
      </w:r>
    </w:p>
    <w:p w14:paraId="322C5B28" w14:textId="77777777" w:rsidR="00105893" w:rsidRPr="007A253F" w:rsidRDefault="00105893" w:rsidP="00105893">
      <w:pPr>
        <w:pStyle w:val="Requirement"/>
        <w:numPr>
          <w:ilvl w:val="2"/>
          <w:numId w:val="5"/>
        </w:numPr>
        <w:tabs>
          <w:tab w:val="clear" w:pos="1726"/>
          <w:tab w:val="clear" w:pos="3240"/>
          <w:tab w:val="left" w:pos="2880"/>
        </w:tabs>
        <w:ind w:left="2880" w:hanging="1080"/>
      </w:pPr>
      <w:r w:rsidRPr="007A253F">
        <w:t xml:space="preserve">When modeling contingencies the system shall demonstrate transient, dynamic and voltage stability, with no Transmission Element modeled above its Emergency Rating.  </w:t>
      </w:r>
    </w:p>
    <w:p w14:paraId="6AB1E5A5" w14:textId="77777777" w:rsidR="00105893" w:rsidRPr="007A253F" w:rsidRDefault="00105893" w:rsidP="00105893">
      <w:pPr>
        <w:pStyle w:val="Requirement"/>
        <w:numPr>
          <w:ilvl w:val="2"/>
          <w:numId w:val="5"/>
        </w:numPr>
        <w:tabs>
          <w:tab w:val="clear" w:pos="1726"/>
          <w:tab w:val="clear" w:pos="3240"/>
          <w:tab w:val="left" w:pos="2880"/>
        </w:tabs>
        <w:ind w:left="2880" w:hanging="1080"/>
      </w:pPr>
      <w:r w:rsidRPr="007A253F">
        <w:t xml:space="preserve">Uncontrolled separation shall not occur. </w:t>
      </w:r>
    </w:p>
    <w:p w14:paraId="45C3DC28" w14:textId="77777777" w:rsidR="00105893" w:rsidRPr="007A253F" w:rsidRDefault="00105893" w:rsidP="00105893">
      <w:pPr>
        <w:pStyle w:val="Requirement"/>
        <w:numPr>
          <w:ilvl w:val="1"/>
          <w:numId w:val="5"/>
        </w:numPr>
        <w:tabs>
          <w:tab w:val="clear" w:pos="1726"/>
          <w:tab w:val="clear" w:pos="3240"/>
          <w:tab w:val="left" w:pos="-2160"/>
        </w:tabs>
        <w:ind w:left="1800" w:hanging="720"/>
      </w:pPr>
      <w:r w:rsidRPr="007A253F">
        <w:t>Where it is impossible to actually simulate a reliability-limited flow in a direction counter to prevailing flows (on an alternating current Transmission line), set the TTC</w:t>
      </w:r>
      <w:r w:rsidRPr="00051A53">
        <w:t xml:space="preserve"> for the non-</w:t>
      </w:r>
      <w:r w:rsidRPr="00051A53">
        <w:lastRenderedPageBreak/>
        <w:t xml:space="preserve">prevailing direction equal to the TTC in the prevailing direction. If the TTC in the prevailing flow direction is </w:t>
      </w:r>
      <w:r w:rsidR="009E373A" w:rsidRPr="007A253F">
        <w:t>dependent</w:t>
      </w:r>
      <w:r w:rsidRPr="007A253F">
        <w:t xml:space="preserve"> on a </w:t>
      </w:r>
      <w:r w:rsidR="001E3AFA" w:rsidRPr="007A253F">
        <w:t>Remedial Action Scheme</w:t>
      </w:r>
      <w:r w:rsidRPr="007A253F">
        <w:t xml:space="preserve"> (</w:t>
      </w:r>
      <w:r w:rsidR="001E3AFA" w:rsidRPr="007A253F">
        <w:t>RAS</w:t>
      </w:r>
      <w:r w:rsidRPr="007A253F">
        <w:t xml:space="preserve">), set the TTC for the non-prevailing flow direction equal to the greater of the maximum flow that can be simulated in the non-prevailing flow direction or the maximum TTC that can be achieved in the prevailing flow direction without use of a </w:t>
      </w:r>
      <w:r w:rsidR="001E3AFA" w:rsidRPr="007A253F">
        <w:t>RAS</w:t>
      </w:r>
      <w:r w:rsidRPr="007A253F">
        <w:t>.</w:t>
      </w:r>
    </w:p>
    <w:p w14:paraId="05E1D5FB" w14:textId="77777777" w:rsidR="00105893" w:rsidRPr="007A253F" w:rsidRDefault="00105893" w:rsidP="00105893">
      <w:pPr>
        <w:pStyle w:val="Requirement"/>
        <w:numPr>
          <w:ilvl w:val="1"/>
          <w:numId w:val="5"/>
        </w:numPr>
        <w:tabs>
          <w:tab w:val="clear" w:pos="1726"/>
          <w:tab w:val="clear" w:pos="3240"/>
          <w:tab w:val="left" w:pos="-2340"/>
        </w:tabs>
        <w:ind w:left="1800" w:hanging="720"/>
      </w:pPr>
      <w:r w:rsidRPr="007A253F">
        <w:t xml:space="preserve">For an ATC Path whose capacity is limited by contract, set TTC on the ATC Path at the lesser of the maximum allowable contract capacity or the reliability limit as determined by R2.1.  </w:t>
      </w:r>
    </w:p>
    <w:p w14:paraId="43DAC3CB" w14:textId="77777777" w:rsidR="00105893" w:rsidRPr="007A253F" w:rsidRDefault="00105893" w:rsidP="00105893">
      <w:pPr>
        <w:pStyle w:val="Requirement"/>
        <w:numPr>
          <w:ilvl w:val="1"/>
          <w:numId w:val="5"/>
        </w:numPr>
        <w:tabs>
          <w:tab w:val="clear" w:pos="1726"/>
          <w:tab w:val="clear" w:pos="3240"/>
          <w:tab w:val="left" w:pos="-2340"/>
        </w:tabs>
        <w:ind w:left="1800" w:hanging="720"/>
      </w:pPr>
      <w:r w:rsidRPr="007A253F">
        <w:t xml:space="preserve">For an ATC Path whose TTC varies due to simultaneous interaction with one or more other paths, develop a nomogram describing the interaction of the paths and the resulting TTC under specified conditions. </w:t>
      </w:r>
    </w:p>
    <w:p w14:paraId="3A9612C5" w14:textId="77777777" w:rsidR="00105893" w:rsidRPr="007A253F" w:rsidRDefault="00105893" w:rsidP="00105893">
      <w:pPr>
        <w:pStyle w:val="Requirement"/>
        <w:numPr>
          <w:ilvl w:val="1"/>
          <w:numId w:val="5"/>
        </w:numPr>
        <w:tabs>
          <w:tab w:val="clear" w:pos="1726"/>
          <w:tab w:val="clear" w:pos="3240"/>
          <w:tab w:val="left" w:pos="-2340"/>
        </w:tabs>
        <w:ind w:left="1800" w:hanging="720"/>
      </w:pPr>
      <w:r w:rsidRPr="007A253F">
        <w:t>The Transmission Operator shall identify when the TTC for the ATC Path being studied has an adverse impact on the TTC value of any existing path.  Do this by modeling the flow on the path being studied at its proposed new TTC level simultaneous with the flow on the existing path at its TTC level while at the same time honoring the reliability criteria outlined in R2.1.   The Transmission Operator shall include the resolution of this adverse impact in its study report for the ATC Path.</w:t>
      </w:r>
    </w:p>
    <w:p w14:paraId="2A5AE91B" w14:textId="77777777" w:rsidR="00105893" w:rsidRPr="007A253F" w:rsidRDefault="00105893" w:rsidP="00105893">
      <w:pPr>
        <w:pStyle w:val="Requirement"/>
        <w:numPr>
          <w:ilvl w:val="1"/>
          <w:numId w:val="5"/>
        </w:numPr>
        <w:tabs>
          <w:tab w:val="clear" w:pos="1726"/>
          <w:tab w:val="clear" w:pos="3240"/>
          <w:tab w:val="left" w:pos="-2340"/>
        </w:tabs>
        <w:ind w:left="1800" w:hanging="720"/>
      </w:pPr>
      <w:r w:rsidRPr="007A253F">
        <w:t xml:space="preserve">Where multiple ownership of Transmission rights exists on an ATC Path, allocate TTC of that ATC Path in accordance with the contractual agreement made by the multiple owners of that ATC Path. </w:t>
      </w:r>
    </w:p>
    <w:p w14:paraId="7CAD8CF8" w14:textId="77777777" w:rsidR="00105893" w:rsidRPr="00051A53" w:rsidRDefault="00105893" w:rsidP="00105893">
      <w:pPr>
        <w:pStyle w:val="Requirement"/>
        <w:numPr>
          <w:ilvl w:val="1"/>
          <w:numId w:val="5"/>
        </w:numPr>
        <w:tabs>
          <w:tab w:val="clear" w:pos="1726"/>
          <w:tab w:val="clear" w:pos="3240"/>
          <w:tab w:val="left" w:pos="-2340"/>
        </w:tabs>
        <w:ind w:left="1800" w:hanging="720"/>
      </w:pPr>
      <w:r w:rsidRPr="007A253F">
        <w:t>For ATC Paths whose path rating, adjusted for seasonal variance, was established, known and used in operation since January 1, 1994, and no action has been taken to have the</w:t>
      </w:r>
      <w:r w:rsidRPr="00051A53">
        <w:t xml:space="preserve"> path rated using a different method, set the TTC at that previously established amount.</w:t>
      </w:r>
    </w:p>
    <w:p w14:paraId="2905EFF8" w14:textId="77777777" w:rsidR="00105893" w:rsidRPr="00051A53" w:rsidRDefault="00105893" w:rsidP="00105893">
      <w:pPr>
        <w:pStyle w:val="Requirement"/>
        <w:numPr>
          <w:ilvl w:val="1"/>
          <w:numId w:val="5"/>
        </w:numPr>
        <w:tabs>
          <w:tab w:val="clear" w:pos="1726"/>
          <w:tab w:val="clear" w:pos="3240"/>
          <w:tab w:val="left" w:pos="-2340"/>
        </w:tabs>
        <w:ind w:left="1800" w:hanging="720"/>
      </w:pPr>
      <w:r w:rsidRPr="00051A53">
        <w:t>Create a study report that describes the steps above that were undertaken (R2.1 – R2.7), including the contingencies and assumptions used, when determining the TTC and the results of the study. Where three phase fault damping is used to determine stability limits, that report shall also identify the percent used and include justification for use unless specified otherwise in the ATCID.</w:t>
      </w:r>
    </w:p>
    <w:p w14:paraId="63D3C9E5" w14:textId="77777777" w:rsidR="002D1C0A" w:rsidRPr="001F467C" w:rsidRDefault="002D1C0A" w:rsidP="008737EE">
      <w:pPr>
        <w:pStyle w:val="Requirement"/>
        <w:numPr>
          <w:ilvl w:val="0"/>
          <w:numId w:val="0"/>
        </w:numPr>
        <w:spacing w:after="0" w:line="360" w:lineRule="exact"/>
      </w:pPr>
    </w:p>
    <w:p w14:paraId="4EF53700" w14:textId="77777777"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304BC88D" w14:textId="77777777"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6659A2FC" w14:textId="77777777"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14:paraId="17CE8E9E"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6A41FA8B"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0359AB7" w14:textId="77777777" w:rsidR="002D1C0A" w:rsidRDefault="002D1C0A" w:rsidP="002D1C0A">
      <w:pPr>
        <w:pStyle w:val="Requirement"/>
        <w:numPr>
          <w:ilvl w:val="0"/>
          <w:numId w:val="0"/>
        </w:numPr>
        <w:tabs>
          <w:tab w:val="left" w:pos="2592"/>
        </w:tabs>
        <w:ind w:left="720" w:hanging="720"/>
      </w:pPr>
    </w:p>
    <w:p w14:paraId="237D0765" w14:textId="77777777" w:rsidR="007F3B30" w:rsidRDefault="003C50C1" w:rsidP="007F3B30">
      <w:pPr>
        <w:widowControl w:val="0"/>
        <w:tabs>
          <w:tab w:val="left" w:pos="720"/>
        </w:tabs>
        <w:spacing w:line="294" w:lineRule="exact"/>
        <w:ind w:left="720"/>
        <w:rPr>
          <w:rFonts w:ascii="Times New Roman" w:hAnsi="Times New Roman" w:cs="Times New Roman"/>
          <w:b/>
          <w:bCs/>
          <w:color w:val="264D74"/>
          <w:sz w:val="24"/>
          <w:szCs w:val="24"/>
        </w:rPr>
      </w:pPr>
      <w:r>
        <w:rPr>
          <w:rFonts w:ascii="Times New Roman" w:hAnsi="Times New Roman" w:cs="Times New Roman"/>
          <w:b/>
          <w:bCs/>
          <w:sz w:val="24"/>
          <w:szCs w:val="24"/>
        </w:rPr>
        <w:t>Question</w:t>
      </w:r>
      <w:r w:rsidR="007F3B30" w:rsidRPr="003C50C1">
        <w:rPr>
          <w:rFonts w:ascii="Times New Roman" w:hAnsi="Times New Roman" w:cs="Times New Roman"/>
          <w:b/>
          <w:bCs/>
          <w:sz w:val="24"/>
          <w:szCs w:val="24"/>
        </w:rPr>
        <w:t>:</w:t>
      </w:r>
      <w:r w:rsidR="007F3B30" w:rsidRPr="00A74C27">
        <w:rPr>
          <w:rFonts w:ascii="Times New Roman" w:hAnsi="Times New Roman" w:cs="Times New Roman"/>
          <w:b/>
          <w:bCs/>
          <w:sz w:val="24"/>
          <w:szCs w:val="24"/>
        </w:rPr>
        <w:t xml:space="preserve"> </w:t>
      </w:r>
      <w:r w:rsidR="007F3B30">
        <w:rPr>
          <w:rFonts w:ascii="Times New Roman" w:hAnsi="Times New Roman" w:cs="Times New Roman"/>
          <w:bCs/>
          <w:sz w:val="24"/>
          <w:szCs w:val="24"/>
        </w:rPr>
        <w:t>Do you use three phase fault damping to determine stability limits? If so, provide the required reports.</w:t>
      </w:r>
      <w:r w:rsidR="007F3B30" w:rsidDel="00AD5422">
        <w:rPr>
          <w:rFonts w:ascii="Times New Roman" w:hAnsi="Times New Roman" w:cs="Times New Roman"/>
          <w:b/>
          <w:bCs/>
          <w:color w:val="264D74"/>
          <w:sz w:val="24"/>
          <w:szCs w:val="24"/>
        </w:rPr>
        <w:t xml:space="preserve"> </w:t>
      </w:r>
    </w:p>
    <w:p w14:paraId="0E9167EA" w14:textId="77777777" w:rsidR="007F3B30" w:rsidRPr="009C039C" w:rsidRDefault="007F3B30" w:rsidP="007F3B30">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7B4C4309" w14:textId="77777777" w:rsidR="007F3B30" w:rsidRPr="001F467C" w:rsidRDefault="007F3B30" w:rsidP="007F3B30">
      <w:pPr>
        <w:widowControl w:val="0"/>
        <w:tabs>
          <w:tab w:val="left" w:pos="720"/>
        </w:tabs>
        <w:spacing w:line="186" w:lineRule="exact"/>
        <w:ind w:left="720"/>
        <w:rPr>
          <w:rFonts w:ascii="Times New Roman" w:hAnsi="Times New Roman" w:cs="Times New Roman"/>
          <w:sz w:val="24"/>
          <w:szCs w:val="24"/>
        </w:rPr>
      </w:pPr>
    </w:p>
    <w:p w14:paraId="37B4B7F7" w14:textId="77777777" w:rsidR="007F3B30" w:rsidRPr="001F467C" w:rsidRDefault="007F3B30" w:rsidP="007F3B30">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2B0256C6" w14:textId="77777777" w:rsidR="007F3B30" w:rsidRPr="001F467C" w:rsidRDefault="007F3B30" w:rsidP="007F3B30">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3C7ADD1" w14:textId="77777777" w:rsidR="007F3B30" w:rsidRDefault="007F3B30" w:rsidP="007F3B30">
      <w:pPr>
        <w:pStyle w:val="Requirement"/>
        <w:numPr>
          <w:ilvl w:val="0"/>
          <w:numId w:val="0"/>
        </w:numPr>
        <w:tabs>
          <w:tab w:val="left" w:pos="2592"/>
        </w:tabs>
        <w:ind w:left="720" w:hanging="720"/>
      </w:pPr>
    </w:p>
    <w:p w14:paraId="6E63F421" w14:textId="77777777" w:rsidR="00515A56" w:rsidRPr="00750D7B" w:rsidRDefault="00515A56" w:rsidP="00D47B40">
      <w:pPr>
        <w:pStyle w:val="Heading1"/>
        <w:rPr>
          <w:sz w:val="32"/>
          <w:szCs w:val="32"/>
        </w:rPr>
      </w:pPr>
      <w:r w:rsidRPr="00750D7B">
        <w:rPr>
          <w:sz w:val="32"/>
          <w:szCs w:val="32"/>
        </w:rPr>
        <w:t>R2 Supporting Evidence and Documentation</w:t>
      </w:r>
    </w:p>
    <w:p w14:paraId="0B998197" w14:textId="77777777" w:rsidR="00515A56" w:rsidRDefault="00515A56" w:rsidP="00515A56">
      <w:pPr>
        <w:widowControl w:val="0"/>
        <w:spacing w:line="266" w:lineRule="exact"/>
        <w:rPr>
          <w:rFonts w:ascii="Times New Roman" w:hAnsi="Times New Roman" w:cs="Times New Roman"/>
          <w:b/>
          <w:bCs/>
          <w:color w:val="FF0000"/>
          <w:sz w:val="24"/>
          <w:szCs w:val="24"/>
        </w:rPr>
      </w:pPr>
    </w:p>
    <w:p w14:paraId="1B0D2B0A" w14:textId="77777777"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6338E66A" w14:textId="77777777"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14:paraId="7405188D" w14:textId="77777777" w:rsidTr="00515A56">
        <w:trPr>
          <w:gridAfter w:val="1"/>
          <w:wAfter w:w="1224" w:type="dxa"/>
          <w:trHeight w:val="945"/>
        </w:trPr>
        <w:tc>
          <w:tcPr>
            <w:tcW w:w="1098" w:type="dxa"/>
            <w:tcBorders>
              <w:top w:val="nil"/>
              <w:left w:val="nil"/>
              <w:bottom w:val="nil"/>
              <w:right w:val="nil"/>
            </w:tcBorders>
          </w:tcPr>
          <w:p w14:paraId="18EC4ACD" w14:textId="77777777"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3BFE493A" w14:textId="77777777"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254C1D19" w14:textId="77777777"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14:paraId="6E684C23" w14:textId="77777777" w:rsidTr="00515A56">
        <w:tc>
          <w:tcPr>
            <w:tcW w:w="7848" w:type="dxa"/>
            <w:gridSpan w:val="2"/>
            <w:tcBorders>
              <w:top w:val="single" w:sz="8" w:space="0" w:color="4F81BD"/>
              <w:left w:val="nil"/>
              <w:bottom w:val="single" w:sz="8" w:space="0" w:color="4F81BD"/>
              <w:right w:val="nil"/>
            </w:tcBorders>
            <w:hideMark/>
          </w:tcPr>
          <w:p w14:paraId="028BDC9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4A99B6EA"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060AFBBE"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14:paraId="0FD17573" w14:textId="77777777" w:rsidTr="00515A56">
        <w:tc>
          <w:tcPr>
            <w:tcW w:w="7848" w:type="dxa"/>
            <w:gridSpan w:val="2"/>
            <w:tcBorders>
              <w:top w:val="nil"/>
              <w:left w:val="nil"/>
              <w:bottom w:val="nil"/>
              <w:right w:val="nil"/>
            </w:tcBorders>
            <w:shd w:val="clear" w:color="auto" w:fill="D3DFEE"/>
          </w:tcPr>
          <w:p w14:paraId="323DC9AF"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76F18DE"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C19AB6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3313EB65" w14:textId="77777777" w:rsidTr="00515A56">
        <w:tc>
          <w:tcPr>
            <w:tcW w:w="7848" w:type="dxa"/>
            <w:gridSpan w:val="2"/>
            <w:tcBorders>
              <w:top w:val="nil"/>
              <w:left w:val="nil"/>
              <w:bottom w:val="nil"/>
              <w:right w:val="nil"/>
            </w:tcBorders>
          </w:tcPr>
          <w:p w14:paraId="719366E2"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3EDEEF7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994F8A8"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55EB4541" w14:textId="77777777" w:rsidTr="00515A56">
        <w:tc>
          <w:tcPr>
            <w:tcW w:w="7848" w:type="dxa"/>
            <w:gridSpan w:val="2"/>
            <w:tcBorders>
              <w:top w:val="nil"/>
              <w:left w:val="nil"/>
              <w:bottom w:val="nil"/>
              <w:right w:val="nil"/>
            </w:tcBorders>
            <w:shd w:val="clear" w:color="auto" w:fill="D3DFEE"/>
          </w:tcPr>
          <w:p w14:paraId="1E3A5B88"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3FD6421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9B1D2A8"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62F8A7A3" w14:textId="77777777" w:rsidTr="00515A56">
        <w:tc>
          <w:tcPr>
            <w:tcW w:w="7848" w:type="dxa"/>
            <w:gridSpan w:val="2"/>
            <w:tcBorders>
              <w:top w:val="nil"/>
              <w:left w:val="nil"/>
              <w:bottom w:val="nil"/>
              <w:right w:val="nil"/>
            </w:tcBorders>
            <w:hideMark/>
          </w:tcPr>
          <w:p w14:paraId="3DCCC0BB"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730A91E8"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778C788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6B79CD94" w14:textId="77777777" w:rsidTr="00515A56">
        <w:tc>
          <w:tcPr>
            <w:tcW w:w="7848" w:type="dxa"/>
            <w:gridSpan w:val="2"/>
            <w:tcBorders>
              <w:top w:val="nil"/>
              <w:left w:val="nil"/>
              <w:bottom w:val="nil"/>
              <w:right w:val="nil"/>
            </w:tcBorders>
            <w:shd w:val="clear" w:color="auto" w:fill="D3DFEE"/>
          </w:tcPr>
          <w:p w14:paraId="7843F4E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62170FD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9C7A7B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06CF6F87" w14:textId="77777777" w:rsidTr="00515A56">
        <w:tc>
          <w:tcPr>
            <w:tcW w:w="7848" w:type="dxa"/>
            <w:gridSpan w:val="2"/>
            <w:tcBorders>
              <w:top w:val="nil"/>
              <w:left w:val="nil"/>
              <w:bottom w:val="nil"/>
              <w:right w:val="nil"/>
            </w:tcBorders>
          </w:tcPr>
          <w:p w14:paraId="3AD0862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6CB7427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D7E715A"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52D74B95" w14:textId="77777777" w:rsidTr="00515A56">
        <w:tc>
          <w:tcPr>
            <w:tcW w:w="7848" w:type="dxa"/>
            <w:gridSpan w:val="2"/>
            <w:tcBorders>
              <w:top w:val="nil"/>
              <w:left w:val="nil"/>
              <w:bottom w:val="single" w:sz="8" w:space="0" w:color="4F81BD"/>
              <w:right w:val="nil"/>
            </w:tcBorders>
            <w:shd w:val="clear" w:color="auto" w:fill="DBE5F1"/>
          </w:tcPr>
          <w:p w14:paraId="5EF63BBF"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275F06F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39A55B9"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14:paraId="287B87DE" w14:textId="77777777" w:rsidR="00515A56" w:rsidRDefault="00515A56" w:rsidP="00001BFE">
      <w:pPr>
        <w:widowControl w:val="0"/>
        <w:tabs>
          <w:tab w:val="left" w:pos="900"/>
          <w:tab w:val="left" w:pos="6360"/>
        </w:tabs>
        <w:spacing w:line="294" w:lineRule="exact"/>
        <w:rPr>
          <w:rFonts w:ascii="Times New Roman" w:hAnsi="Times New Roman" w:cs="Times New Roman"/>
          <w:b/>
          <w:i/>
          <w:iCs/>
          <w:color w:val="C00000"/>
          <w:sz w:val="24"/>
          <w:szCs w:val="24"/>
        </w:rPr>
      </w:pPr>
    </w:p>
    <w:p w14:paraId="26182957" w14:textId="77777777"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14:paraId="07F6B258" w14:textId="77777777" w:rsidR="002D1C0A" w:rsidRDefault="002D1C0A" w:rsidP="002D1C0A">
      <w:pPr>
        <w:pStyle w:val="Requirement"/>
        <w:numPr>
          <w:ilvl w:val="0"/>
          <w:numId w:val="0"/>
        </w:numPr>
        <w:tabs>
          <w:tab w:val="left" w:pos="2592"/>
        </w:tabs>
        <w:ind w:left="720" w:hanging="720"/>
      </w:pPr>
    </w:p>
    <w:p w14:paraId="1E24953D" w14:textId="77777777" w:rsidR="005E50A4" w:rsidRPr="001F467C" w:rsidRDefault="005E50A4" w:rsidP="005E50A4">
      <w:pPr>
        <w:widowControl w:val="0"/>
        <w:tabs>
          <w:tab w:val="left" w:pos="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9E373A">
        <w:rPr>
          <w:rFonts w:ascii="Times New Roman" w:hAnsi="Times New Roman" w:cs="Times New Roman"/>
          <w:b/>
          <w:bCs/>
          <w:color w:val="264D74"/>
          <w:sz w:val="24"/>
          <w:szCs w:val="24"/>
        </w:rPr>
        <w:t>MOD-029-2a</w:t>
      </w:r>
      <w:r>
        <w:rPr>
          <w:rFonts w:ascii="Times New Roman" w:hAnsi="Times New Roman" w:cs="Times New Roman"/>
          <w:b/>
          <w:bCs/>
          <w:color w:val="264D74"/>
          <w:sz w:val="24"/>
          <w:szCs w:val="24"/>
        </w:rPr>
        <w:t xml:space="preserve"> R2</w:t>
      </w:r>
    </w:p>
    <w:p w14:paraId="7C7E12A2" w14:textId="77777777" w:rsidR="005E50A4" w:rsidRPr="001F467C" w:rsidRDefault="005E50A4" w:rsidP="005E50A4">
      <w:pPr>
        <w:rPr>
          <w:rFonts w:ascii="Times New Roman" w:hAnsi="Times New Roman" w:cs="Times New Roman"/>
          <w:sz w:val="24"/>
          <w:szCs w:val="24"/>
        </w:rPr>
      </w:pPr>
      <w:r w:rsidRPr="001F467C">
        <w:rPr>
          <w:rFonts w:ascii="Times New Roman" w:hAnsi="Times New Roman" w:cs="Times New Roman"/>
          <w:sz w:val="24"/>
          <w:szCs w:val="24"/>
        </w:rPr>
        <w:t xml:space="preserve"> </w:t>
      </w:r>
    </w:p>
    <w:p w14:paraId="0B9DCA04" w14:textId="77777777" w:rsidR="00CF3E75" w:rsidRPr="005E50A4" w:rsidRDefault="00CF3E75" w:rsidP="00CF3E75">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Verify the TOP used the following process to determine TTC:</w:t>
      </w:r>
    </w:p>
    <w:p w14:paraId="3F5BA3FD" w14:textId="77777777" w:rsidR="00CF3E75" w:rsidRPr="005E50A4" w:rsidRDefault="00CF3E75" w:rsidP="00CF3E75">
      <w:pPr>
        <w:ind w:left="360"/>
        <w:rPr>
          <w:rFonts w:ascii="Times New Roman" w:hAnsi="Times New Roman" w:cs="Times New Roman"/>
          <w:color w:val="365F91"/>
          <w:sz w:val="24"/>
          <w:szCs w:val="24"/>
        </w:rPr>
      </w:pPr>
    </w:p>
    <w:p w14:paraId="39AF0504" w14:textId="77777777" w:rsidR="00CF3E75" w:rsidRPr="007A253F" w:rsidRDefault="00CF3E75" w:rsidP="00CF3E75">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color w:val="365F91"/>
          <w:sz w:val="24"/>
          <w:szCs w:val="24"/>
        </w:rPr>
        <w:t>A</w:t>
      </w:r>
      <w:r w:rsidRPr="00CF3E75">
        <w:rPr>
          <w:rFonts w:ascii="Times New Roman" w:hAnsi="Times New Roman" w:cs="Times New Roman"/>
          <w:color w:val="365F91"/>
          <w:sz w:val="24"/>
          <w:szCs w:val="24"/>
        </w:rPr>
        <w:t>djust</w:t>
      </w:r>
      <w:r>
        <w:rPr>
          <w:rFonts w:ascii="Times New Roman" w:hAnsi="Times New Roman" w:cs="Times New Roman"/>
          <w:color w:val="365F91"/>
          <w:sz w:val="24"/>
          <w:szCs w:val="24"/>
        </w:rPr>
        <w:t>ed</w:t>
      </w:r>
      <w:r w:rsidRPr="00CF3E75">
        <w:rPr>
          <w:rFonts w:ascii="Times New Roman" w:hAnsi="Times New Roman" w:cs="Times New Roman"/>
          <w:color w:val="365F91"/>
          <w:sz w:val="24"/>
          <w:szCs w:val="24"/>
        </w:rPr>
        <w:t xml:space="preserve"> </w:t>
      </w:r>
      <w:r w:rsidRPr="007A253F">
        <w:rPr>
          <w:rFonts w:ascii="Times New Roman" w:hAnsi="Times New Roman" w:cs="Times New Roman"/>
          <w:color w:val="365F91"/>
          <w:sz w:val="24"/>
          <w:szCs w:val="24"/>
        </w:rPr>
        <w:t xml:space="preserve">base case generation and Load levels within the updated power flow model to determine the TTC that can be simulated on the ATC Path while at the same time satisfying all planning criteria contingencies as follows, unless otherwise specified within </w:t>
      </w:r>
      <w:r w:rsidR="009E373A" w:rsidRPr="007A253F">
        <w:rPr>
          <w:rFonts w:ascii="Times New Roman" w:hAnsi="Times New Roman" w:cs="Times New Roman"/>
          <w:color w:val="365F91"/>
          <w:sz w:val="24"/>
          <w:szCs w:val="24"/>
        </w:rPr>
        <w:t>MOD-029-2a</w:t>
      </w:r>
      <w:r w:rsidRPr="007A253F">
        <w:rPr>
          <w:rFonts w:ascii="Times New Roman" w:hAnsi="Times New Roman" w:cs="Times New Roman"/>
          <w:color w:val="365F91"/>
          <w:sz w:val="24"/>
          <w:szCs w:val="24"/>
        </w:rPr>
        <w:t>:</w:t>
      </w:r>
    </w:p>
    <w:p w14:paraId="0A6037B5" w14:textId="77777777" w:rsidR="00CF3E75" w:rsidRPr="007A253F" w:rsidRDefault="00CF3E75" w:rsidP="00CF3E75">
      <w:pPr>
        <w:tabs>
          <w:tab w:val="left" w:pos="1440"/>
        </w:tabs>
        <w:rPr>
          <w:rFonts w:ascii="Times New Roman" w:hAnsi="Times New Roman" w:cs="Times New Roman"/>
          <w:bCs/>
          <w:color w:val="365F91"/>
          <w:sz w:val="24"/>
          <w:szCs w:val="24"/>
        </w:rPr>
      </w:pPr>
    </w:p>
    <w:p w14:paraId="2845D8A5" w14:textId="77777777" w:rsidR="006573DA" w:rsidRPr="007A253F" w:rsidRDefault="00CF3E75" w:rsidP="00CF3E75">
      <w:pPr>
        <w:tabs>
          <w:tab w:val="left" w:pos="1440"/>
        </w:tabs>
        <w:rPr>
          <w:rFonts w:ascii="Times New Roman" w:hAnsi="Times New Roman" w:cs="Times New Roman"/>
          <w:color w:val="365F91"/>
          <w:sz w:val="24"/>
          <w:szCs w:val="24"/>
        </w:rPr>
      </w:pPr>
      <w:r w:rsidRPr="007A253F">
        <w:rPr>
          <w:rFonts w:ascii="Times New Roman" w:hAnsi="Times New Roman" w:cs="Times New Roman"/>
          <w:bCs/>
          <w:color w:val="365F91"/>
          <w:sz w:val="24"/>
          <w:szCs w:val="24"/>
        </w:rPr>
        <w:tab/>
        <w:t xml:space="preserve">___ </w:t>
      </w:r>
      <w:r w:rsidR="006573DA" w:rsidRPr="007A253F">
        <w:rPr>
          <w:rFonts w:ascii="Times New Roman" w:hAnsi="Times New Roman" w:cs="Times New Roman"/>
          <w:color w:val="365F91"/>
          <w:sz w:val="24"/>
          <w:szCs w:val="24"/>
        </w:rPr>
        <w:t xml:space="preserve">When modeling normal conditions, all Transmission Elements will be modeled at or below </w:t>
      </w:r>
    </w:p>
    <w:p w14:paraId="1A950D22" w14:textId="77777777" w:rsidR="00CF3E75" w:rsidRPr="007A253F" w:rsidRDefault="006573DA" w:rsidP="00CF3E75">
      <w:pPr>
        <w:tabs>
          <w:tab w:val="left" w:pos="1440"/>
        </w:tabs>
        <w:rPr>
          <w:rFonts w:ascii="Times New Roman" w:hAnsi="Times New Roman" w:cs="Times New Roman"/>
          <w:color w:val="365F91"/>
          <w:sz w:val="24"/>
          <w:szCs w:val="24"/>
        </w:rPr>
      </w:pPr>
      <w:r w:rsidRPr="007A253F">
        <w:rPr>
          <w:rFonts w:ascii="Times New Roman" w:hAnsi="Times New Roman" w:cs="Times New Roman"/>
          <w:color w:val="365F91"/>
          <w:sz w:val="24"/>
          <w:szCs w:val="24"/>
        </w:rPr>
        <w:tab/>
        <w:t xml:space="preserve">100% of their continuous rating.  </w:t>
      </w:r>
    </w:p>
    <w:p w14:paraId="63258700" w14:textId="77777777" w:rsidR="00CF3E75" w:rsidRPr="007A253F" w:rsidRDefault="00CF3E75" w:rsidP="00CF3E75">
      <w:pPr>
        <w:tabs>
          <w:tab w:val="left" w:pos="1440"/>
        </w:tabs>
        <w:rPr>
          <w:rFonts w:ascii="Times New Roman" w:hAnsi="Times New Roman" w:cs="Times New Roman"/>
          <w:color w:val="365F91"/>
          <w:sz w:val="24"/>
          <w:szCs w:val="24"/>
        </w:rPr>
      </w:pPr>
    </w:p>
    <w:p w14:paraId="31B8E6F0" w14:textId="77777777" w:rsidR="006573DA" w:rsidRPr="007A253F" w:rsidRDefault="006573DA" w:rsidP="006573DA">
      <w:pPr>
        <w:tabs>
          <w:tab w:val="left" w:pos="1440"/>
        </w:tabs>
        <w:rPr>
          <w:rFonts w:ascii="Times New Roman" w:hAnsi="Times New Roman" w:cs="Times New Roman"/>
          <w:color w:val="365F91"/>
          <w:sz w:val="24"/>
          <w:szCs w:val="24"/>
        </w:rPr>
      </w:pPr>
      <w:r w:rsidRPr="007A253F">
        <w:rPr>
          <w:rFonts w:ascii="Times New Roman" w:hAnsi="Times New Roman" w:cs="Times New Roman"/>
          <w:bCs/>
          <w:color w:val="365F91"/>
          <w:sz w:val="24"/>
          <w:szCs w:val="24"/>
        </w:rPr>
        <w:tab/>
        <w:t xml:space="preserve">___ </w:t>
      </w:r>
      <w:r w:rsidRPr="007A253F">
        <w:rPr>
          <w:rFonts w:ascii="Times New Roman" w:hAnsi="Times New Roman" w:cs="Times New Roman"/>
          <w:color w:val="365F91"/>
          <w:sz w:val="24"/>
          <w:szCs w:val="24"/>
        </w:rPr>
        <w:t xml:space="preserve">When modeling contingencies the system shall demonstrate transient, dynamic and voltage </w:t>
      </w:r>
      <w:r w:rsidRPr="007A253F">
        <w:rPr>
          <w:rFonts w:ascii="Times New Roman" w:hAnsi="Times New Roman" w:cs="Times New Roman"/>
          <w:color w:val="365F91"/>
          <w:sz w:val="24"/>
          <w:szCs w:val="24"/>
        </w:rPr>
        <w:tab/>
        <w:t xml:space="preserve">stability, with no Transmission Element modeled above its Emergency Rating.  </w:t>
      </w:r>
    </w:p>
    <w:p w14:paraId="1D805A29" w14:textId="77777777" w:rsidR="006573DA" w:rsidRPr="007A253F" w:rsidRDefault="006573DA" w:rsidP="006573DA">
      <w:pPr>
        <w:tabs>
          <w:tab w:val="left" w:pos="1440"/>
        </w:tabs>
        <w:rPr>
          <w:rFonts w:ascii="Times New Roman" w:hAnsi="Times New Roman" w:cs="Times New Roman"/>
          <w:color w:val="365F91"/>
          <w:sz w:val="24"/>
          <w:szCs w:val="24"/>
        </w:rPr>
      </w:pPr>
    </w:p>
    <w:p w14:paraId="600F899F" w14:textId="77777777" w:rsidR="006573DA" w:rsidRPr="007A253F" w:rsidRDefault="006573DA" w:rsidP="006573DA">
      <w:pPr>
        <w:tabs>
          <w:tab w:val="left" w:pos="1440"/>
        </w:tabs>
        <w:rPr>
          <w:rFonts w:ascii="Times New Roman" w:hAnsi="Times New Roman" w:cs="Times New Roman"/>
          <w:color w:val="365F91"/>
          <w:sz w:val="24"/>
          <w:szCs w:val="24"/>
        </w:rPr>
      </w:pPr>
      <w:r w:rsidRPr="007A253F">
        <w:rPr>
          <w:rFonts w:ascii="Times New Roman" w:hAnsi="Times New Roman" w:cs="Times New Roman"/>
          <w:bCs/>
          <w:color w:val="365F91"/>
          <w:sz w:val="24"/>
          <w:szCs w:val="24"/>
        </w:rPr>
        <w:tab/>
        <w:t xml:space="preserve">___ </w:t>
      </w:r>
      <w:r w:rsidRPr="007A253F">
        <w:rPr>
          <w:rFonts w:ascii="Times New Roman" w:hAnsi="Times New Roman" w:cs="Times New Roman"/>
          <w:color w:val="365F91"/>
          <w:sz w:val="24"/>
          <w:szCs w:val="24"/>
        </w:rPr>
        <w:t>Uncontrolled separation shall not occur.</w:t>
      </w:r>
    </w:p>
    <w:p w14:paraId="4F1F717A" w14:textId="77777777" w:rsidR="006573DA" w:rsidRPr="007A253F" w:rsidRDefault="006573DA" w:rsidP="006573DA">
      <w:pPr>
        <w:tabs>
          <w:tab w:val="left" w:pos="1440"/>
        </w:tabs>
        <w:rPr>
          <w:rFonts w:ascii="Times New Roman" w:hAnsi="Times New Roman" w:cs="Times New Roman"/>
          <w:color w:val="365F91"/>
          <w:sz w:val="24"/>
          <w:szCs w:val="24"/>
        </w:rPr>
      </w:pPr>
      <w:r w:rsidRPr="007A253F">
        <w:rPr>
          <w:rFonts w:ascii="Times New Roman" w:hAnsi="Times New Roman" w:cs="Times New Roman"/>
          <w:bCs/>
          <w:color w:val="365F91"/>
          <w:sz w:val="24"/>
          <w:szCs w:val="24"/>
        </w:rPr>
        <w:tab/>
      </w:r>
      <w:r w:rsidRPr="007A253F">
        <w:rPr>
          <w:rFonts w:ascii="Times New Roman" w:hAnsi="Times New Roman" w:cs="Times New Roman"/>
          <w:color w:val="365F91"/>
          <w:sz w:val="24"/>
          <w:szCs w:val="24"/>
        </w:rPr>
        <w:t xml:space="preserve"> </w:t>
      </w:r>
    </w:p>
    <w:p w14:paraId="04513190" w14:textId="77777777" w:rsidR="00F57BB1" w:rsidRDefault="00F57BB1" w:rsidP="00F57BB1">
      <w:pPr>
        <w:tabs>
          <w:tab w:val="left" w:pos="1440"/>
        </w:tabs>
        <w:ind w:left="1"/>
        <w:rPr>
          <w:rFonts w:ascii="Times New Roman" w:hAnsi="Times New Roman" w:cs="Times New Roman"/>
          <w:color w:val="365F91"/>
          <w:sz w:val="24"/>
          <w:szCs w:val="24"/>
        </w:rPr>
      </w:pPr>
      <w:r w:rsidRPr="007A253F">
        <w:rPr>
          <w:rFonts w:ascii="Times New Roman" w:hAnsi="Times New Roman" w:cs="Times New Roman"/>
          <w:bCs/>
          <w:color w:val="365F91"/>
          <w:sz w:val="24"/>
          <w:szCs w:val="24"/>
        </w:rPr>
        <w:tab/>
        <w:t xml:space="preserve"> </w:t>
      </w:r>
      <w:r w:rsidRPr="007A253F">
        <w:rPr>
          <w:rFonts w:ascii="Times New Roman" w:hAnsi="Times New Roman" w:cs="Times New Roman"/>
          <w:color w:val="365F91"/>
          <w:sz w:val="24"/>
          <w:szCs w:val="24"/>
        </w:rPr>
        <w:t>If it is impossible to actually simulate a reliability limited flow in a direction counter to the</w:t>
      </w:r>
      <w:r>
        <w:rPr>
          <w:rFonts w:ascii="Times New Roman" w:hAnsi="Times New Roman" w:cs="Times New Roman"/>
          <w:color w:val="365F91"/>
          <w:sz w:val="24"/>
          <w:szCs w:val="24"/>
        </w:rPr>
        <w:t xml:space="preserve"> </w:t>
      </w:r>
    </w:p>
    <w:p w14:paraId="39E7056E" w14:textId="77777777" w:rsidR="00F57BB1" w:rsidRDefault="00F57BB1" w:rsidP="00F57BB1">
      <w:pPr>
        <w:tabs>
          <w:tab w:val="left" w:pos="1440"/>
        </w:tabs>
        <w:ind w:left="1"/>
        <w:rPr>
          <w:rFonts w:ascii="Times New Roman" w:hAnsi="Times New Roman" w:cs="Times New Roman"/>
          <w:color w:val="365F91"/>
          <w:sz w:val="24"/>
          <w:szCs w:val="24"/>
        </w:rPr>
      </w:pPr>
      <w:r>
        <w:rPr>
          <w:rFonts w:ascii="Times New Roman" w:hAnsi="Times New Roman" w:cs="Times New Roman"/>
          <w:color w:val="365F91"/>
          <w:sz w:val="24"/>
          <w:szCs w:val="24"/>
        </w:rPr>
        <w:lastRenderedPageBreak/>
        <w:tab/>
        <w:t>prevailing flow:</w:t>
      </w:r>
    </w:p>
    <w:p w14:paraId="6EC81590" w14:textId="77777777" w:rsidR="00F57BB1" w:rsidRDefault="00F57BB1" w:rsidP="00F57BB1">
      <w:pPr>
        <w:tabs>
          <w:tab w:val="left" w:pos="1440"/>
        </w:tabs>
        <w:ind w:left="1"/>
        <w:rPr>
          <w:rFonts w:ascii="Times New Roman" w:hAnsi="Times New Roman" w:cs="Times New Roman"/>
          <w:color w:val="365F91"/>
          <w:sz w:val="24"/>
          <w:szCs w:val="24"/>
        </w:rPr>
      </w:pPr>
    </w:p>
    <w:p w14:paraId="0CF035E5" w14:textId="77777777" w:rsidR="006573DA" w:rsidRDefault="006573DA" w:rsidP="006573DA">
      <w:pPr>
        <w:tabs>
          <w:tab w:val="left" w:pos="144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w:t>
      </w:r>
      <w:r w:rsidR="00F57BB1">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Set the TTC for the non-prevailing direction equal to the TTC in the prevailing direction </w:t>
      </w:r>
    </w:p>
    <w:p w14:paraId="765039FA" w14:textId="77777777" w:rsidR="00F57BB1" w:rsidRDefault="00F57BB1" w:rsidP="006573DA">
      <w:pPr>
        <w:tabs>
          <w:tab w:val="left" w:pos="1440"/>
        </w:tabs>
        <w:rPr>
          <w:rFonts w:ascii="Times New Roman" w:hAnsi="Times New Roman" w:cs="Times New Roman"/>
          <w:color w:val="365F91"/>
          <w:sz w:val="24"/>
          <w:szCs w:val="24"/>
        </w:rPr>
      </w:pPr>
    </w:p>
    <w:p w14:paraId="7ECD16F7" w14:textId="77777777" w:rsidR="006573DA" w:rsidRPr="007A253F" w:rsidRDefault="006573DA" w:rsidP="006573DA">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Is the TTC in the prevailing flow direction </w:t>
      </w:r>
      <w:r w:rsidR="008E47A5" w:rsidRPr="007A253F">
        <w:rPr>
          <w:rFonts w:ascii="Times New Roman" w:hAnsi="Times New Roman" w:cs="Times New Roman"/>
          <w:color w:val="365F91"/>
          <w:sz w:val="24"/>
          <w:szCs w:val="24"/>
        </w:rPr>
        <w:t>dependent</w:t>
      </w:r>
      <w:r w:rsidRPr="007A253F">
        <w:rPr>
          <w:rFonts w:ascii="Times New Roman" w:hAnsi="Times New Roman" w:cs="Times New Roman"/>
          <w:color w:val="365F91"/>
          <w:sz w:val="24"/>
          <w:szCs w:val="24"/>
        </w:rPr>
        <w:t xml:space="preserve"> on a </w:t>
      </w:r>
      <w:r w:rsidR="001E3AFA" w:rsidRPr="007A253F">
        <w:rPr>
          <w:rFonts w:ascii="Times New Roman" w:hAnsi="Times New Roman" w:cs="Times New Roman"/>
          <w:color w:val="365F91"/>
          <w:sz w:val="24"/>
          <w:szCs w:val="24"/>
        </w:rPr>
        <w:t>RAS</w:t>
      </w:r>
      <w:r w:rsidRPr="007A253F">
        <w:rPr>
          <w:rFonts w:ascii="Times New Roman" w:hAnsi="Times New Roman" w:cs="Times New Roman"/>
          <w:color w:val="365F91"/>
          <w:sz w:val="24"/>
          <w:szCs w:val="24"/>
        </w:rPr>
        <w:t>?</w:t>
      </w:r>
    </w:p>
    <w:p w14:paraId="1CF6F858" w14:textId="77777777" w:rsidR="006573DA" w:rsidRPr="007A253F" w:rsidRDefault="006573DA" w:rsidP="006573DA">
      <w:pPr>
        <w:tabs>
          <w:tab w:val="left" w:pos="1440"/>
        </w:tabs>
        <w:rPr>
          <w:rFonts w:ascii="Times New Roman" w:hAnsi="Times New Roman" w:cs="Times New Roman"/>
          <w:color w:val="365F91"/>
          <w:sz w:val="24"/>
          <w:szCs w:val="24"/>
        </w:rPr>
      </w:pPr>
    </w:p>
    <w:p w14:paraId="49A21020" w14:textId="77777777" w:rsidR="006573DA" w:rsidRPr="007A253F" w:rsidRDefault="006573DA" w:rsidP="006573DA">
      <w:pPr>
        <w:tabs>
          <w:tab w:val="left" w:pos="1440"/>
        </w:tabs>
        <w:rPr>
          <w:rFonts w:ascii="Times New Roman" w:hAnsi="Times New Roman" w:cs="Times New Roman"/>
          <w:color w:val="365F91"/>
          <w:sz w:val="24"/>
          <w:szCs w:val="24"/>
        </w:rPr>
      </w:pPr>
      <w:r w:rsidRPr="007A253F">
        <w:rPr>
          <w:rFonts w:ascii="Times New Roman" w:hAnsi="Times New Roman" w:cs="Times New Roman"/>
          <w:color w:val="365F91"/>
          <w:sz w:val="24"/>
          <w:szCs w:val="24"/>
        </w:rPr>
        <w:tab/>
      </w:r>
      <w:r w:rsidRPr="007A253F">
        <w:rPr>
          <w:rFonts w:ascii="Times New Roman" w:hAnsi="Times New Roman" w:cs="Times New Roman"/>
          <w:color w:val="365F91"/>
          <w:sz w:val="24"/>
          <w:szCs w:val="24"/>
        </w:rPr>
        <w:tab/>
      </w:r>
      <w:r w:rsidRPr="007A253F">
        <w:rPr>
          <w:rFonts w:ascii="Times New Roman" w:hAnsi="Times New Roman" w:cs="Times New Roman"/>
          <w:color w:val="365F91"/>
          <w:sz w:val="24"/>
          <w:szCs w:val="24"/>
        </w:rPr>
        <w:tab/>
      </w:r>
      <w:r w:rsidRPr="007A253F">
        <w:rPr>
          <w:rFonts w:ascii="Times New Roman" w:hAnsi="Times New Roman" w:cs="Times New Roman"/>
          <w:color w:val="365F91"/>
          <w:sz w:val="24"/>
          <w:szCs w:val="24"/>
        </w:rPr>
        <w:tab/>
        <w:t xml:space="preserve">      If so,</w:t>
      </w:r>
    </w:p>
    <w:p w14:paraId="69517264" w14:textId="77777777" w:rsidR="006573DA" w:rsidRPr="007A253F" w:rsidRDefault="006573DA" w:rsidP="006573DA">
      <w:pPr>
        <w:tabs>
          <w:tab w:val="left" w:pos="1440"/>
        </w:tabs>
        <w:rPr>
          <w:rFonts w:ascii="Times New Roman" w:hAnsi="Times New Roman" w:cs="Times New Roman"/>
          <w:color w:val="365F91"/>
          <w:sz w:val="24"/>
          <w:szCs w:val="24"/>
        </w:rPr>
      </w:pPr>
    </w:p>
    <w:p w14:paraId="749E4D34" w14:textId="77777777" w:rsidR="006573DA" w:rsidRDefault="006573DA" w:rsidP="006573DA">
      <w:pPr>
        <w:tabs>
          <w:tab w:val="left" w:pos="1440"/>
        </w:tabs>
        <w:rPr>
          <w:rFonts w:ascii="Times New Roman" w:hAnsi="Times New Roman" w:cs="Times New Roman"/>
          <w:color w:val="365F91"/>
          <w:sz w:val="24"/>
          <w:szCs w:val="24"/>
        </w:rPr>
      </w:pPr>
      <w:r w:rsidRPr="007A253F">
        <w:rPr>
          <w:rFonts w:ascii="Times New Roman" w:hAnsi="Times New Roman" w:cs="Times New Roman"/>
          <w:bCs/>
          <w:color w:val="365F91"/>
          <w:sz w:val="24"/>
          <w:szCs w:val="24"/>
        </w:rPr>
        <w:tab/>
      </w:r>
      <w:r w:rsidRPr="007A253F">
        <w:rPr>
          <w:rFonts w:ascii="Times New Roman" w:hAnsi="Times New Roman" w:cs="Times New Roman"/>
          <w:bCs/>
          <w:color w:val="365F91"/>
          <w:sz w:val="24"/>
          <w:szCs w:val="24"/>
        </w:rPr>
        <w:tab/>
      </w:r>
      <w:r w:rsidRPr="007A253F">
        <w:rPr>
          <w:rFonts w:ascii="Times New Roman" w:hAnsi="Times New Roman" w:cs="Times New Roman"/>
          <w:bCs/>
          <w:color w:val="365F91"/>
          <w:sz w:val="24"/>
          <w:szCs w:val="24"/>
        </w:rPr>
        <w:tab/>
        <w:t xml:space="preserve">___ </w:t>
      </w:r>
      <w:r w:rsidRPr="007A253F">
        <w:rPr>
          <w:rFonts w:ascii="Times New Roman" w:hAnsi="Times New Roman" w:cs="Times New Roman"/>
          <w:color w:val="365F91"/>
          <w:sz w:val="24"/>
          <w:szCs w:val="24"/>
        </w:rPr>
        <w:t>Is the TTC for the non-prevailing flow direction equal to the greater of the maximum flow</w:t>
      </w:r>
      <w:r>
        <w:rPr>
          <w:rFonts w:ascii="Times New Roman" w:hAnsi="Times New Roman" w:cs="Times New Roman"/>
          <w:color w:val="365F91"/>
          <w:sz w:val="24"/>
          <w:szCs w:val="24"/>
        </w:rPr>
        <w:t xml:space="preserve"> </w:t>
      </w:r>
      <w:r w:rsidR="009A7FC4">
        <w:rPr>
          <w:rFonts w:ascii="Times New Roman" w:hAnsi="Times New Roman" w:cs="Times New Roman"/>
          <w:color w:val="365F91"/>
          <w:sz w:val="24"/>
          <w:szCs w:val="24"/>
        </w:rPr>
        <w:tab/>
      </w:r>
      <w:r>
        <w:rPr>
          <w:rFonts w:ascii="Times New Roman" w:hAnsi="Times New Roman" w:cs="Times New Roman"/>
          <w:color w:val="365F91"/>
          <w:sz w:val="24"/>
          <w:szCs w:val="24"/>
        </w:rPr>
        <w:t>that can be simulated in the non-prevailing flow direction</w:t>
      </w:r>
      <w:r w:rsidR="009A7FC4">
        <w:rPr>
          <w:rFonts w:ascii="Times New Roman" w:hAnsi="Times New Roman" w:cs="Times New Roman"/>
          <w:color w:val="365F91"/>
          <w:sz w:val="24"/>
          <w:szCs w:val="24"/>
        </w:rPr>
        <w:t xml:space="preserve"> or the maximum TTC that can be </w:t>
      </w:r>
      <w:r w:rsidR="009A7FC4">
        <w:rPr>
          <w:rFonts w:ascii="Times New Roman" w:hAnsi="Times New Roman" w:cs="Times New Roman"/>
          <w:color w:val="365F91"/>
          <w:sz w:val="24"/>
          <w:szCs w:val="24"/>
        </w:rPr>
        <w:tab/>
        <w:t xml:space="preserve">achieved in the prevailing flow direction without the use of a </w:t>
      </w:r>
      <w:r w:rsidR="001E3AFA">
        <w:rPr>
          <w:rFonts w:ascii="Times New Roman" w:hAnsi="Times New Roman" w:cs="Times New Roman"/>
          <w:color w:val="365F91"/>
          <w:sz w:val="24"/>
          <w:szCs w:val="24"/>
        </w:rPr>
        <w:t>RAS</w:t>
      </w:r>
      <w:r w:rsidR="009A7FC4">
        <w:rPr>
          <w:rFonts w:ascii="Times New Roman" w:hAnsi="Times New Roman" w:cs="Times New Roman"/>
          <w:color w:val="365F91"/>
          <w:sz w:val="24"/>
          <w:szCs w:val="24"/>
        </w:rPr>
        <w:t>?</w:t>
      </w:r>
    </w:p>
    <w:p w14:paraId="7804ACCA" w14:textId="77777777" w:rsidR="006573DA" w:rsidRDefault="006573DA" w:rsidP="006573DA">
      <w:pPr>
        <w:tabs>
          <w:tab w:val="left" w:pos="1440"/>
        </w:tabs>
        <w:rPr>
          <w:rFonts w:ascii="Times New Roman" w:hAnsi="Times New Roman" w:cs="Times New Roman"/>
          <w:bCs/>
          <w:color w:val="365F91"/>
          <w:sz w:val="24"/>
          <w:szCs w:val="24"/>
        </w:rPr>
      </w:pPr>
      <w:r>
        <w:rPr>
          <w:rFonts w:ascii="Times New Roman" w:hAnsi="Times New Roman" w:cs="Times New Roman"/>
          <w:bCs/>
          <w:color w:val="365F91"/>
          <w:sz w:val="24"/>
          <w:szCs w:val="24"/>
        </w:rPr>
        <w:tab/>
      </w:r>
    </w:p>
    <w:p w14:paraId="6665A69C" w14:textId="77777777" w:rsidR="009A7FC4" w:rsidRDefault="009A7FC4" w:rsidP="009A7FC4">
      <w:pPr>
        <w:tabs>
          <w:tab w:val="left" w:pos="144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bCs/>
          <w:color w:val="365F91"/>
          <w:sz w:val="24"/>
          <w:szCs w:val="24"/>
        </w:rPr>
        <w:t>S</w:t>
      </w:r>
      <w:r w:rsidRPr="009A7FC4">
        <w:rPr>
          <w:rFonts w:ascii="Times New Roman" w:hAnsi="Times New Roman" w:cs="Times New Roman"/>
          <w:color w:val="365F91"/>
          <w:sz w:val="24"/>
          <w:szCs w:val="24"/>
        </w:rPr>
        <w:t xml:space="preserve">et TTC on the ATC Path at the lesser of the maximum allowable contract capacity or the </w:t>
      </w:r>
      <w:r>
        <w:rPr>
          <w:rFonts w:ascii="Times New Roman" w:hAnsi="Times New Roman" w:cs="Times New Roman"/>
          <w:color w:val="365F91"/>
          <w:sz w:val="24"/>
          <w:szCs w:val="24"/>
        </w:rPr>
        <w:tab/>
      </w:r>
      <w:r w:rsidRPr="009A7FC4">
        <w:rPr>
          <w:rFonts w:ascii="Times New Roman" w:hAnsi="Times New Roman" w:cs="Times New Roman"/>
          <w:color w:val="365F91"/>
          <w:sz w:val="24"/>
          <w:szCs w:val="24"/>
        </w:rPr>
        <w:t>reliability limit as determined by R2.1</w:t>
      </w:r>
      <w:r>
        <w:rPr>
          <w:rFonts w:ascii="Times New Roman" w:hAnsi="Times New Roman" w:cs="Times New Roman"/>
          <w:color w:val="365F91"/>
          <w:sz w:val="24"/>
          <w:szCs w:val="24"/>
        </w:rPr>
        <w:t xml:space="preserve"> for an ATC Path whose capacity is limited by contract.</w:t>
      </w:r>
    </w:p>
    <w:p w14:paraId="64B597CB" w14:textId="77777777" w:rsidR="006573DA" w:rsidRDefault="006573DA" w:rsidP="006573DA">
      <w:pPr>
        <w:tabs>
          <w:tab w:val="left" w:pos="1440"/>
        </w:tabs>
        <w:rPr>
          <w:rFonts w:ascii="Times New Roman" w:hAnsi="Times New Roman" w:cs="Times New Roman"/>
          <w:color w:val="365F91"/>
          <w:sz w:val="24"/>
          <w:szCs w:val="24"/>
        </w:rPr>
      </w:pPr>
    </w:p>
    <w:p w14:paraId="258D40E2" w14:textId="77777777" w:rsidR="006573DA" w:rsidRDefault="009A7FC4" w:rsidP="006573DA">
      <w:pPr>
        <w:tabs>
          <w:tab w:val="left" w:pos="144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bCs/>
          <w:color w:val="365F91"/>
          <w:sz w:val="24"/>
          <w:szCs w:val="24"/>
        </w:rPr>
        <w:t>D</w:t>
      </w:r>
      <w:r w:rsidRPr="009A7FC4">
        <w:rPr>
          <w:rFonts w:ascii="Times New Roman" w:hAnsi="Times New Roman" w:cs="Times New Roman"/>
          <w:bCs/>
          <w:color w:val="365F91"/>
          <w:sz w:val="24"/>
          <w:szCs w:val="24"/>
        </w:rPr>
        <w:t>evelop a nomogram describing the interaction of the paths and the resulting</w:t>
      </w:r>
      <w:r>
        <w:rPr>
          <w:rFonts w:ascii="Times New Roman" w:hAnsi="Times New Roman" w:cs="Times New Roman"/>
          <w:bCs/>
          <w:color w:val="365F91"/>
          <w:sz w:val="24"/>
          <w:szCs w:val="24"/>
        </w:rPr>
        <w:t xml:space="preserve"> TTC under </w:t>
      </w:r>
      <w:r>
        <w:rPr>
          <w:rFonts w:ascii="Times New Roman" w:hAnsi="Times New Roman" w:cs="Times New Roman"/>
          <w:bCs/>
          <w:color w:val="365F91"/>
          <w:sz w:val="24"/>
          <w:szCs w:val="24"/>
        </w:rPr>
        <w:tab/>
        <w:t xml:space="preserve">specified conditions for an ATC path whose TTC varies due to simultaneous interaction with one </w:t>
      </w:r>
      <w:r>
        <w:rPr>
          <w:rFonts w:ascii="Times New Roman" w:hAnsi="Times New Roman" w:cs="Times New Roman"/>
          <w:bCs/>
          <w:color w:val="365F91"/>
          <w:sz w:val="24"/>
          <w:szCs w:val="24"/>
        </w:rPr>
        <w:tab/>
        <w:t>or more other paths.</w:t>
      </w:r>
    </w:p>
    <w:p w14:paraId="36FED46D" w14:textId="77777777" w:rsidR="009A7FC4" w:rsidRDefault="0028393C" w:rsidP="0028393C">
      <w:pPr>
        <w:tabs>
          <w:tab w:val="left" w:pos="2542"/>
        </w:tabs>
        <w:rPr>
          <w:rFonts w:ascii="Times New Roman" w:hAnsi="Times New Roman" w:cs="Times New Roman"/>
          <w:color w:val="365F91"/>
          <w:sz w:val="24"/>
          <w:szCs w:val="24"/>
        </w:rPr>
      </w:pPr>
      <w:r>
        <w:rPr>
          <w:rFonts w:ascii="Times New Roman" w:hAnsi="Times New Roman" w:cs="Times New Roman"/>
          <w:color w:val="365F91"/>
          <w:sz w:val="24"/>
          <w:szCs w:val="24"/>
        </w:rPr>
        <w:tab/>
      </w:r>
    </w:p>
    <w:p w14:paraId="69282785" w14:textId="77777777" w:rsidR="009A7FC4" w:rsidRDefault="009A7FC4" w:rsidP="006573DA">
      <w:pPr>
        <w:tabs>
          <w:tab w:val="left" w:pos="1440"/>
        </w:tabs>
        <w:rPr>
          <w:rFonts w:ascii="Times New Roman" w:hAnsi="Times New Roman" w:cs="Times New Roman"/>
          <w:bCs/>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w:t>
      </w:r>
      <w:r w:rsidRPr="004B15FB">
        <w:rPr>
          <w:rFonts w:ascii="Times New Roman" w:hAnsi="Times New Roman" w:cs="Times New Roman"/>
          <w:bCs/>
          <w:color w:val="365F91"/>
          <w:sz w:val="24"/>
          <w:szCs w:val="24"/>
        </w:rPr>
        <w:t xml:space="preserve">___ </w:t>
      </w:r>
      <w:r w:rsidR="00875CE4" w:rsidRPr="004B15FB">
        <w:rPr>
          <w:rFonts w:ascii="Times New Roman" w:hAnsi="Times New Roman" w:cs="Times New Roman"/>
          <w:bCs/>
          <w:color w:val="365F91"/>
          <w:sz w:val="24"/>
          <w:szCs w:val="24"/>
        </w:rPr>
        <w:t>Did the TOP identify any adverse impact</w:t>
      </w:r>
      <w:r w:rsidR="00875CE4">
        <w:rPr>
          <w:rFonts w:ascii="Times New Roman" w:hAnsi="Times New Roman" w:cs="Times New Roman"/>
          <w:bCs/>
          <w:color w:val="365F91"/>
          <w:sz w:val="24"/>
          <w:szCs w:val="24"/>
        </w:rPr>
        <w:t xml:space="preserve"> on the TTC value of any existing path?</w:t>
      </w:r>
    </w:p>
    <w:p w14:paraId="448115EC" w14:textId="77777777" w:rsidR="00875CE4" w:rsidRDefault="00875CE4" w:rsidP="006573DA">
      <w:pPr>
        <w:tabs>
          <w:tab w:val="left" w:pos="1440"/>
        </w:tabs>
        <w:rPr>
          <w:rFonts w:ascii="Times New Roman" w:hAnsi="Times New Roman" w:cs="Times New Roman"/>
          <w:bCs/>
          <w:color w:val="365F91"/>
          <w:sz w:val="24"/>
          <w:szCs w:val="24"/>
        </w:rPr>
      </w:pPr>
    </w:p>
    <w:p w14:paraId="2732DB33" w14:textId="77777777" w:rsidR="00875CE4" w:rsidRDefault="00875CE4" w:rsidP="006573DA">
      <w:pPr>
        <w:tabs>
          <w:tab w:val="left" w:pos="1440"/>
        </w:tabs>
        <w:rPr>
          <w:rFonts w:ascii="Times New Roman" w:hAnsi="Times New Roman" w:cs="Times New Roman"/>
          <w:bCs/>
          <w:color w:val="365F91"/>
          <w:sz w:val="24"/>
          <w:szCs w:val="24"/>
        </w:rPr>
      </w:pPr>
      <w:r>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If yes,</w:t>
      </w:r>
    </w:p>
    <w:p w14:paraId="650FEC8C" w14:textId="77777777" w:rsidR="00875CE4" w:rsidRDefault="00875CE4" w:rsidP="006573DA">
      <w:pPr>
        <w:tabs>
          <w:tab w:val="left" w:pos="1440"/>
        </w:tabs>
        <w:rPr>
          <w:rFonts w:ascii="Times New Roman" w:hAnsi="Times New Roman" w:cs="Times New Roman"/>
          <w:color w:val="365F91"/>
          <w:sz w:val="24"/>
          <w:szCs w:val="24"/>
        </w:rPr>
      </w:pPr>
    </w:p>
    <w:p w14:paraId="2EF29977" w14:textId="77777777" w:rsidR="00875CE4" w:rsidRDefault="00875CE4" w:rsidP="00875CE4">
      <w:pPr>
        <w:tabs>
          <w:tab w:val="left" w:pos="1440"/>
        </w:tabs>
        <w:rPr>
          <w:rFonts w:ascii="Times New Roman" w:hAnsi="Times New Roman" w:cs="Times New Roman"/>
          <w:bCs/>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bCs/>
          <w:color w:val="365F91"/>
          <w:sz w:val="24"/>
          <w:szCs w:val="24"/>
        </w:rPr>
        <w:t xml:space="preserve">The modeling of the flow on the path being studied at its proposed new TTC level </w:t>
      </w:r>
      <w:r>
        <w:rPr>
          <w:rFonts w:ascii="Times New Roman" w:hAnsi="Times New Roman" w:cs="Times New Roman"/>
          <w:bCs/>
          <w:color w:val="365F91"/>
          <w:sz w:val="24"/>
          <w:szCs w:val="24"/>
        </w:rPr>
        <w:tab/>
        <w:t xml:space="preserve">simultaneous with the flow on the existing path at its TTC level while at the same time honoring </w:t>
      </w:r>
      <w:r>
        <w:rPr>
          <w:rFonts w:ascii="Times New Roman" w:hAnsi="Times New Roman" w:cs="Times New Roman"/>
          <w:bCs/>
          <w:color w:val="365F91"/>
          <w:sz w:val="24"/>
          <w:szCs w:val="24"/>
        </w:rPr>
        <w:tab/>
        <w:t>the reliability criteria outlined in R2.1.</w:t>
      </w:r>
    </w:p>
    <w:p w14:paraId="2BF64592" w14:textId="77777777" w:rsidR="00875CE4" w:rsidRDefault="00875CE4" w:rsidP="00875CE4">
      <w:pPr>
        <w:tabs>
          <w:tab w:val="left" w:pos="1440"/>
        </w:tabs>
        <w:rPr>
          <w:rFonts w:ascii="Times New Roman" w:hAnsi="Times New Roman" w:cs="Times New Roman"/>
          <w:bCs/>
          <w:color w:val="365F91"/>
          <w:sz w:val="24"/>
          <w:szCs w:val="24"/>
        </w:rPr>
      </w:pPr>
    </w:p>
    <w:p w14:paraId="21D7B5A0" w14:textId="77777777" w:rsidR="009A7FC4" w:rsidRDefault="00875CE4" w:rsidP="006573DA">
      <w:pPr>
        <w:tabs>
          <w:tab w:val="left" w:pos="144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bCs/>
          <w:color w:val="365F91"/>
          <w:sz w:val="24"/>
          <w:szCs w:val="24"/>
        </w:rPr>
        <w:t xml:space="preserve">The TOP included the resolution of this adverse impact in its study report for the ATC </w:t>
      </w:r>
      <w:r>
        <w:rPr>
          <w:rFonts w:ascii="Times New Roman" w:hAnsi="Times New Roman" w:cs="Times New Roman"/>
          <w:bCs/>
          <w:color w:val="365F91"/>
          <w:sz w:val="24"/>
          <w:szCs w:val="24"/>
        </w:rPr>
        <w:tab/>
        <w:t>Path.</w:t>
      </w:r>
    </w:p>
    <w:p w14:paraId="6B5F8ED1" w14:textId="77777777" w:rsidR="009A7FC4" w:rsidRDefault="009A7FC4" w:rsidP="006573DA">
      <w:pPr>
        <w:tabs>
          <w:tab w:val="left" w:pos="1440"/>
        </w:tabs>
        <w:rPr>
          <w:rFonts w:ascii="Times New Roman" w:hAnsi="Times New Roman" w:cs="Times New Roman"/>
          <w:color w:val="365F91"/>
          <w:sz w:val="24"/>
          <w:szCs w:val="24"/>
        </w:rPr>
      </w:pPr>
    </w:p>
    <w:p w14:paraId="4BF6E402" w14:textId="77777777" w:rsidR="00875CE4" w:rsidRDefault="00875CE4" w:rsidP="006573DA">
      <w:pPr>
        <w:tabs>
          <w:tab w:val="left" w:pos="144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bCs/>
          <w:color w:val="365F91"/>
          <w:sz w:val="24"/>
          <w:szCs w:val="24"/>
        </w:rPr>
        <w:t xml:space="preserve">Allocation of the TTC of that ATC path in accordance with the contractual agreement made by </w:t>
      </w:r>
      <w:r>
        <w:rPr>
          <w:rFonts w:ascii="Times New Roman" w:hAnsi="Times New Roman" w:cs="Times New Roman"/>
          <w:bCs/>
          <w:color w:val="365F91"/>
          <w:sz w:val="24"/>
          <w:szCs w:val="24"/>
        </w:rPr>
        <w:tab/>
        <w:t xml:space="preserve">the multiple owners of that ATC Path where multiple ownership of Transmission rights exists on </w:t>
      </w:r>
      <w:r>
        <w:rPr>
          <w:rFonts w:ascii="Times New Roman" w:hAnsi="Times New Roman" w:cs="Times New Roman"/>
          <w:bCs/>
          <w:color w:val="365F91"/>
          <w:sz w:val="24"/>
          <w:szCs w:val="24"/>
        </w:rPr>
        <w:tab/>
        <w:t>an ATC Path.</w:t>
      </w:r>
    </w:p>
    <w:p w14:paraId="5995F2C6" w14:textId="77777777" w:rsidR="00463653" w:rsidRDefault="00463653" w:rsidP="00CF3E75">
      <w:pPr>
        <w:tabs>
          <w:tab w:val="left" w:pos="1440"/>
        </w:tabs>
        <w:rPr>
          <w:rFonts w:ascii="Times New Roman" w:hAnsi="Times New Roman" w:cs="Times New Roman"/>
          <w:bCs/>
          <w:color w:val="365F91"/>
          <w:sz w:val="24"/>
          <w:szCs w:val="24"/>
        </w:rPr>
      </w:pPr>
    </w:p>
    <w:p w14:paraId="688F6BCC" w14:textId="77777777" w:rsidR="00463653" w:rsidRDefault="00463653" w:rsidP="00463653">
      <w:pPr>
        <w:tabs>
          <w:tab w:val="left" w:pos="1440"/>
        </w:tabs>
        <w:ind w:left="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bCs/>
          <w:color w:val="365F91"/>
          <w:sz w:val="24"/>
          <w:szCs w:val="24"/>
        </w:rPr>
        <w:t xml:space="preserve">The TTC was set at previously established amount for </w:t>
      </w:r>
      <w:r w:rsidRPr="00463653">
        <w:rPr>
          <w:rFonts w:ascii="Times New Roman" w:hAnsi="Times New Roman" w:cs="Times New Roman"/>
          <w:bCs/>
          <w:color w:val="365F91"/>
          <w:sz w:val="24"/>
          <w:szCs w:val="24"/>
        </w:rPr>
        <w:t xml:space="preserve">ATC Paths whose path rating, adjusted for </w:t>
      </w:r>
      <w:r>
        <w:rPr>
          <w:rFonts w:ascii="Times New Roman" w:hAnsi="Times New Roman" w:cs="Times New Roman"/>
          <w:bCs/>
          <w:color w:val="365F91"/>
          <w:sz w:val="24"/>
          <w:szCs w:val="24"/>
        </w:rPr>
        <w:tab/>
      </w:r>
      <w:r w:rsidRPr="00463653">
        <w:rPr>
          <w:rFonts w:ascii="Times New Roman" w:hAnsi="Times New Roman" w:cs="Times New Roman"/>
          <w:bCs/>
          <w:color w:val="365F91"/>
          <w:sz w:val="24"/>
          <w:szCs w:val="24"/>
        </w:rPr>
        <w:t xml:space="preserve">seasonal variance, was established, known and used in operation since January 1, 1994, and no </w:t>
      </w:r>
      <w:r>
        <w:rPr>
          <w:rFonts w:ascii="Times New Roman" w:hAnsi="Times New Roman" w:cs="Times New Roman"/>
          <w:bCs/>
          <w:color w:val="365F91"/>
          <w:sz w:val="24"/>
          <w:szCs w:val="24"/>
        </w:rPr>
        <w:tab/>
      </w:r>
      <w:r w:rsidRPr="00463653">
        <w:rPr>
          <w:rFonts w:ascii="Times New Roman" w:hAnsi="Times New Roman" w:cs="Times New Roman"/>
          <w:bCs/>
          <w:color w:val="365F91"/>
          <w:sz w:val="24"/>
          <w:szCs w:val="24"/>
        </w:rPr>
        <w:t>action has been taken to have the path</w:t>
      </w:r>
      <w:r>
        <w:rPr>
          <w:rFonts w:ascii="Times New Roman" w:hAnsi="Times New Roman" w:cs="Times New Roman"/>
          <w:bCs/>
          <w:color w:val="365F91"/>
          <w:sz w:val="24"/>
          <w:szCs w:val="24"/>
        </w:rPr>
        <w:t xml:space="preserve"> rated using a different method.</w:t>
      </w:r>
    </w:p>
    <w:p w14:paraId="61275117" w14:textId="77777777" w:rsidR="00463653" w:rsidRDefault="00463653" w:rsidP="00CF3E75">
      <w:pPr>
        <w:tabs>
          <w:tab w:val="left" w:pos="1440"/>
        </w:tabs>
        <w:rPr>
          <w:rFonts w:ascii="Times New Roman" w:hAnsi="Times New Roman" w:cs="Times New Roman"/>
          <w:bCs/>
          <w:color w:val="365F91"/>
          <w:sz w:val="24"/>
          <w:szCs w:val="24"/>
        </w:rPr>
      </w:pPr>
    </w:p>
    <w:p w14:paraId="3C5ED358" w14:textId="77777777" w:rsidR="00463653" w:rsidRDefault="00463653" w:rsidP="00CF3E75">
      <w:pPr>
        <w:tabs>
          <w:tab w:val="left" w:pos="1440"/>
        </w:tabs>
        <w:rPr>
          <w:rFonts w:ascii="Times New Roman" w:hAnsi="Times New Roman" w:cs="Times New Roman"/>
          <w:bCs/>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w:t>
      </w:r>
      <w:r>
        <w:rPr>
          <w:rFonts w:ascii="Times New Roman" w:hAnsi="Times New Roman" w:cs="Times New Roman"/>
          <w:bCs/>
          <w:color w:val="365F91"/>
          <w:sz w:val="24"/>
          <w:szCs w:val="24"/>
        </w:rPr>
        <w:t>Created</w:t>
      </w:r>
      <w:r w:rsidRPr="005E50A4">
        <w:rPr>
          <w:rFonts w:ascii="Times New Roman" w:hAnsi="Times New Roman" w:cs="Times New Roman"/>
          <w:bCs/>
          <w:color w:val="365F91"/>
          <w:sz w:val="24"/>
          <w:szCs w:val="24"/>
        </w:rPr>
        <w:t xml:space="preserve"> </w:t>
      </w:r>
      <w:r w:rsidRPr="00463653">
        <w:rPr>
          <w:rFonts w:ascii="Times New Roman" w:hAnsi="Times New Roman" w:cs="Times New Roman"/>
          <w:bCs/>
          <w:color w:val="365F91"/>
          <w:sz w:val="24"/>
          <w:szCs w:val="24"/>
        </w:rPr>
        <w:t xml:space="preserve">a study report that describes the steps above that were undertaken (R2.1 – R2.7), </w:t>
      </w:r>
      <w:r>
        <w:rPr>
          <w:rFonts w:ascii="Times New Roman" w:hAnsi="Times New Roman" w:cs="Times New Roman"/>
          <w:bCs/>
          <w:color w:val="365F91"/>
          <w:sz w:val="24"/>
          <w:szCs w:val="24"/>
        </w:rPr>
        <w:tab/>
      </w:r>
      <w:r w:rsidRPr="00463653">
        <w:rPr>
          <w:rFonts w:ascii="Times New Roman" w:hAnsi="Times New Roman" w:cs="Times New Roman"/>
          <w:bCs/>
          <w:color w:val="365F91"/>
          <w:sz w:val="24"/>
          <w:szCs w:val="24"/>
        </w:rPr>
        <w:t xml:space="preserve">including the contingencies and assumptions used, when determining the TTC and the results of </w:t>
      </w:r>
      <w:r>
        <w:rPr>
          <w:rFonts w:ascii="Times New Roman" w:hAnsi="Times New Roman" w:cs="Times New Roman"/>
          <w:bCs/>
          <w:color w:val="365F91"/>
          <w:sz w:val="24"/>
          <w:szCs w:val="24"/>
        </w:rPr>
        <w:tab/>
      </w:r>
      <w:r w:rsidRPr="00463653">
        <w:rPr>
          <w:rFonts w:ascii="Times New Roman" w:hAnsi="Times New Roman" w:cs="Times New Roman"/>
          <w:bCs/>
          <w:color w:val="365F91"/>
          <w:sz w:val="24"/>
          <w:szCs w:val="24"/>
        </w:rPr>
        <w:t>the study.</w:t>
      </w:r>
    </w:p>
    <w:p w14:paraId="1CDEB7B4" w14:textId="77777777" w:rsidR="00463653" w:rsidRDefault="00463653" w:rsidP="00CF3E75">
      <w:pPr>
        <w:tabs>
          <w:tab w:val="left" w:pos="1440"/>
        </w:tabs>
        <w:rPr>
          <w:rFonts w:ascii="Times New Roman" w:hAnsi="Times New Roman" w:cs="Times New Roman"/>
          <w:bCs/>
          <w:color w:val="365F91"/>
          <w:sz w:val="24"/>
          <w:szCs w:val="24"/>
        </w:rPr>
      </w:pPr>
      <w:r>
        <w:rPr>
          <w:rFonts w:ascii="Times New Roman" w:hAnsi="Times New Roman" w:cs="Times New Roman"/>
          <w:bCs/>
          <w:color w:val="365F91"/>
          <w:sz w:val="24"/>
          <w:szCs w:val="24"/>
        </w:rPr>
        <w:tab/>
      </w:r>
    </w:p>
    <w:p w14:paraId="273A3AFA" w14:textId="77777777" w:rsidR="00463653" w:rsidRDefault="007F3B30" w:rsidP="00CF3E75">
      <w:pPr>
        <w:tabs>
          <w:tab w:val="left" w:pos="1440"/>
        </w:tabs>
        <w:rPr>
          <w:rFonts w:ascii="Times New Roman" w:hAnsi="Times New Roman" w:cs="Times New Roman"/>
          <w:bCs/>
          <w:color w:val="365F91"/>
          <w:sz w:val="24"/>
          <w:szCs w:val="24"/>
        </w:rPr>
      </w:pPr>
      <w:r>
        <w:rPr>
          <w:rFonts w:ascii="Times New Roman" w:hAnsi="Times New Roman" w:cs="Times New Roman"/>
          <w:color w:val="365F91"/>
          <w:sz w:val="24"/>
          <w:szCs w:val="24"/>
        </w:rPr>
        <w:lastRenderedPageBreak/>
        <w:t xml:space="preserve">                </w:t>
      </w:r>
      <w:r w:rsidRPr="005E50A4">
        <w:rPr>
          <w:rFonts w:ascii="Times New Roman" w:hAnsi="Times New Roman" w:cs="Times New Roman"/>
          <w:bCs/>
          <w:color w:val="365F91"/>
          <w:sz w:val="24"/>
          <w:szCs w:val="24"/>
        </w:rPr>
        <w:t xml:space="preserve"> ___</w:t>
      </w:r>
      <w:r>
        <w:rPr>
          <w:rFonts w:ascii="Times New Roman" w:hAnsi="Times New Roman" w:cs="Times New Roman"/>
          <w:bCs/>
          <w:color w:val="365F91"/>
          <w:sz w:val="24"/>
          <w:szCs w:val="24"/>
        </w:rPr>
        <w:t>Does the entity use three phase damping to determine stability limits?</w:t>
      </w:r>
    </w:p>
    <w:p w14:paraId="7FF54057" w14:textId="77777777" w:rsidR="007F3B30" w:rsidRDefault="007F3B30" w:rsidP="00CF3E75">
      <w:pPr>
        <w:tabs>
          <w:tab w:val="left" w:pos="1440"/>
        </w:tabs>
        <w:rPr>
          <w:rFonts w:ascii="Times New Roman" w:hAnsi="Times New Roman" w:cs="Times New Roman"/>
          <w:bCs/>
          <w:color w:val="365F91"/>
          <w:sz w:val="24"/>
          <w:szCs w:val="24"/>
        </w:rPr>
      </w:pPr>
    </w:p>
    <w:p w14:paraId="7EB23A4B" w14:textId="77777777" w:rsidR="007F3B30" w:rsidRDefault="007F3B30" w:rsidP="00CF3E75">
      <w:pPr>
        <w:tabs>
          <w:tab w:val="left" w:pos="1440"/>
        </w:tabs>
        <w:rPr>
          <w:rFonts w:ascii="Times New Roman" w:hAnsi="Times New Roman" w:cs="Times New Roman"/>
          <w:bCs/>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If yes,</w:t>
      </w:r>
    </w:p>
    <w:p w14:paraId="167356A5" w14:textId="77777777" w:rsidR="007F3B30" w:rsidRDefault="007F3B30" w:rsidP="00CF3E75">
      <w:pPr>
        <w:tabs>
          <w:tab w:val="left" w:pos="1440"/>
        </w:tabs>
        <w:rPr>
          <w:rFonts w:ascii="Times New Roman" w:hAnsi="Times New Roman" w:cs="Times New Roman"/>
          <w:bCs/>
          <w:color w:val="365F91"/>
          <w:sz w:val="24"/>
          <w:szCs w:val="24"/>
        </w:rPr>
      </w:pPr>
    </w:p>
    <w:p w14:paraId="61CFB41B" w14:textId="77777777" w:rsidR="007F3B30" w:rsidRDefault="007F3B30" w:rsidP="00CF3E75">
      <w:pPr>
        <w:tabs>
          <w:tab w:val="left" w:pos="1440"/>
        </w:tabs>
        <w:rPr>
          <w:rFonts w:ascii="Times New Roman" w:hAnsi="Times New Roman" w:cs="Times New Roman"/>
          <w:bCs/>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w:t>
      </w:r>
      <w:r>
        <w:rPr>
          <w:rFonts w:ascii="Times New Roman" w:hAnsi="Times New Roman" w:cs="Times New Roman"/>
          <w:bCs/>
          <w:color w:val="365F91"/>
          <w:sz w:val="24"/>
          <w:szCs w:val="24"/>
        </w:rPr>
        <w:t>Verify the report identifies the percent used and justification for use</w:t>
      </w:r>
    </w:p>
    <w:p w14:paraId="783D6A8A" w14:textId="77777777" w:rsidR="00CF3E75" w:rsidRPr="00051A53" w:rsidRDefault="00CF3E75" w:rsidP="00CF3E75">
      <w:pPr>
        <w:tabs>
          <w:tab w:val="left" w:pos="1440"/>
        </w:tabs>
      </w:pPr>
      <w:r>
        <w:rPr>
          <w:rFonts w:ascii="Times New Roman" w:hAnsi="Times New Roman" w:cs="Times New Roman"/>
          <w:bCs/>
          <w:color w:val="365F91"/>
          <w:sz w:val="24"/>
          <w:szCs w:val="24"/>
        </w:rPr>
        <w:tab/>
      </w:r>
      <w:r w:rsidRPr="00051A53">
        <w:t xml:space="preserve"> </w:t>
      </w:r>
    </w:p>
    <w:p w14:paraId="672D1E33" w14:textId="77777777" w:rsidR="005E50A4" w:rsidRPr="001F467C" w:rsidRDefault="005E50A4" w:rsidP="005E50A4">
      <w:pPr>
        <w:rPr>
          <w:rFonts w:ascii="Times New Roman" w:hAnsi="Times New Roman" w:cs="Times New Roman"/>
          <w:sz w:val="24"/>
          <w:szCs w:val="24"/>
        </w:rPr>
      </w:pPr>
    </w:p>
    <w:p w14:paraId="48EC8449" w14:textId="77777777"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14:paraId="349BC4BA" w14:textId="77777777"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6D6F61A" w14:textId="77777777"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AC17D1" w14:textId="77777777"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14:paraId="581A74A2" w14:textId="77777777" w:rsidR="005E50A4" w:rsidRPr="001F467C" w:rsidRDefault="005E50A4" w:rsidP="00883445">
      <w:pPr>
        <w:widowControl w:val="0"/>
        <w:tabs>
          <w:tab w:val="left" w:pos="60"/>
        </w:tabs>
        <w:spacing w:line="284" w:lineRule="exact"/>
        <w:rPr>
          <w:rFonts w:ascii="Times New Roman" w:hAnsi="Times New Roman" w:cs="Times New Roman"/>
          <w:sz w:val="24"/>
          <w:szCs w:val="24"/>
        </w:rPr>
      </w:pPr>
      <w:r w:rsidRPr="001F467C">
        <w:rPr>
          <w:rFonts w:ascii="Times New Roman" w:hAnsi="Times New Roman" w:cs="Times New Roman"/>
          <w:sz w:val="24"/>
          <w:szCs w:val="24"/>
        </w:rPr>
        <w:t xml:space="preserve"> </w:t>
      </w:r>
    </w:p>
    <w:p w14:paraId="09F93E2D" w14:textId="77777777" w:rsidR="00001BFE" w:rsidRPr="001F467C" w:rsidRDefault="00001BFE" w:rsidP="002D1C0A">
      <w:pPr>
        <w:pStyle w:val="Requirement"/>
        <w:numPr>
          <w:ilvl w:val="0"/>
          <w:numId w:val="0"/>
        </w:numPr>
        <w:tabs>
          <w:tab w:val="left" w:pos="2592"/>
        </w:tabs>
        <w:ind w:left="720" w:hanging="720"/>
      </w:pPr>
    </w:p>
    <w:p w14:paraId="39D2F73A" w14:textId="77777777" w:rsidR="001436A8" w:rsidRPr="001436A8" w:rsidRDefault="001436A8" w:rsidP="001436A8">
      <w:pPr>
        <w:pStyle w:val="ListParagraph"/>
        <w:numPr>
          <w:ilvl w:val="0"/>
          <w:numId w:val="19"/>
        </w:numPr>
        <w:tabs>
          <w:tab w:val="num" w:pos="-1260"/>
          <w:tab w:val="left" w:pos="0"/>
        </w:tabs>
        <w:autoSpaceDE/>
        <w:autoSpaceDN/>
        <w:adjustRightInd/>
        <w:spacing w:after="120"/>
        <w:rPr>
          <w:rFonts w:ascii="Times New Roman" w:hAnsi="Times New Roman" w:cs="Times New Roman"/>
          <w:vanish/>
          <w:sz w:val="24"/>
          <w:szCs w:val="24"/>
        </w:rPr>
      </w:pPr>
    </w:p>
    <w:p w14:paraId="6D632C5B" w14:textId="77777777" w:rsidR="001436A8" w:rsidRPr="001436A8" w:rsidRDefault="001436A8" w:rsidP="001436A8">
      <w:pPr>
        <w:pStyle w:val="ListParagraph"/>
        <w:numPr>
          <w:ilvl w:val="0"/>
          <w:numId w:val="19"/>
        </w:numPr>
        <w:tabs>
          <w:tab w:val="num" w:pos="-1260"/>
          <w:tab w:val="left" w:pos="0"/>
        </w:tabs>
        <w:autoSpaceDE/>
        <w:autoSpaceDN/>
        <w:adjustRightInd/>
        <w:spacing w:after="120"/>
        <w:rPr>
          <w:rFonts w:ascii="Times New Roman" w:hAnsi="Times New Roman" w:cs="Times New Roman"/>
          <w:vanish/>
          <w:sz w:val="24"/>
          <w:szCs w:val="24"/>
        </w:rPr>
      </w:pPr>
    </w:p>
    <w:p w14:paraId="10A9996B" w14:textId="77777777" w:rsidR="001436A8" w:rsidRPr="00051A53" w:rsidRDefault="001436A8" w:rsidP="001436A8">
      <w:pPr>
        <w:pStyle w:val="Requirement"/>
        <w:numPr>
          <w:ilvl w:val="0"/>
          <w:numId w:val="19"/>
        </w:numPr>
        <w:tabs>
          <w:tab w:val="clear" w:pos="3240"/>
          <w:tab w:val="num" w:pos="-1260"/>
          <w:tab w:val="left" w:pos="0"/>
        </w:tabs>
      </w:pPr>
      <w:r w:rsidRPr="00051A53">
        <w:t>Each Transmission Operator shall establish the TTC at the lesser of the value calculated in R2 or any System Operating Limit (SOL) for that ATC Path.  [</w:t>
      </w:r>
      <w:r w:rsidRPr="001436A8">
        <w:rPr>
          <w:i/>
          <w:iCs/>
        </w:rPr>
        <w:t xml:space="preserve">Violation Risk Factor: </w:t>
      </w:r>
      <w:r w:rsidRPr="001436A8">
        <w:rPr>
          <w:i/>
        </w:rPr>
        <w:t>Lower</w:t>
      </w:r>
      <w:r w:rsidRPr="00051A53">
        <w:t>] [</w:t>
      </w:r>
      <w:r w:rsidRPr="001436A8">
        <w:rPr>
          <w:i/>
          <w:iCs/>
        </w:rPr>
        <w:t>Time Horizon: Operations Planning</w:t>
      </w:r>
      <w:r w:rsidRPr="00051A53">
        <w:t>]</w:t>
      </w:r>
    </w:p>
    <w:p w14:paraId="556F692C" w14:textId="77777777" w:rsidR="002D1C0A" w:rsidRPr="001F467C" w:rsidRDefault="002D1C0A" w:rsidP="008737EE">
      <w:pPr>
        <w:pStyle w:val="Requirement"/>
        <w:numPr>
          <w:ilvl w:val="0"/>
          <w:numId w:val="0"/>
        </w:numPr>
        <w:spacing w:after="0" w:line="360" w:lineRule="exact"/>
      </w:pPr>
    </w:p>
    <w:p w14:paraId="2E22ABE1" w14:textId="77777777"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0328A9FD" w14:textId="77777777"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4A0DFAD1" w14:textId="77777777"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14:paraId="155C0EB4"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07ACD3A7"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C40735B" w14:textId="77777777" w:rsidR="002D1C0A" w:rsidRPr="001F467C" w:rsidRDefault="002D1C0A" w:rsidP="002D1C0A">
      <w:pPr>
        <w:pStyle w:val="Requirement"/>
        <w:numPr>
          <w:ilvl w:val="0"/>
          <w:numId w:val="0"/>
        </w:numPr>
        <w:tabs>
          <w:tab w:val="left" w:pos="2592"/>
        </w:tabs>
        <w:ind w:left="360"/>
      </w:pPr>
    </w:p>
    <w:p w14:paraId="1F961AB0" w14:textId="77777777" w:rsidR="00515A56" w:rsidRPr="00750D7B" w:rsidRDefault="00515A56" w:rsidP="00D47B40">
      <w:pPr>
        <w:pStyle w:val="Heading1"/>
        <w:rPr>
          <w:sz w:val="32"/>
          <w:szCs w:val="32"/>
        </w:rPr>
      </w:pPr>
      <w:r w:rsidRPr="00750D7B">
        <w:rPr>
          <w:sz w:val="32"/>
          <w:szCs w:val="32"/>
        </w:rPr>
        <w:t>R3 Supporting Evidence and Documentation</w:t>
      </w:r>
    </w:p>
    <w:p w14:paraId="5C8AA75B" w14:textId="77777777" w:rsidR="00515A56" w:rsidRDefault="00515A56" w:rsidP="00515A56">
      <w:pPr>
        <w:widowControl w:val="0"/>
        <w:spacing w:line="266" w:lineRule="exact"/>
        <w:rPr>
          <w:rFonts w:ascii="Times New Roman" w:hAnsi="Times New Roman" w:cs="Times New Roman"/>
          <w:b/>
          <w:bCs/>
          <w:color w:val="FF0000"/>
          <w:sz w:val="24"/>
          <w:szCs w:val="24"/>
        </w:rPr>
      </w:pPr>
    </w:p>
    <w:p w14:paraId="4E432A98" w14:textId="77777777"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01C5EF93" w14:textId="77777777"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14:paraId="58FCAE03" w14:textId="77777777" w:rsidTr="00515A56">
        <w:trPr>
          <w:gridAfter w:val="1"/>
          <w:wAfter w:w="1224" w:type="dxa"/>
          <w:trHeight w:val="945"/>
        </w:trPr>
        <w:tc>
          <w:tcPr>
            <w:tcW w:w="1098" w:type="dxa"/>
            <w:tcBorders>
              <w:top w:val="nil"/>
              <w:left w:val="nil"/>
              <w:bottom w:val="nil"/>
              <w:right w:val="nil"/>
            </w:tcBorders>
          </w:tcPr>
          <w:p w14:paraId="21849287" w14:textId="77777777"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75F5FA64" w14:textId="77777777"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7893CBC1" w14:textId="77777777"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14:paraId="0C1A1C0F" w14:textId="77777777" w:rsidTr="00515A56">
        <w:tc>
          <w:tcPr>
            <w:tcW w:w="7848" w:type="dxa"/>
            <w:gridSpan w:val="2"/>
            <w:tcBorders>
              <w:top w:val="single" w:sz="8" w:space="0" w:color="4F81BD"/>
              <w:left w:val="nil"/>
              <w:bottom w:val="single" w:sz="8" w:space="0" w:color="4F81BD"/>
              <w:right w:val="nil"/>
            </w:tcBorders>
            <w:hideMark/>
          </w:tcPr>
          <w:p w14:paraId="70AC8F8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270AA068"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DB88D85"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14:paraId="3C945DD3" w14:textId="77777777" w:rsidTr="00515A56">
        <w:tc>
          <w:tcPr>
            <w:tcW w:w="7848" w:type="dxa"/>
            <w:gridSpan w:val="2"/>
            <w:tcBorders>
              <w:top w:val="nil"/>
              <w:left w:val="nil"/>
              <w:bottom w:val="nil"/>
              <w:right w:val="nil"/>
            </w:tcBorders>
            <w:shd w:val="clear" w:color="auto" w:fill="D3DFEE"/>
          </w:tcPr>
          <w:p w14:paraId="60B31EC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2B07C0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792FA2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648D8000" w14:textId="77777777" w:rsidTr="00515A56">
        <w:tc>
          <w:tcPr>
            <w:tcW w:w="7848" w:type="dxa"/>
            <w:gridSpan w:val="2"/>
            <w:tcBorders>
              <w:top w:val="nil"/>
              <w:left w:val="nil"/>
              <w:bottom w:val="nil"/>
              <w:right w:val="nil"/>
            </w:tcBorders>
          </w:tcPr>
          <w:p w14:paraId="22E03A7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2F1C9B"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D691D15"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47C9EFF8" w14:textId="77777777" w:rsidTr="00515A56">
        <w:tc>
          <w:tcPr>
            <w:tcW w:w="7848" w:type="dxa"/>
            <w:gridSpan w:val="2"/>
            <w:tcBorders>
              <w:top w:val="nil"/>
              <w:left w:val="nil"/>
              <w:bottom w:val="nil"/>
              <w:right w:val="nil"/>
            </w:tcBorders>
            <w:shd w:val="clear" w:color="auto" w:fill="D3DFEE"/>
          </w:tcPr>
          <w:p w14:paraId="237463E2"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3288D7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5C73F09"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4EE968BD" w14:textId="77777777" w:rsidTr="00515A56">
        <w:tc>
          <w:tcPr>
            <w:tcW w:w="7848" w:type="dxa"/>
            <w:gridSpan w:val="2"/>
            <w:tcBorders>
              <w:top w:val="nil"/>
              <w:left w:val="nil"/>
              <w:bottom w:val="nil"/>
              <w:right w:val="nil"/>
            </w:tcBorders>
            <w:hideMark/>
          </w:tcPr>
          <w:p w14:paraId="2907E3A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2EB60A8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8BE12F1"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39D16504" w14:textId="77777777" w:rsidTr="00515A56">
        <w:tc>
          <w:tcPr>
            <w:tcW w:w="7848" w:type="dxa"/>
            <w:gridSpan w:val="2"/>
            <w:tcBorders>
              <w:top w:val="nil"/>
              <w:left w:val="nil"/>
              <w:bottom w:val="nil"/>
              <w:right w:val="nil"/>
            </w:tcBorders>
            <w:shd w:val="clear" w:color="auto" w:fill="D3DFEE"/>
          </w:tcPr>
          <w:p w14:paraId="6B63F58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4CFE25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662BCFD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63130832" w14:textId="77777777" w:rsidTr="00515A56">
        <w:tc>
          <w:tcPr>
            <w:tcW w:w="7848" w:type="dxa"/>
            <w:gridSpan w:val="2"/>
            <w:tcBorders>
              <w:top w:val="nil"/>
              <w:left w:val="nil"/>
              <w:bottom w:val="nil"/>
              <w:right w:val="nil"/>
            </w:tcBorders>
          </w:tcPr>
          <w:p w14:paraId="311D123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4351621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242CBB1D"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5E4861F6" w14:textId="77777777" w:rsidTr="00515A56">
        <w:tc>
          <w:tcPr>
            <w:tcW w:w="7848" w:type="dxa"/>
            <w:gridSpan w:val="2"/>
            <w:tcBorders>
              <w:top w:val="nil"/>
              <w:left w:val="nil"/>
              <w:bottom w:val="single" w:sz="8" w:space="0" w:color="4F81BD"/>
              <w:right w:val="nil"/>
            </w:tcBorders>
            <w:shd w:val="clear" w:color="auto" w:fill="DBE5F1"/>
          </w:tcPr>
          <w:p w14:paraId="6C2E5CFF"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49B2A5F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65969E6B"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14:paraId="19E2F435" w14:textId="77777777" w:rsidR="00515A56" w:rsidRDefault="00515A56" w:rsidP="00001BFE">
      <w:pPr>
        <w:widowControl w:val="0"/>
        <w:tabs>
          <w:tab w:val="left" w:pos="900"/>
          <w:tab w:val="left" w:pos="6360"/>
        </w:tabs>
        <w:spacing w:line="294" w:lineRule="exact"/>
        <w:rPr>
          <w:rFonts w:ascii="Times New Roman" w:hAnsi="Times New Roman" w:cs="Times New Roman"/>
          <w:b/>
          <w:i/>
          <w:iCs/>
          <w:color w:val="C00000"/>
          <w:sz w:val="24"/>
          <w:szCs w:val="24"/>
        </w:rPr>
      </w:pPr>
    </w:p>
    <w:p w14:paraId="32BF66ED" w14:textId="77777777"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lastRenderedPageBreak/>
        <w:t>This section must be completed by the Compliance Enforcement Authority.</w:t>
      </w:r>
    </w:p>
    <w:p w14:paraId="73DC6B7C" w14:textId="77777777" w:rsidR="00001BFE" w:rsidRDefault="00001BFE" w:rsidP="002D1C0A">
      <w:pPr>
        <w:pStyle w:val="Requirement"/>
        <w:numPr>
          <w:ilvl w:val="0"/>
          <w:numId w:val="0"/>
        </w:numPr>
        <w:tabs>
          <w:tab w:val="left" w:pos="2592"/>
        </w:tabs>
        <w:ind w:left="360"/>
      </w:pPr>
    </w:p>
    <w:p w14:paraId="6A1468A2" w14:textId="77777777"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 xml:space="preserve">Compliance Assessment Approach Specific to </w:t>
      </w:r>
      <w:r w:rsidR="009E373A">
        <w:rPr>
          <w:rFonts w:ascii="Times New Roman" w:hAnsi="Times New Roman" w:cs="Times New Roman"/>
          <w:b/>
          <w:bCs/>
          <w:color w:val="003366"/>
          <w:sz w:val="24"/>
          <w:szCs w:val="24"/>
        </w:rPr>
        <w:t>MOD-029-2a</w:t>
      </w:r>
      <w:r>
        <w:rPr>
          <w:rFonts w:ascii="Times New Roman" w:hAnsi="Times New Roman" w:cs="Times New Roman"/>
          <w:b/>
          <w:bCs/>
          <w:color w:val="003366"/>
          <w:sz w:val="24"/>
          <w:szCs w:val="24"/>
        </w:rPr>
        <w:t>R3</w:t>
      </w:r>
    </w:p>
    <w:p w14:paraId="2BFF00F8" w14:textId="77777777" w:rsidR="005E50A4" w:rsidRPr="001F467C" w:rsidRDefault="005E50A4" w:rsidP="005E50A4">
      <w:pPr>
        <w:rPr>
          <w:rFonts w:ascii="Times New Roman" w:hAnsi="Times New Roman" w:cs="Times New Roman"/>
          <w:sz w:val="24"/>
          <w:szCs w:val="24"/>
        </w:rPr>
      </w:pPr>
    </w:p>
    <w:p w14:paraId="70D4F612" w14:textId="77777777" w:rsidR="007F3B30" w:rsidRPr="005E50A4" w:rsidRDefault="007F3B30" w:rsidP="007F3B30">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Verify the TOP established the TTC at the lesser value of the value calculated in R2 or any</w:t>
      </w: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 </w:t>
      </w:r>
      <w:r>
        <w:rPr>
          <w:rFonts w:ascii="Times New Roman" w:hAnsi="Times New Roman" w:cs="Times New Roman"/>
          <w:color w:val="365F91"/>
          <w:sz w:val="24"/>
          <w:szCs w:val="24"/>
        </w:rPr>
        <w:tab/>
        <w:t>SOL for that ATC Path.</w:t>
      </w:r>
    </w:p>
    <w:p w14:paraId="34F0F16C" w14:textId="77777777" w:rsidR="007F3B30" w:rsidRDefault="005E50A4" w:rsidP="005E50A4">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p>
    <w:p w14:paraId="1A6A90D5" w14:textId="77777777"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Detailed notes:</w:t>
      </w:r>
    </w:p>
    <w:p w14:paraId="0542F1A2" w14:textId="77777777"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14:paraId="743C7471" w14:textId="77777777"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14:paraId="4E4C13C7" w14:textId="77777777"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p>
    <w:p w14:paraId="579F9587" w14:textId="77777777" w:rsidR="005E50A4" w:rsidRPr="001F467C" w:rsidRDefault="005E50A4" w:rsidP="002D1C0A">
      <w:pPr>
        <w:pStyle w:val="Requirement"/>
        <w:numPr>
          <w:ilvl w:val="0"/>
          <w:numId w:val="0"/>
        </w:numPr>
        <w:tabs>
          <w:tab w:val="left" w:pos="2592"/>
        </w:tabs>
        <w:ind w:left="360"/>
      </w:pPr>
    </w:p>
    <w:p w14:paraId="20384CE3" w14:textId="77777777" w:rsidR="001436A8" w:rsidRPr="001436A8" w:rsidRDefault="001436A8" w:rsidP="001436A8">
      <w:pPr>
        <w:pStyle w:val="ListParagraph"/>
        <w:numPr>
          <w:ilvl w:val="0"/>
          <w:numId w:val="20"/>
        </w:numPr>
        <w:tabs>
          <w:tab w:val="left" w:pos="-2340"/>
        </w:tabs>
        <w:autoSpaceDE/>
        <w:autoSpaceDN/>
        <w:adjustRightInd/>
        <w:spacing w:after="120"/>
        <w:rPr>
          <w:rFonts w:ascii="Times New Roman" w:hAnsi="Times New Roman" w:cs="Times New Roman"/>
          <w:vanish/>
          <w:sz w:val="24"/>
          <w:szCs w:val="24"/>
        </w:rPr>
      </w:pPr>
    </w:p>
    <w:p w14:paraId="2AEA6912" w14:textId="77777777" w:rsidR="001436A8" w:rsidRPr="001436A8" w:rsidRDefault="001436A8" w:rsidP="001436A8">
      <w:pPr>
        <w:pStyle w:val="ListParagraph"/>
        <w:numPr>
          <w:ilvl w:val="0"/>
          <w:numId w:val="20"/>
        </w:numPr>
        <w:tabs>
          <w:tab w:val="left" w:pos="-2340"/>
        </w:tabs>
        <w:autoSpaceDE/>
        <w:autoSpaceDN/>
        <w:adjustRightInd/>
        <w:spacing w:after="120"/>
        <w:rPr>
          <w:rFonts w:ascii="Times New Roman" w:hAnsi="Times New Roman" w:cs="Times New Roman"/>
          <w:vanish/>
          <w:sz w:val="24"/>
          <w:szCs w:val="24"/>
        </w:rPr>
      </w:pPr>
    </w:p>
    <w:p w14:paraId="7DCDB1C0" w14:textId="77777777" w:rsidR="001436A8" w:rsidRPr="001436A8" w:rsidRDefault="001436A8" w:rsidP="001436A8">
      <w:pPr>
        <w:pStyle w:val="ListParagraph"/>
        <w:numPr>
          <w:ilvl w:val="0"/>
          <w:numId w:val="20"/>
        </w:numPr>
        <w:tabs>
          <w:tab w:val="left" w:pos="-2340"/>
        </w:tabs>
        <w:autoSpaceDE/>
        <w:autoSpaceDN/>
        <w:adjustRightInd/>
        <w:spacing w:after="120"/>
        <w:rPr>
          <w:rFonts w:ascii="Times New Roman" w:hAnsi="Times New Roman" w:cs="Times New Roman"/>
          <w:vanish/>
          <w:sz w:val="24"/>
          <w:szCs w:val="24"/>
        </w:rPr>
      </w:pPr>
    </w:p>
    <w:p w14:paraId="57290743" w14:textId="77777777" w:rsidR="001436A8" w:rsidRPr="00051A53" w:rsidRDefault="001436A8" w:rsidP="001436A8">
      <w:pPr>
        <w:pStyle w:val="Requirement"/>
        <w:numPr>
          <w:ilvl w:val="0"/>
          <w:numId w:val="20"/>
        </w:numPr>
        <w:tabs>
          <w:tab w:val="clear" w:pos="3240"/>
          <w:tab w:val="left" w:pos="-2340"/>
        </w:tabs>
      </w:pPr>
      <w:r w:rsidRPr="00051A53">
        <w:t>Within seven calendar days of the finalization of the study report, the Transmission Operator shall make available to the Transmission Service Provider of the ATC Path, the most current value for TTC and the TTC study report documenting the assumptions used and steps taken in determining the current value for TTC for that ATC Path. [</w:t>
      </w:r>
      <w:r w:rsidRPr="001436A8">
        <w:rPr>
          <w:i/>
          <w:iCs/>
        </w:rPr>
        <w:t>Violation Risk Factor: Lower</w:t>
      </w:r>
      <w:r w:rsidRPr="00051A53">
        <w:t>] [</w:t>
      </w:r>
      <w:r w:rsidRPr="001436A8">
        <w:rPr>
          <w:i/>
          <w:iCs/>
        </w:rPr>
        <w:t>Time Horizon: Operations Planning</w:t>
      </w:r>
      <w:r w:rsidRPr="00051A53">
        <w:t>]</w:t>
      </w:r>
    </w:p>
    <w:p w14:paraId="5C088090" w14:textId="77777777" w:rsidR="002D1C0A" w:rsidRPr="001F467C" w:rsidRDefault="002D1C0A" w:rsidP="008737EE">
      <w:pPr>
        <w:pStyle w:val="Requirement"/>
        <w:numPr>
          <w:ilvl w:val="0"/>
          <w:numId w:val="0"/>
        </w:numPr>
        <w:spacing w:after="0" w:line="360" w:lineRule="exact"/>
      </w:pPr>
    </w:p>
    <w:p w14:paraId="4D38EB61" w14:textId="77777777"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1BAAC4A1" w14:textId="77777777"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0146068B" w14:textId="77777777"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14:paraId="7675C2DB"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1EC14CE3"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78AF731C" w14:textId="77777777" w:rsidR="008C462E" w:rsidRPr="001F467C" w:rsidRDefault="008C462E">
      <w:pPr>
        <w:widowControl w:val="0"/>
        <w:spacing w:line="40" w:lineRule="exact"/>
        <w:rPr>
          <w:rFonts w:ascii="Times New Roman" w:hAnsi="Times New Roman" w:cs="Times New Roman"/>
          <w:sz w:val="24"/>
          <w:szCs w:val="24"/>
        </w:rPr>
      </w:pPr>
    </w:p>
    <w:p w14:paraId="7DDFE06B" w14:textId="77777777" w:rsidR="00715E71" w:rsidRDefault="00715E71" w:rsidP="005E50A4">
      <w:pPr>
        <w:widowControl w:val="0"/>
        <w:tabs>
          <w:tab w:val="left" w:pos="900"/>
          <w:tab w:val="left" w:pos="6360"/>
        </w:tabs>
        <w:spacing w:line="294" w:lineRule="exact"/>
        <w:rPr>
          <w:rFonts w:ascii="Times New Roman" w:hAnsi="Times New Roman" w:cs="Times New Roman"/>
          <w:b/>
          <w:i/>
          <w:iCs/>
          <w:color w:val="C00000"/>
          <w:sz w:val="24"/>
          <w:szCs w:val="24"/>
        </w:rPr>
      </w:pPr>
    </w:p>
    <w:p w14:paraId="10B174C4" w14:textId="77777777" w:rsidR="00515A56" w:rsidRPr="00750D7B" w:rsidRDefault="00515A56" w:rsidP="00D47B40">
      <w:pPr>
        <w:pStyle w:val="Heading1"/>
        <w:rPr>
          <w:sz w:val="32"/>
          <w:szCs w:val="32"/>
        </w:rPr>
      </w:pPr>
      <w:r w:rsidRPr="00750D7B">
        <w:rPr>
          <w:sz w:val="32"/>
          <w:szCs w:val="32"/>
        </w:rPr>
        <w:t>R4 Supporting Evidence and Documentation</w:t>
      </w:r>
    </w:p>
    <w:p w14:paraId="02D93B7A" w14:textId="77777777" w:rsidR="00515A56" w:rsidRDefault="00515A56" w:rsidP="00515A56">
      <w:pPr>
        <w:widowControl w:val="0"/>
        <w:spacing w:line="266" w:lineRule="exact"/>
        <w:rPr>
          <w:rFonts w:ascii="Times New Roman" w:hAnsi="Times New Roman" w:cs="Times New Roman"/>
          <w:b/>
          <w:bCs/>
          <w:color w:val="FF0000"/>
          <w:sz w:val="24"/>
          <w:szCs w:val="24"/>
        </w:rPr>
      </w:pPr>
    </w:p>
    <w:p w14:paraId="62CB7A9B" w14:textId="77777777"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332B6A7F" w14:textId="77777777"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14:paraId="3990F760" w14:textId="77777777" w:rsidTr="00515A56">
        <w:trPr>
          <w:gridAfter w:val="1"/>
          <w:wAfter w:w="1224" w:type="dxa"/>
          <w:trHeight w:val="945"/>
        </w:trPr>
        <w:tc>
          <w:tcPr>
            <w:tcW w:w="1098" w:type="dxa"/>
            <w:tcBorders>
              <w:top w:val="nil"/>
              <w:left w:val="nil"/>
              <w:bottom w:val="nil"/>
              <w:right w:val="nil"/>
            </w:tcBorders>
          </w:tcPr>
          <w:p w14:paraId="23A160FB" w14:textId="77777777"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011244AB" w14:textId="77777777"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34E1128A" w14:textId="77777777"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14:paraId="51F9CE22" w14:textId="77777777" w:rsidTr="00515A56">
        <w:tc>
          <w:tcPr>
            <w:tcW w:w="7848" w:type="dxa"/>
            <w:gridSpan w:val="2"/>
            <w:tcBorders>
              <w:top w:val="single" w:sz="8" w:space="0" w:color="4F81BD"/>
              <w:left w:val="nil"/>
              <w:bottom w:val="single" w:sz="8" w:space="0" w:color="4F81BD"/>
              <w:right w:val="nil"/>
            </w:tcBorders>
            <w:hideMark/>
          </w:tcPr>
          <w:p w14:paraId="096EE88B"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7EDBE360"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4AED3A2"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14:paraId="2D43C6CF" w14:textId="77777777" w:rsidTr="00515A56">
        <w:tc>
          <w:tcPr>
            <w:tcW w:w="7848" w:type="dxa"/>
            <w:gridSpan w:val="2"/>
            <w:tcBorders>
              <w:top w:val="nil"/>
              <w:left w:val="nil"/>
              <w:bottom w:val="nil"/>
              <w:right w:val="nil"/>
            </w:tcBorders>
            <w:shd w:val="clear" w:color="auto" w:fill="D3DFEE"/>
          </w:tcPr>
          <w:p w14:paraId="7765D7D9"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9169672"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2965B9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0FC32843" w14:textId="77777777" w:rsidTr="00515A56">
        <w:tc>
          <w:tcPr>
            <w:tcW w:w="7848" w:type="dxa"/>
            <w:gridSpan w:val="2"/>
            <w:tcBorders>
              <w:top w:val="nil"/>
              <w:left w:val="nil"/>
              <w:bottom w:val="nil"/>
              <w:right w:val="nil"/>
            </w:tcBorders>
          </w:tcPr>
          <w:p w14:paraId="1C2EB3B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46B1360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7721CAF"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1F5AC538" w14:textId="77777777" w:rsidTr="00515A56">
        <w:tc>
          <w:tcPr>
            <w:tcW w:w="7848" w:type="dxa"/>
            <w:gridSpan w:val="2"/>
            <w:tcBorders>
              <w:top w:val="nil"/>
              <w:left w:val="nil"/>
              <w:bottom w:val="nil"/>
              <w:right w:val="nil"/>
            </w:tcBorders>
            <w:shd w:val="clear" w:color="auto" w:fill="D3DFEE"/>
          </w:tcPr>
          <w:p w14:paraId="4CEC5F2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30AC8E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6FC97A0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15AE16B6" w14:textId="77777777" w:rsidTr="00515A56">
        <w:tc>
          <w:tcPr>
            <w:tcW w:w="7848" w:type="dxa"/>
            <w:gridSpan w:val="2"/>
            <w:tcBorders>
              <w:top w:val="nil"/>
              <w:left w:val="nil"/>
              <w:bottom w:val="nil"/>
              <w:right w:val="nil"/>
            </w:tcBorders>
            <w:hideMark/>
          </w:tcPr>
          <w:p w14:paraId="784CC032"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3376299D"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72731CB"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773A1A73" w14:textId="77777777" w:rsidTr="00515A56">
        <w:tc>
          <w:tcPr>
            <w:tcW w:w="7848" w:type="dxa"/>
            <w:gridSpan w:val="2"/>
            <w:tcBorders>
              <w:top w:val="nil"/>
              <w:left w:val="nil"/>
              <w:bottom w:val="nil"/>
              <w:right w:val="nil"/>
            </w:tcBorders>
            <w:shd w:val="clear" w:color="auto" w:fill="D3DFEE"/>
          </w:tcPr>
          <w:p w14:paraId="52A9EF0D"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C44A2A2"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02003AE"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3A94CD88" w14:textId="77777777" w:rsidTr="00515A56">
        <w:tc>
          <w:tcPr>
            <w:tcW w:w="7848" w:type="dxa"/>
            <w:gridSpan w:val="2"/>
            <w:tcBorders>
              <w:top w:val="nil"/>
              <w:left w:val="nil"/>
              <w:bottom w:val="nil"/>
              <w:right w:val="nil"/>
            </w:tcBorders>
          </w:tcPr>
          <w:p w14:paraId="0B15B1BB"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A50017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A55045A"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480F4E2D" w14:textId="77777777" w:rsidTr="00515A56">
        <w:tc>
          <w:tcPr>
            <w:tcW w:w="7848" w:type="dxa"/>
            <w:gridSpan w:val="2"/>
            <w:tcBorders>
              <w:top w:val="nil"/>
              <w:left w:val="nil"/>
              <w:bottom w:val="single" w:sz="8" w:space="0" w:color="4F81BD"/>
              <w:right w:val="nil"/>
            </w:tcBorders>
            <w:shd w:val="clear" w:color="auto" w:fill="DBE5F1"/>
          </w:tcPr>
          <w:p w14:paraId="799DB64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32664311"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1827C07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14:paraId="0E36EFFD" w14:textId="77777777" w:rsidR="00515A56" w:rsidRDefault="00515A56" w:rsidP="005E50A4">
      <w:pPr>
        <w:widowControl w:val="0"/>
        <w:tabs>
          <w:tab w:val="left" w:pos="900"/>
          <w:tab w:val="left" w:pos="6360"/>
        </w:tabs>
        <w:spacing w:line="294" w:lineRule="exact"/>
        <w:rPr>
          <w:rFonts w:ascii="Times New Roman" w:hAnsi="Times New Roman" w:cs="Times New Roman"/>
          <w:b/>
          <w:i/>
          <w:iCs/>
          <w:color w:val="C00000"/>
          <w:sz w:val="24"/>
          <w:szCs w:val="24"/>
        </w:rPr>
      </w:pPr>
    </w:p>
    <w:p w14:paraId="6CA17601" w14:textId="77777777"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14:paraId="0938EDF1" w14:textId="77777777" w:rsidR="005E50A4" w:rsidRDefault="005E50A4" w:rsidP="005E50A4">
      <w:pPr>
        <w:widowControl w:val="0"/>
        <w:tabs>
          <w:tab w:val="left" w:pos="60"/>
        </w:tabs>
        <w:spacing w:line="294" w:lineRule="exact"/>
        <w:rPr>
          <w:rFonts w:ascii="Times New Roman" w:hAnsi="Times New Roman" w:cs="Times New Roman"/>
          <w:b/>
          <w:bCs/>
          <w:color w:val="003366"/>
          <w:sz w:val="24"/>
          <w:szCs w:val="24"/>
        </w:rPr>
      </w:pPr>
    </w:p>
    <w:p w14:paraId="680CE77A" w14:textId="77777777"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9E373A">
        <w:rPr>
          <w:rFonts w:ascii="Times New Roman" w:hAnsi="Times New Roman" w:cs="Times New Roman"/>
          <w:b/>
          <w:bCs/>
          <w:color w:val="003366"/>
          <w:sz w:val="24"/>
          <w:szCs w:val="24"/>
        </w:rPr>
        <w:t>MOD-029-2a</w:t>
      </w:r>
      <w:r>
        <w:rPr>
          <w:rFonts w:ascii="Times New Roman" w:hAnsi="Times New Roman" w:cs="Times New Roman"/>
          <w:b/>
          <w:bCs/>
          <w:color w:val="003366"/>
          <w:sz w:val="24"/>
          <w:szCs w:val="24"/>
        </w:rPr>
        <w:t xml:space="preserve"> R4</w:t>
      </w:r>
    </w:p>
    <w:p w14:paraId="5219249C" w14:textId="77777777" w:rsidR="005E50A4" w:rsidRPr="005E50A4" w:rsidRDefault="005E50A4" w:rsidP="005E50A4">
      <w:pPr>
        <w:rPr>
          <w:rFonts w:ascii="Times New Roman" w:hAnsi="Times New Roman" w:cs="Times New Roman"/>
          <w:color w:val="365F91"/>
          <w:sz w:val="24"/>
          <w:szCs w:val="24"/>
        </w:rPr>
      </w:pPr>
    </w:p>
    <w:p w14:paraId="299E6717" w14:textId="77777777" w:rsidR="0031220C" w:rsidRPr="0031220C" w:rsidRDefault="005E50A4" w:rsidP="0031220C">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906160">
        <w:rPr>
          <w:rFonts w:ascii="Times New Roman" w:hAnsi="Times New Roman" w:cs="Times New Roman"/>
          <w:color w:val="365F91"/>
          <w:sz w:val="24"/>
          <w:szCs w:val="24"/>
        </w:rPr>
        <w:t>Verify t</w:t>
      </w:r>
      <w:r w:rsidR="0031220C" w:rsidRPr="0031220C">
        <w:rPr>
          <w:rFonts w:ascii="Times New Roman" w:hAnsi="Times New Roman" w:cs="Times New Roman"/>
          <w:color w:val="365F91"/>
          <w:sz w:val="24"/>
          <w:szCs w:val="24"/>
        </w:rPr>
        <w:t xml:space="preserve">he </w:t>
      </w:r>
      <w:r w:rsidR="00906160">
        <w:rPr>
          <w:rFonts w:ascii="Times New Roman" w:hAnsi="Times New Roman" w:cs="Times New Roman"/>
          <w:color w:val="365F91"/>
          <w:sz w:val="24"/>
          <w:szCs w:val="24"/>
        </w:rPr>
        <w:t>TOP</w:t>
      </w:r>
      <w:r w:rsidR="0031220C" w:rsidRPr="0031220C">
        <w:rPr>
          <w:rFonts w:ascii="Times New Roman" w:hAnsi="Times New Roman" w:cs="Times New Roman"/>
          <w:color w:val="365F91"/>
          <w:sz w:val="24"/>
          <w:szCs w:val="24"/>
        </w:rPr>
        <w:t xml:space="preserve"> </w:t>
      </w:r>
      <w:r w:rsidR="0031220C">
        <w:rPr>
          <w:rFonts w:ascii="Times New Roman" w:hAnsi="Times New Roman" w:cs="Times New Roman"/>
          <w:color w:val="365F91"/>
          <w:sz w:val="24"/>
          <w:szCs w:val="24"/>
        </w:rPr>
        <w:t>made</w:t>
      </w:r>
      <w:r w:rsidR="0031220C" w:rsidRPr="0031220C">
        <w:rPr>
          <w:rFonts w:ascii="Times New Roman" w:hAnsi="Times New Roman" w:cs="Times New Roman"/>
          <w:color w:val="365F91"/>
          <w:sz w:val="24"/>
          <w:szCs w:val="24"/>
        </w:rPr>
        <w:t xml:space="preserve"> available to the </w:t>
      </w:r>
      <w:r w:rsidR="00906160">
        <w:rPr>
          <w:rFonts w:ascii="Times New Roman" w:hAnsi="Times New Roman" w:cs="Times New Roman"/>
          <w:color w:val="365F91"/>
          <w:sz w:val="24"/>
          <w:szCs w:val="24"/>
        </w:rPr>
        <w:t>TSP</w:t>
      </w:r>
      <w:r w:rsidR="0031220C" w:rsidRPr="0031220C">
        <w:rPr>
          <w:rFonts w:ascii="Times New Roman" w:hAnsi="Times New Roman" w:cs="Times New Roman"/>
          <w:color w:val="365F91"/>
          <w:sz w:val="24"/>
          <w:szCs w:val="24"/>
        </w:rPr>
        <w:t xml:space="preserve"> of the ATC Path, the most current value for TTC and the TTC study report documenting the assumptions used and steps taken in determining the current value for TTC for that ATC Path</w:t>
      </w:r>
      <w:r w:rsidR="0031220C">
        <w:rPr>
          <w:rFonts w:ascii="Times New Roman" w:hAnsi="Times New Roman" w:cs="Times New Roman"/>
          <w:color w:val="365F91"/>
          <w:sz w:val="24"/>
          <w:szCs w:val="24"/>
        </w:rPr>
        <w:t xml:space="preserve"> within seven calendar days of the finalization of the study report</w:t>
      </w:r>
      <w:r w:rsidR="0031220C" w:rsidRPr="0031220C">
        <w:rPr>
          <w:rFonts w:ascii="Times New Roman" w:hAnsi="Times New Roman" w:cs="Times New Roman"/>
          <w:color w:val="365F91"/>
          <w:sz w:val="24"/>
          <w:szCs w:val="24"/>
        </w:rPr>
        <w:t>.</w:t>
      </w:r>
    </w:p>
    <w:p w14:paraId="3CE59ED8" w14:textId="77777777" w:rsidR="005E50A4" w:rsidRPr="005E50A4" w:rsidRDefault="005E50A4" w:rsidP="005E50A4">
      <w:pPr>
        <w:widowControl w:val="0"/>
        <w:tabs>
          <w:tab w:val="left" w:pos="60"/>
        </w:tabs>
        <w:spacing w:line="294" w:lineRule="exact"/>
        <w:rPr>
          <w:rFonts w:ascii="Times New Roman" w:hAnsi="Times New Roman" w:cs="Times New Roman"/>
          <w:color w:val="365F91"/>
          <w:sz w:val="24"/>
          <w:szCs w:val="24"/>
        </w:rPr>
      </w:pPr>
    </w:p>
    <w:p w14:paraId="500B94DE" w14:textId="77777777"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14:paraId="675ADEAA" w14:textId="77777777"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41D0DAE" w14:textId="77777777"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9A29199" w14:textId="77777777"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14:paraId="3CB855B3" w14:textId="77777777" w:rsidR="005E50A4" w:rsidRDefault="005E50A4" w:rsidP="005E50A4">
      <w:pPr>
        <w:widowControl w:val="0"/>
        <w:tabs>
          <w:tab w:val="left" w:pos="60"/>
        </w:tabs>
        <w:spacing w:line="200" w:lineRule="exact"/>
        <w:rPr>
          <w:rFonts w:ascii="Times New Roman" w:hAnsi="Times New Roman" w:cs="Times New Roman"/>
          <w:b/>
          <w:sz w:val="24"/>
          <w:szCs w:val="24"/>
        </w:rPr>
      </w:pPr>
    </w:p>
    <w:p w14:paraId="06BC99EF" w14:textId="77777777" w:rsidR="00BC4B46" w:rsidRDefault="005E50A4" w:rsidP="008E1DCE">
      <w:pPr>
        <w:widowControl w:val="0"/>
        <w:tabs>
          <w:tab w:val="left" w:pos="60"/>
        </w:tabs>
        <w:spacing w:line="200" w:lineRule="exact"/>
      </w:pPr>
      <w:bookmarkStart w:id="3" w:name="FERC"/>
      <w:bookmarkEnd w:id="3"/>
      <w:r w:rsidRPr="001F467C">
        <w:rPr>
          <w:rFonts w:ascii="Times New Roman" w:hAnsi="Times New Roman" w:cs="Times New Roman"/>
          <w:sz w:val="24"/>
          <w:szCs w:val="24"/>
        </w:rPr>
        <w:t xml:space="preserve"> </w:t>
      </w:r>
    </w:p>
    <w:p w14:paraId="0C6A1A81" w14:textId="77777777" w:rsidR="005E50A4" w:rsidRDefault="005E50A4" w:rsidP="005E50A4">
      <w:pPr>
        <w:widowControl w:val="0"/>
        <w:tabs>
          <w:tab w:val="left" w:pos="60"/>
        </w:tabs>
        <w:spacing w:line="200" w:lineRule="exact"/>
        <w:rPr>
          <w:rFonts w:ascii="Times New Roman" w:hAnsi="Times New Roman" w:cs="Times New Roman"/>
          <w:sz w:val="24"/>
          <w:szCs w:val="24"/>
        </w:rPr>
      </w:pPr>
    </w:p>
    <w:p w14:paraId="5D876E93" w14:textId="77777777" w:rsidR="001436A8" w:rsidRPr="001436A8" w:rsidRDefault="001436A8" w:rsidP="001436A8">
      <w:pPr>
        <w:pStyle w:val="ListParagraph"/>
        <w:numPr>
          <w:ilvl w:val="0"/>
          <w:numId w:val="21"/>
        </w:numPr>
        <w:autoSpaceDE/>
        <w:autoSpaceDN/>
        <w:adjustRightInd/>
        <w:spacing w:after="120"/>
        <w:rPr>
          <w:rFonts w:ascii="Times New Roman" w:hAnsi="Times New Roman" w:cs="Times New Roman"/>
          <w:vanish/>
          <w:sz w:val="24"/>
          <w:szCs w:val="24"/>
        </w:rPr>
      </w:pPr>
    </w:p>
    <w:p w14:paraId="2FA9E195" w14:textId="77777777" w:rsidR="001436A8" w:rsidRPr="001436A8" w:rsidRDefault="001436A8" w:rsidP="001436A8">
      <w:pPr>
        <w:pStyle w:val="ListParagraph"/>
        <w:numPr>
          <w:ilvl w:val="0"/>
          <w:numId w:val="21"/>
        </w:numPr>
        <w:autoSpaceDE/>
        <w:autoSpaceDN/>
        <w:adjustRightInd/>
        <w:spacing w:after="120"/>
        <w:rPr>
          <w:rFonts w:ascii="Times New Roman" w:hAnsi="Times New Roman" w:cs="Times New Roman"/>
          <w:vanish/>
          <w:sz w:val="24"/>
          <w:szCs w:val="24"/>
        </w:rPr>
      </w:pPr>
    </w:p>
    <w:p w14:paraId="233FE55A" w14:textId="77777777" w:rsidR="001436A8" w:rsidRPr="001436A8" w:rsidRDefault="001436A8" w:rsidP="001436A8">
      <w:pPr>
        <w:pStyle w:val="ListParagraph"/>
        <w:numPr>
          <w:ilvl w:val="0"/>
          <w:numId w:val="21"/>
        </w:numPr>
        <w:autoSpaceDE/>
        <w:autoSpaceDN/>
        <w:adjustRightInd/>
        <w:spacing w:after="120"/>
        <w:rPr>
          <w:rFonts w:ascii="Times New Roman" w:hAnsi="Times New Roman" w:cs="Times New Roman"/>
          <w:vanish/>
          <w:sz w:val="24"/>
          <w:szCs w:val="24"/>
        </w:rPr>
      </w:pPr>
    </w:p>
    <w:p w14:paraId="654E6777" w14:textId="77777777" w:rsidR="001436A8" w:rsidRPr="001436A8" w:rsidRDefault="001436A8" w:rsidP="001436A8">
      <w:pPr>
        <w:pStyle w:val="ListParagraph"/>
        <w:numPr>
          <w:ilvl w:val="0"/>
          <w:numId w:val="21"/>
        </w:numPr>
        <w:autoSpaceDE/>
        <w:autoSpaceDN/>
        <w:adjustRightInd/>
        <w:spacing w:after="120"/>
        <w:rPr>
          <w:rFonts w:ascii="Times New Roman" w:hAnsi="Times New Roman" w:cs="Times New Roman"/>
          <w:vanish/>
          <w:sz w:val="24"/>
          <w:szCs w:val="24"/>
        </w:rPr>
      </w:pPr>
    </w:p>
    <w:p w14:paraId="0BE41BCC" w14:textId="77777777" w:rsidR="001436A8" w:rsidRPr="00051A53" w:rsidRDefault="001436A8" w:rsidP="001436A8">
      <w:pPr>
        <w:pStyle w:val="Requirement"/>
        <w:numPr>
          <w:ilvl w:val="0"/>
          <w:numId w:val="21"/>
        </w:numPr>
        <w:tabs>
          <w:tab w:val="clear" w:pos="3240"/>
        </w:tabs>
      </w:pPr>
      <w:r w:rsidRPr="00051A53">
        <w:t>When calculating ETC for firm Existing Transmission Commitments (ETC</w:t>
      </w:r>
      <w:r w:rsidRPr="001436A8">
        <w:rPr>
          <w:vertAlign w:val="subscript"/>
        </w:rPr>
        <w:t>F</w:t>
      </w:r>
      <w:r w:rsidRPr="00051A53">
        <w:t xml:space="preserve">) for a specified period for an ATC Path, the Transmission Service Provider shall use the algorithm below: </w:t>
      </w:r>
      <w:r w:rsidRPr="001436A8">
        <w:rPr>
          <w:rFonts w:ascii="TimesNewRomanPSMT" w:hAnsi="TimesNewRomanPSMT" w:cs="TimesNewRomanPSMT"/>
        </w:rPr>
        <w:t>[</w:t>
      </w:r>
      <w:r w:rsidRPr="001436A8">
        <w:rPr>
          <w:i/>
          <w:iCs/>
        </w:rPr>
        <w:t xml:space="preserve">Violation Risk Factor: </w:t>
      </w:r>
      <w:r w:rsidRPr="001436A8">
        <w:rPr>
          <w:i/>
        </w:rPr>
        <w:t>Lower</w:t>
      </w:r>
      <w:r w:rsidRPr="001436A8">
        <w:rPr>
          <w:rFonts w:ascii="TimesNewRomanPSMT" w:hAnsi="TimesNewRomanPSMT" w:cs="TimesNewRomanPSMT"/>
        </w:rPr>
        <w:t>] [</w:t>
      </w:r>
      <w:r w:rsidRPr="001436A8">
        <w:rPr>
          <w:i/>
          <w:iCs/>
        </w:rPr>
        <w:t>Time Horizon: Operations Planning</w:t>
      </w:r>
      <w:r w:rsidRPr="001436A8">
        <w:rPr>
          <w:rFonts w:ascii="TimesNewRomanPSMT" w:hAnsi="TimesNewRomanPSMT" w:cs="TimesNewRomanPSMT"/>
        </w:rPr>
        <w:t>]</w:t>
      </w:r>
    </w:p>
    <w:p w14:paraId="490B133C" w14:textId="77777777" w:rsidR="001436A8" w:rsidRPr="00051A53" w:rsidRDefault="001436A8" w:rsidP="001436A8">
      <w:pPr>
        <w:pStyle w:val="Requirement"/>
        <w:numPr>
          <w:ilvl w:val="0"/>
          <w:numId w:val="0"/>
        </w:numPr>
        <w:ind w:left="1980" w:hanging="540"/>
        <w:jc w:val="center"/>
      </w:pPr>
      <w:r w:rsidRPr="00051A53">
        <w:t>ETC</w:t>
      </w:r>
      <w:r w:rsidRPr="00051A53">
        <w:rPr>
          <w:vertAlign w:val="subscript"/>
        </w:rPr>
        <w:t>F</w:t>
      </w:r>
      <w:r w:rsidRPr="00051A53">
        <w:t xml:space="preserve"> = NL</w:t>
      </w:r>
      <w:r w:rsidRPr="00051A53">
        <w:rPr>
          <w:vertAlign w:val="subscript"/>
        </w:rPr>
        <w:t>F</w:t>
      </w:r>
      <w:r w:rsidRPr="00051A53">
        <w:t xml:space="preserve"> + NITS</w:t>
      </w:r>
      <w:r w:rsidRPr="00051A53">
        <w:rPr>
          <w:vertAlign w:val="subscript"/>
        </w:rPr>
        <w:t>F</w:t>
      </w:r>
      <w:r w:rsidRPr="00051A53">
        <w:t xml:space="preserve"> + GF</w:t>
      </w:r>
      <w:r w:rsidRPr="00051A53">
        <w:rPr>
          <w:vertAlign w:val="subscript"/>
        </w:rPr>
        <w:t>F</w:t>
      </w:r>
      <w:r w:rsidRPr="00051A53">
        <w:t xml:space="preserve"> + PTP</w:t>
      </w:r>
      <w:r w:rsidRPr="00051A53">
        <w:rPr>
          <w:vertAlign w:val="subscript"/>
        </w:rPr>
        <w:t>F</w:t>
      </w:r>
      <w:r w:rsidRPr="00051A53">
        <w:t xml:space="preserve"> + ROR</w:t>
      </w:r>
      <w:r w:rsidRPr="00051A53">
        <w:rPr>
          <w:vertAlign w:val="subscript"/>
        </w:rPr>
        <w:t>F</w:t>
      </w:r>
      <w:r w:rsidRPr="00051A53">
        <w:t xml:space="preserve"> + OS</w:t>
      </w:r>
      <w:r w:rsidRPr="00051A53">
        <w:rPr>
          <w:vertAlign w:val="subscript"/>
        </w:rPr>
        <w:t>F</w:t>
      </w:r>
    </w:p>
    <w:p w14:paraId="48EDD27E" w14:textId="77777777" w:rsidR="001436A8" w:rsidRPr="00051A53" w:rsidRDefault="001436A8" w:rsidP="001436A8">
      <w:pPr>
        <w:pStyle w:val="Requirement"/>
        <w:numPr>
          <w:ilvl w:val="0"/>
          <w:numId w:val="0"/>
        </w:numPr>
        <w:ind w:left="1800" w:hanging="540"/>
        <w:rPr>
          <w:b/>
        </w:rPr>
      </w:pPr>
      <w:r w:rsidRPr="00051A53">
        <w:rPr>
          <w:b/>
        </w:rPr>
        <w:t>Where:</w:t>
      </w:r>
    </w:p>
    <w:p w14:paraId="66B1029D" w14:textId="77777777" w:rsidR="001436A8" w:rsidRPr="00051A53" w:rsidRDefault="001436A8" w:rsidP="001436A8">
      <w:pPr>
        <w:pStyle w:val="Requirement"/>
        <w:numPr>
          <w:ilvl w:val="0"/>
          <w:numId w:val="0"/>
        </w:numPr>
        <w:tabs>
          <w:tab w:val="clear" w:pos="3240"/>
          <w:tab w:val="center" w:pos="-2160"/>
          <w:tab w:val="center" w:pos="0"/>
        </w:tabs>
        <w:ind w:left="1440"/>
      </w:pPr>
      <w:r w:rsidRPr="00051A53">
        <w:rPr>
          <w:b/>
        </w:rPr>
        <w:t>NL</w:t>
      </w:r>
      <w:r w:rsidRPr="00051A53">
        <w:rPr>
          <w:b/>
          <w:vertAlign w:val="subscript"/>
        </w:rPr>
        <w:t>F</w:t>
      </w:r>
      <w:r w:rsidRPr="00051A53">
        <w:rPr>
          <w:b/>
        </w:rPr>
        <w:t xml:space="preserve"> </w:t>
      </w:r>
      <w:r w:rsidRPr="00051A53">
        <w:t xml:space="preserve">is the firm capacity set aside to serve peak Native Load forecast commitments for the time period being calculated, to include losses, and Native Load growth, not otherwise included in Transmission Reliability Margin or Capacity Benefit Margin. </w:t>
      </w:r>
    </w:p>
    <w:p w14:paraId="2FBE2EE2" w14:textId="77777777" w:rsidR="001436A8" w:rsidRPr="00051A53" w:rsidRDefault="001436A8" w:rsidP="001436A8">
      <w:pPr>
        <w:pStyle w:val="Requirement"/>
        <w:numPr>
          <w:ilvl w:val="0"/>
          <w:numId w:val="0"/>
        </w:numPr>
        <w:tabs>
          <w:tab w:val="clear" w:pos="3240"/>
          <w:tab w:val="center" w:pos="-2160"/>
          <w:tab w:val="center" w:pos="0"/>
        </w:tabs>
        <w:ind w:left="1440"/>
      </w:pPr>
      <w:r w:rsidRPr="00051A53">
        <w:rPr>
          <w:b/>
        </w:rPr>
        <w:t>NITS</w:t>
      </w:r>
      <w:r w:rsidRPr="00051A53">
        <w:rPr>
          <w:b/>
          <w:vertAlign w:val="subscript"/>
        </w:rPr>
        <w:t>F</w:t>
      </w:r>
      <w:r w:rsidRPr="00051A53">
        <w:t xml:space="preserve"> is the firm capacity reserved for Network Integration Transmission Service serving Load, to include losses, and Load growth, not otherwise included in Transmission Reliability Margin or Capacity Benefit Margin. </w:t>
      </w:r>
    </w:p>
    <w:p w14:paraId="2E195285" w14:textId="77777777" w:rsidR="001436A8" w:rsidRPr="00051A53" w:rsidRDefault="001436A8" w:rsidP="001436A8">
      <w:pPr>
        <w:pStyle w:val="Requirement"/>
        <w:numPr>
          <w:ilvl w:val="0"/>
          <w:numId w:val="0"/>
        </w:numPr>
        <w:tabs>
          <w:tab w:val="clear" w:pos="3240"/>
          <w:tab w:val="center" w:pos="-2160"/>
          <w:tab w:val="center" w:pos="0"/>
        </w:tabs>
        <w:ind w:left="1440"/>
      </w:pPr>
      <w:r w:rsidRPr="00051A53">
        <w:rPr>
          <w:b/>
        </w:rPr>
        <w:t>GF</w:t>
      </w:r>
      <w:r w:rsidRPr="00051A53">
        <w:rPr>
          <w:b/>
          <w:vertAlign w:val="subscript"/>
        </w:rPr>
        <w:t>F</w:t>
      </w:r>
      <w:r w:rsidRPr="00051A53">
        <w:t xml:space="preserve"> is the firm capacity set aside  for grandfathered Transmission Service and contracts for energy and/or Transmission Service, where executed prior to the effective date of a Transmission Service Provider’s Open Access Transmission Tariff or “safe harbor tariff.”</w:t>
      </w:r>
    </w:p>
    <w:p w14:paraId="1C7F778F" w14:textId="77777777" w:rsidR="001436A8" w:rsidRPr="00051A53" w:rsidRDefault="001436A8" w:rsidP="001436A8">
      <w:pPr>
        <w:pStyle w:val="Requirement"/>
        <w:numPr>
          <w:ilvl w:val="0"/>
          <w:numId w:val="0"/>
        </w:numPr>
        <w:tabs>
          <w:tab w:val="clear" w:pos="3240"/>
          <w:tab w:val="center" w:pos="-2160"/>
          <w:tab w:val="center" w:pos="0"/>
        </w:tabs>
        <w:ind w:left="1440"/>
      </w:pPr>
      <w:r w:rsidRPr="00051A53">
        <w:rPr>
          <w:b/>
        </w:rPr>
        <w:t>PTP</w:t>
      </w:r>
      <w:r w:rsidRPr="00051A53">
        <w:rPr>
          <w:b/>
          <w:vertAlign w:val="subscript"/>
        </w:rPr>
        <w:t>F</w:t>
      </w:r>
      <w:r w:rsidRPr="00051A53">
        <w:t xml:space="preserve"> is the firm capacity reserved for confirmed Point-to-Point Transmission Service. </w:t>
      </w:r>
    </w:p>
    <w:p w14:paraId="611A681D" w14:textId="77777777" w:rsidR="001436A8" w:rsidRPr="00051A53" w:rsidRDefault="001436A8" w:rsidP="001436A8">
      <w:pPr>
        <w:pStyle w:val="Requirement"/>
        <w:numPr>
          <w:ilvl w:val="0"/>
          <w:numId w:val="0"/>
        </w:numPr>
        <w:tabs>
          <w:tab w:val="clear" w:pos="3240"/>
          <w:tab w:val="center" w:pos="-2160"/>
          <w:tab w:val="center" w:pos="0"/>
        </w:tabs>
        <w:ind w:left="1440"/>
      </w:pPr>
      <w:r w:rsidRPr="00051A53">
        <w:rPr>
          <w:b/>
        </w:rPr>
        <w:t>ROR</w:t>
      </w:r>
      <w:r w:rsidRPr="00051A53">
        <w:rPr>
          <w:b/>
          <w:vertAlign w:val="subscript"/>
        </w:rPr>
        <w:t>F</w:t>
      </w:r>
      <w:r w:rsidRPr="00051A53">
        <w:t xml:space="preserve"> is the firm capacity reserved for Roll-over rights for contracts granting Transmission Customers the right of first refusal to take or continue to take Transmission Service when the Transmission Customer’s Transmission Service contract expires or is eligible for renewal.</w:t>
      </w:r>
    </w:p>
    <w:p w14:paraId="4D18FF18" w14:textId="77777777" w:rsidR="001436A8" w:rsidRPr="00051A53" w:rsidRDefault="001436A8" w:rsidP="001436A8">
      <w:pPr>
        <w:pStyle w:val="Requirement"/>
        <w:numPr>
          <w:ilvl w:val="0"/>
          <w:numId w:val="0"/>
        </w:numPr>
        <w:tabs>
          <w:tab w:val="clear" w:pos="3240"/>
        </w:tabs>
        <w:ind w:left="1440"/>
      </w:pPr>
      <w:r w:rsidRPr="00051A53">
        <w:rPr>
          <w:b/>
        </w:rPr>
        <w:t>OS</w:t>
      </w:r>
      <w:r w:rsidRPr="00051A53">
        <w:rPr>
          <w:b/>
          <w:vertAlign w:val="subscript"/>
        </w:rPr>
        <w:t>F</w:t>
      </w:r>
      <w:r w:rsidRPr="00051A53">
        <w:t xml:space="preserve"> is the firm capacity reserved for any other service(s), contract(s), or agreement(s) not specified above using Firm Transmission Service as specified in the ATCID.</w:t>
      </w:r>
    </w:p>
    <w:p w14:paraId="52FF1E66" w14:textId="77777777" w:rsidR="00A52681" w:rsidRPr="001F467C" w:rsidRDefault="00A52681" w:rsidP="00A52681">
      <w:pPr>
        <w:pStyle w:val="Requirement"/>
        <w:numPr>
          <w:ilvl w:val="0"/>
          <w:numId w:val="0"/>
        </w:numPr>
        <w:spacing w:after="0" w:line="360" w:lineRule="exact"/>
      </w:pPr>
    </w:p>
    <w:p w14:paraId="203E115D" w14:textId="77777777"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082CDC41" w14:textId="77777777"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3C0A5752" w14:textId="77777777"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14:paraId="73C4B6FC"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5CACC55A"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6B1BE56F" w14:textId="77777777" w:rsidR="00A52681" w:rsidRPr="001F467C" w:rsidRDefault="00A52681" w:rsidP="00A52681">
      <w:pPr>
        <w:widowControl w:val="0"/>
        <w:spacing w:line="40" w:lineRule="exact"/>
        <w:rPr>
          <w:rFonts w:ascii="Times New Roman" w:hAnsi="Times New Roman" w:cs="Times New Roman"/>
          <w:sz w:val="24"/>
          <w:szCs w:val="24"/>
        </w:rPr>
      </w:pPr>
    </w:p>
    <w:p w14:paraId="283DC810" w14:textId="77777777"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6530E7A6" w14:textId="77777777" w:rsidR="00515A56" w:rsidRPr="00750D7B" w:rsidRDefault="00515A56" w:rsidP="00D47B40">
      <w:pPr>
        <w:pStyle w:val="Heading1"/>
        <w:rPr>
          <w:sz w:val="32"/>
          <w:szCs w:val="32"/>
        </w:rPr>
      </w:pPr>
      <w:r w:rsidRPr="00750D7B">
        <w:rPr>
          <w:sz w:val="32"/>
          <w:szCs w:val="32"/>
        </w:rPr>
        <w:t>R5 Supporting Evidence and Documentation</w:t>
      </w:r>
    </w:p>
    <w:p w14:paraId="2033C358" w14:textId="77777777" w:rsidR="00515A56" w:rsidRDefault="00515A56" w:rsidP="00515A56">
      <w:pPr>
        <w:widowControl w:val="0"/>
        <w:spacing w:line="266" w:lineRule="exact"/>
        <w:rPr>
          <w:rFonts w:ascii="Times New Roman" w:hAnsi="Times New Roman" w:cs="Times New Roman"/>
          <w:b/>
          <w:bCs/>
          <w:color w:val="FF0000"/>
          <w:sz w:val="24"/>
          <w:szCs w:val="24"/>
        </w:rPr>
      </w:pPr>
    </w:p>
    <w:p w14:paraId="7CD9B9FE" w14:textId="77777777"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47C139DD" w14:textId="77777777"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14:paraId="50EFB71B" w14:textId="77777777" w:rsidTr="00515A56">
        <w:trPr>
          <w:gridAfter w:val="1"/>
          <w:wAfter w:w="1224" w:type="dxa"/>
          <w:trHeight w:val="945"/>
        </w:trPr>
        <w:tc>
          <w:tcPr>
            <w:tcW w:w="1098" w:type="dxa"/>
            <w:tcBorders>
              <w:top w:val="nil"/>
              <w:left w:val="nil"/>
              <w:bottom w:val="nil"/>
              <w:right w:val="nil"/>
            </w:tcBorders>
          </w:tcPr>
          <w:p w14:paraId="5AD59F09" w14:textId="77777777"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0430E9C" w14:textId="77777777"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3794578E" w14:textId="77777777"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14:paraId="4E61437D" w14:textId="77777777" w:rsidTr="00515A56">
        <w:tc>
          <w:tcPr>
            <w:tcW w:w="7848" w:type="dxa"/>
            <w:gridSpan w:val="2"/>
            <w:tcBorders>
              <w:top w:val="single" w:sz="8" w:space="0" w:color="4F81BD"/>
              <w:left w:val="nil"/>
              <w:bottom w:val="single" w:sz="8" w:space="0" w:color="4F81BD"/>
              <w:right w:val="nil"/>
            </w:tcBorders>
            <w:hideMark/>
          </w:tcPr>
          <w:p w14:paraId="17505C7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00F79939"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35BDD355"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14:paraId="07897082" w14:textId="77777777" w:rsidTr="00515A56">
        <w:tc>
          <w:tcPr>
            <w:tcW w:w="7848" w:type="dxa"/>
            <w:gridSpan w:val="2"/>
            <w:tcBorders>
              <w:top w:val="nil"/>
              <w:left w:val="nil"/>
              <w:bottom w:val="nil"/>
              <w:right w:val="nil"/>
            </w:tcBorders>
            <w:shd w:val="clear" w:color="auto" w:fill="D3DFEE"/>
          </w:tcPr>
          <w:p w14:paraId="0466EF0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BEC8022"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AFC991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3FCEFB8D" w14:textId="77777777" w:rsidTr="00515A56">
        <w:tc>
          <w:tcPr>
            <w:tcW w:w="7848" w:type="dxa"/>
            <w:gridSpan w:val="2"/>
            <w:tcBorders>
              <w:top w:val="nil"/>
              <w:left w:val="nil"/>
              <w:bottom w:val="nil"/>
              <w:right w:val="nil"/>
            </w:tcBorders>
          </w:tcPr>
          <w:p w14:paraId="3EADCF58"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2CF82B9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7AC809E"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385F9BF0" w14:textId="77777777" w:rsidTr="00515A56">
        <w:tc>
          <w:tcPr>
            <w:tcW w:w="7848" w:type="dxa"/>
            <w:gridSpan w:val="2"/>
            <w:tcBorders>
              <w:top w:val="nil"/>
              <w:left w:val="nil"/>
              <w:bottom w:val="nil"/>
              <w:right w:val="nil"/>
            </w:tcBorders>
            <w:shd w:val="clear" w:color="auto" w:fill="D3DFEE"/>
          </w:tcPr>
          <w:p w14:paraId="0295150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C53BDD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3A6282A"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3ED5079C" w14:textId="77777777" w:rsidTr="00515A56">
        <w:tc>
          <w:tcPr>
            <w:tcW w:w="7848" w:type="dxa"/>
            <w:gridSpan w:val="2"/>
            <w:tcBorders>
              <w:top w:val="nil"/>
              <w:left w:val="nil"/>
              <w:bottom w:val="nil"/>
              <w:right w:val="nil"/>
            </w:tcBorders>
            <w:hideMark/>
          </w:tcPr>
          <w:p w14:paraId="46EE275F"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3969318B"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39E66A8"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05DB2973" w14:textId="77777777" w:rsidTr="00515A56">
        <w:tc>
          <w:tcPr>
            <w:tcW w:w="7848" w:type="dxa"/>
            <w:gridSpan w:val="2"/>
            <w:tcBorders>
              <w:top w:val="nil"/>
              <w:left w:val="nil"/>
              <w:bottom w:val="nil"/>
              <w:right w:val="nil"/>
            </w:tcBorders>
            <w:shd w:val="clear" w:color="auto" w:fill="D3DFEE"/>
          </w:tcPr>
          <w:p w14:paraId="0D91B79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A3C5C51"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68AE6810"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25F52A75" w14:textId="77777777" w:rsidTr="00515A56">
        <w:tc>
          <w:tcPr>
            <w:tcW w:w="7848" w:type="dxa"/>
            <w:gridSpan w:val="2"/>
            <w:tcBorders>
              <w:top w:val="nil"/>
              <w:left w:val="nil"/>
              <w:bottom w:val="nil"/>
              <w:right w:val="nil"/>
            </w:tcBorders>
          </w:tcPr>
          <w:p w14:paraId="43D1C90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621966AF"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3852550"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38F75346" w14:textId="77777777" w:rsidTr="00515A56">
        <w:tc>
          <w:tcPr>
            <w:tcW w:w="7848" w:type="dxa"/>
            <w:gridSpan w:val="2"/>
            <w:tcBorders>
              <w:top w:val="nil"/>
              <w:left w:val="nil"/>
              <w:bottom w:val="single" w:sz="8" w:space="0" w:color="4F81BD"/>
              <w:right w:val="nil"/>
            </w:tcBorders>
            <w:shd w:val="clear" w:color="auto" w:fill="DBE5F1"/>
          </w:tcPr>
          <w:p w14:paraId="496A8D6A"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7BFFD38"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3B61FB6D"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14:paraId="034273A2" w14:textId="77777777" w:rsidR="00515A56" w:rsidRDefault="00515A56"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275AC11B"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14:paraId="5FAEE594" w14:textId="77777777" w:rsidR="0031220C" w:rsidRDefault="0031220C" w:rsidP="0031220C">
      <w:pPr>
        <w:widowControl w:val="0"/>
        <w:tabs>
          <w:tab w:val="left" w:pos="60"/>
        </w:tabs>
        <w:spacing w:line="294" w:lineRule="exact"/>
        <w:rPr>
          <w:rFonts w:ascii="Times New Roman" w:hAnsi="Times New Roman" w:cs="Times New Roman"/>
          <w:b/>
          <w:bCs/>
          <w:color w:val="264D74"/>
          <w:sz w:val="24"/>
          <w:szCs w:val="24"/>
        </w:rPr>
      </w:pPr>
    </w:p>
    <w:p w14:paraId="53AA3528" w14:textId="77777777" w:rsidR="0031220C" w:rsidRPr="001F467C" w:rsidRDefault="0031220C" w:rsidP="0031220C">
      <w:pPr>
        <w:widowControl w:val="0"/>
        <w:tabs>
          <w:tab w:val="left" w:pos="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9E373A">
        <w:rPr>
          <w:rFonts w:ascii="Times New Roman" w:hAnsi="Times New Roman" w:cs="Times New Roman"/>
          <w:b/>
          <w:bCs/>
          <w:color w:val="003366"/>
          <w:sz w:val="24"/>
          <w:szCs w:val="24"/>
        </w:rPr>
        <w:t>MOD-029-2a</w:t>
      </w:r>
      <w:r>
        <w:rPr>
          <w:rFonts w:ascii="Times New Roman" w:hAnsi="Times New Roman" w:cs="Times New Roman"/>
          <w:b/>
          <w:bCs/>
          <w:color w:val="264D74"/>
          <w:sz w:val="24"/>
          <w:szCs w:val="24"/>
        </w:rPr>
        <w:t xml:space="preserve"> R5</w:t>
      </w:r>
    </w:p>
    <w:p w14:paraId="43C629EE" w14:textId="77777777" w:rsidR="0031220C" w:rsidRPr="001F467C" w:rsidRDefault="0031220C" w:rsidP="0031220C">
      <w:pPr>
        <w:rPr>
          <w:rFonts w:ascii="Times New Roman" w:hAnsi="Times New Roman" w:cs="Times New Roman"/>
          <w:sz w:val="24"/>
          <w:szCs w:val="24"/>
        </w:rPr>
      </w:pPr>
      <w:r w:rsidRPr="001F467C">
        <w:rPr>
          <w:rFonts w:ascii="Times New Roman" w:hAnsi="Times New Roman" w:cs="Times New Roman"/>
          <w:sz w:val="24"/>
          <w:szCs w:val="24"/>
        </w:rPr>
        <w:t xml:space="preserve"> </w:t>
      </w:r>
    </w:p>
    <w:p w14:paraId="2443669B" w14:textId="77777777" w:rsidR="00A84084" w:rsidRDefault="0031220C" w:rsidP="0031220C">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Verify the TSP used the algorithm below for calculating E</w:t>
      </w:r>
      <w:r w:rsidRPr="00906160">
        <w:rPr>
          <w:rFonts w:ascii="Times New Roman" w:hAnsi="Times New Roman" w:cs="Times New Roman"/>
          <w:color w:val="365F91"/>
          <w:sz w:val="24"/>
          <w:szCs w:val="24"/>
        </w:rPr>
        <w:t>T</w:t>
      </w:r>
      <w:r w:rsidR="00906160" w:rsidRPr="00906160">
        <w:rPr>
          <w:rFonts w:ascii="Times New Roman" w:hAnsi="Times New Roman" w:cs="Times New Roman"/>
          <w:color w:val="365F91"/>
          <w:sz w:val="24"/>
          <w:szCs w:val="24"/>
        </w:rPr>
        <w:t>C</w:t>
      </w:r>
      <w:r>
        <w:rPr>
          <w:rFonts w:ascii="Times New Roman" w:hAnsi="Times New Roman" w:cs="Times New Roman"/>
          <w:color w:val="365F91"/>
          <w:sz w:val="24"/>
          <w:szCs w:val="24"/>
        </w:rPr>
        <w:t xml:space="preserve"> for firm </w:t>
      </w:r>
      <w:r w:rsidR="00280860">
        <w:rPr>
          <w:rFonts w:ascii="Times New Roman" w:hAnsi="Times New Roman" w:cs="Times New Roman"/>
          <w:color w:val="365F91"/>
          <w:sz w:val="24"/>
          <w:szCs w:val="24"/>
        </w:rPr>
        <w:t>E</w:t>
      </w:r>
      <w:r>
        <w:rPr>
          <w:rFonts w:ascii="Times New Roman" w:hAnsi="Times New Roman" w:cs="Times New Roman"/>
          <w:color w:val="365F91"/>
          <w:sz w:val="24"/>
          <w:szCs w:val="24"/>
        </w:rPr>
        <w:t xml:space="preserve">xisting Transmission </w:t>
      </w:r>
      <w:r w:rsidR="00A84084">
        <w:rPr>
          <w:rFonts w:ascii="Times New Roman" w:hAnsi="Times New Roman" w:cs="Times New Roman"/>
          <w:color w:val="365F91"/>
          <w:sz w:val="24"/>
          <w:szCs w:val="24"/>
        </w:rPr>
        <w:t xml:space="preserve"> </w:t>
      </w:r>
      <w:r w:rsidR="00A84084">
        <w:rPr>
          <w:rFonts w:ascii="Times New Roman" w:hAnsi="Times New Roman" w:cs="Times New Roman"/>
          <w:color w:val="365F91"/>
          <w:sz w:val="24"/>
          <w:szCs w:val="24"/>
        </w:rPr>
        <w:tab/>
      </w:r>
    </w:p>
    <w:p w14:paraId="48C4054D" w14:textId="77777777" w:rsidR="0031220C" w:rsidRDefault="00A84084" w:rsidP="0031220C">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C</w:t>
      </w:r>
      <w:r w:rsidR="0031220C">
        <w:rPr>
          <w:rFonts w:ascii="Times New Roman" w:hAnsi="Times New Roman" w:cs="Times New Roman"/>
          <w:color w:val="365F91"/>
          <w:sz w:val="24"/>
          <w:szCs w:val="24"/>
        </w:rPr>
        <w:t>ommitments for a specific period for an ATC Path.</w:t>
      </w:r>
    </w:p>
    <w:p w14:paraId="230C2F45" w14:textId="77777777" w:rsidR="0031220C" w:rsidRDefault="0031220C" w:rsidP="0031220C">
      <w:pPr>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p>
    <w:p w14:paraId="257E2ACE" w14:textId="77777777" w:rsidR="0031220C" w:rsidRPr="0031220C" w:rsidRDefault="0031220C" w:rsidP="0031220C">
      <w:pPr>
        <w:pStyle w:val="Requirement"/>
        <w:numPr>
          <w:ilvl w:val="0"/>
          <w:numId w:val="0"/>
        </w:numPr>
        <w:ind w:left="1980" w:hanging="540"/>
        <w:rPr>
          <w:color w:val="365F91"/>
        </w:rPr>
      </w:pPr>
      <w:r>
        <w:rPr>
          <w:color w:val="365F91"/>
        </w:rPr>
        <w:tab/>
      </w:r>
      <w:r>
        <w:rPr>
          <w:color w:val="365F91"/>
        </w:rPr>
        <w:tab/>
      </w:r>
      <w:r w:rsidRPr="0031220C">
        <w:rPr>
          <w:color w:val="365F91"/>
        </w:rPr>
        <w:t>ETC</w:t>
      </w:r>
      <w:r w:rsidRPr="0031220C">
        <w:rPr>
          <w:color w:val="365F91"/>
          <w:vertAlign w:val="subscript"/>
        </w:rPr>
        <w:t>F</w:t>
      </w:r>
      <w:r w:rsidRPr="0031220C">
        <w:rPr>
          <w:color w:val="365F91"/>
        </w:rPr>
        <w:t xml:space="preserve"> = NL</w:t>
      </w:r>
      <w:r w:rsidRPr="0031220C">
        <w:rPr>
          <w:color w:val="365F91"/>
          <w:vertAlign w:val="subscript"/>
        </w:rPr>
        <w:t>F</w:t>
      </w:r>
      <w:r w:rsidRPr="0031220C">
        <w:rPr>
          <w:color w:val="365F91"/>
        </w:rPr>
        <w:t xml:space="preserve"> + NITS</w:t>
      </w:r>
      <w:r w:rsidRPr="0031220C">
        <w:rPr>
          <w:color w:val="365F91"/>
          <w:vertAlign w:val="subscript"/>
        </w:rPr>
        <w:t>F</w:t>
      </w:r>
      <w:r w:rsidRPr="0031220C">
        <w:rPr>
          <w:color w:val="365F91"/>
        </w:rPr>
        <w:t xml:space="preserve"> + GF</w:t>
      </w:r>
      <w:r w:rsidRPr="0031220C">
        <w:rPr>
          <w:color w:val="365F91"/>
          <w:vertAlign w:val="subscript"/>
        </w:rPr>
        <w:t>F</w:t>
      </w:r>
      <w:r w:rsidRPr="0031220C">
        <w:rPr>
          <w:color w:val="365F91"/>
        </w:rPr>
        <w:t xml:space="preserve"> + PTP</w:t>
      </w:r>
      <w:r w:rsidRPr="0031220C">
        <w:rPr>
          <w:color w:val="365F91"/>
          <w:vertAlign w:val="subscript"/>
        </w:rPr>
        <w:t>F</w:t>
      </w:r>
      <w:r w:rsidRPr="0031220C">
        <w:rPr>
          <w:color w:val="365F91"/>
        </w:rPr>
        <w:t xml:space="preserve"> + ROR</w:t>
      </w:r>
      <w:r w:rsidRPr="0031220C">
        <w:rPr>
          <w:color w:val="365F91"/>
          <w:vertAlign w:val="subscript"/>
        </w:rPr>
        <w:t>F</w:t>
      </w:r>
      <w:r w:rsidRPr="0031220C">
        <w:rPr>
          <w:color w:val="365F91"/>
        </w:rPr>
        <w:t xml:space="preserve"> + OS</w:t>
      </w:r>
      <w:r w:rsidRPr="0031220C">
        <w:rPr>
          <w:color w:val="365F91"/>
          <w:vertAlign w:val="subscript"/>
        </w:rPr>
        <w:t>F</w:t>
      </w:r>
    </w:p>
    <w:p w14:paraId="743CF846"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14:paraId="620D94A8" w14:textId="77777777"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E0CDB5B" w14:textId="77777777"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E48023C" w14:textId="77777777" w:rsidR="00A52681"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14:paraId="7B8A78E8" w14:textId="77777777" w:rsidR="00750D7B" w:rsidRPr="001F467C" w:rsidRDefault="00750D7B" w:rsidP="00A52681">
      <w:pPr>
        <w:widowControl w:val="0"/>
        <w:tabs>
          <w:tab w:val="left" w:pos="900"/>
          <w:tab w:val="left" w:pos="6360"/>
        </w:tabs>
        <w:spacing w:line="294" w:lineRule="exact"/>
        <w:rPr>
          <w:rFonts w:ascii="Times New Roman" w:hAnsi="Times New Roman" w:cs="Times New Roman"/>
          <w:b/>
          <w:bCs/>
          <w:color w:val="264D74"/>
          <w:sz w:val="24"/>
          <w:szCs w:val="24"/>
        </w:rPr>
      </w:pPr>
    </w:p>
    <w:p w14:paraId="0A4D5691" w14:textId="77777777" w:rsidR="00A52681" w:rsidRDefault="00A52681" w:rsidP="00A52681">
      <w:pPr>
        <w:widowControl w:val="0"/>
        <w:tabs>
          <w:tab w:val="left" w:pos="60"/>
        </w:tabs>
        <w:spacing w:line="200" w:lineRule="exact"/>
        <w:rPr>
          <w:rFonts w:ascii="Times New Roman" w:hAnsi="Times New Roman" w:cs="Times New Roman"/>
          <w:b/>
          <w:sz w:val="24"/>
          <w:szCs w:val="24"/>
        </w:rPr>
      </w:pPr>
    </w:p>
    <w:p w14:paraId="53FEBCEF" w14:textId="77777777" w:rsidR="00A84084" w:rsidRDefault="00A84084" w:rsidP="00A52681">
      <w:pPr>
        <w:widowControl w:val="0"/>
        <w:tabs>
          <w:tab w:val="left" w:pos="60"/>
        </w:tabs>
        <w:spacing w:line="200" w:lineRule="exact"/>
        <w:rPr>
          <w:rFonts w:ascii="Times New Roman" w:hAnsi="Times New Roman" w:cs="Times New Roman"/>
          <w:b/>
          <w:sz w:val="24"/>
          <w:szCs w:val="24"/>
        </w:rPr>
      </w:pPr>
    </w:p>
    <w:p w14:paraId="6EA308DE" w14:textId="77777777" w:rsidR="001436A8" w:rsidRPr="001436A8" w:rsidRDefault="001436A8" w:rsidP="001436A8">
      <w:pPr>
        <w:pStyle w:val="ListParagraph"/>
        <w:numPr>
          <w:ilvl w:val="0"/>
          <w:numId w:val="26"/>
        </w:numPr>
        <w:tabs>
          <w:tab w:val="left" w:pos="-2340"/>
        </w:tabs>
        <w:autoSpaceDE/>
        <w:autoSpaceDN/>
        <w:adjustRightInd/>
        <w:spacing w:after="120"/>
        <w:rPr>
          <w:rFonts w:ascii="Times New Roman" w:hAnsi="Times New Roman" w:cs="Times New Roman"/>
          <w:vanish/>
          <w:sz w:val="24"/>
          <w:szCs w:val="24"/>
        </w:rPr>
      </w:pPr>
    </w:p>
    <w:p w14:paraId="7F982A00" w14:textId="77777777" w:rsidR="001436A8" w:rsidRPr="001436A8" w:rsidRDefault="001436A8" w:rsidP="001436A8">
      <w:pPr>
        <w:pStyle w:val="ListParagraph"/>
        <w:numPr>
          <w:ilvl w:val="0"/>
          <w:numId w:val="26"/>
        </w:numPr>
        <w:tabs>
          <w:tab w:val="left" w:pos="-2340"/>
        </w:tabs>
        <w:autoSpaceDE/>
        <w:autoSpaceDN/>
        <w:adjustRightInd/>
        <w:spacing w:after="120"/>
        <w:rPr>
          <w:rFonts w:ascii="Times New Roman" w:hAnsi="Times New Roman" w:cs="Times New Roman"/>
          <w:vanish/>
          <w:sz w:val="24"/>
          <w:szCs w:val="24"/>
        </w:rPr>
      </w:pPr>
    </w:p>
    <w:p w14:paraId="0B903DDC" w14:textId="77777777" w:rsidR="001436A8" w:rsidRPr="001436A8" w:rsidRDefault="001436A8" w:rsidP="001436A8">
      <w:pPr>
        <w:pStyle w:val="ListParagraph"/>
        <w:numPr>
          <w:ilvl w:val="0"/>
          <w:numId w:val="26"/>
        </w:numPr>
        <w:tabs>
          <w:tab w:val="left" w:pos="-2340"/>
        </w:tabs>
        <w:autoSpaceDE/>
        <w:autoSpaceDN/>
        <w:adjustRightInd/>
        <w:spacing w:after="120"/>
        <w:rPr>
          <w:rFonts w:ascii="Times New Roman" w:hAnsi="Times New Roman" w:cs="Times New Roman"/>
          <w:vanish/>
          <w:sz w:val="24"/>
          <w:szCs w:val="24"/>
        </w:rPr>
      </w:pPr>
    </w:p>
    <w:p w14:paraId="37A1DE24" w14:textId="77777777" w:rsidR="001436A8" w:rsidRPr="001436A8" w:rsidRDefault="001436A8" w:rsidP="001436A8">
      <w:pPr>
        <w:pStyle w:val="ListParagraph"/>
        <w:numPr>
          <w:ilvl w:val="0"/>
          <w:numId w:val="26"/>
        </w:numPr>
        <w:tabs>
          <w:tab w:val="left" w:pos="-2340"/>
        </w:tabs>
        <w:autoSpaceDE/>
        <w:autoSpaceDN/>
        <w:adjustRightInd/>
        <w:spacing w:after="120"/>
        <w:rPr>
          <w:rFonts w:ascii="Times New Roman" w:hAnsi="Times New Roman" w:cs="Times New Roman"/>
          <w:vanish/>
          <w:sz w:val="24"/>
          <w:szCs w:val="24"/>
        </w:rPr>
      </w:pPr>
    </w:p>
    <w:p w14:paraId="57D3CDEA" w14:textId="77777777" w:rsidR="001436A8" w:rsidRPr="001436A8" w:rsidRDefault="001436A8" w:rsidP="001436A8">
      <w:pPr>
        <w:pStyle w:val="ListParagraph"/>
        <w:numPr>
          <w:ilvl w:val="0"/>
          <w:numId w:val="26"/>
        </w:numPr>
        <w:tabs>
          <w:tab w:val="left" w:pos="-2340"/>
        </w:tabs>
        <w:autoSpaceDE/>
        <w:autoSpaceDN/>
        <w:adjustRightInd/>
        <w:spacing w:after="120"/>
        <w:rPr>
          <w:rFonts w:ascii="Times New Roman" w:hAnsi="Times New Roman" w:cs="Times New Roman"/>
          <w:vanish/>
          <w:sz w:val="24"/>
          <w:szCs w:val="24"/>
        </w:rPr>
      </w:pPr>
    </w:p>
    <w:p w14:paraId="738F64BE" w14:textId="77777777" w:rsidR="001436A8" w:rsidRPr="00051A53" w:rsidRDefault="001436A8" w:rsidP="001436A8">
      <w:pPr>
        <w:pStyle w:val="Requirement"/>
        <w:numPr>
          <w:ilvl w:val="0"/>
          <w:numId w:val="26"/>
        </w:numPr>
        <w:tabs>
          <w:tab w:val="clear" w:pos="3240"/>
          <w:tab w:val="left" w:pos="-2340"/>
        </w:tabs>
      </w:pPr>
      <w:r w:rsidRPr="00051A53">
        <w:t>When calculating ETC for non-firm Existing Transmission Commitments (ETC</w:t>
      </w:r>
      <w:r w:rsidRPr="001436A8">
        <w:rPr>
          <w:vertAlign w:val="subscript"/>
        </w:rPr>
        <w:t>NF</w:t>
      </w:r>
      <w:r w:rsidRPr="00051A53">
        <w:t xml:space="preserve">) for all time horizons for an ATC Path the Transmission Service Provider shall use the following algorithm:  </w:t>
      </w:r>
      <w:r w:rsidRPr="001436A8">
        <w:rPr>
          <w:rFonts w:ascii="TimesNewRomanPSMT" w:hAnsi="TimesNewRomanPSMT" w:cs="TimesNewRomanPSMT"/>
        </w:rPr>
        <w:t>[</w:t>
      </w:r>
      <w:r w:rsidRPr="001436A8">
        <w:rPr>
          <w:i/>
          <w:iCs/>
        </w:rPr>
        <w:t>Violation Risk Factor: Lower</w:t>
      </w:r>
      <w:r w:rsidRPr="001436A8">
        <w:rPr>
          <w:rFonts w:ascii="TimesNewRomanPSMT" w:hAnsi="TimesNewRomanPSMT" w:cs="TimesNewRomanPSMT"/>
        </w:rPr>
        <w:t>] [</w:t>
      </w:r>
      <w:r w:rsidRPr="001436A8">
        <w:rPr>
          <w:i/>
          <w:iCs/>
        </w:rPr>
        <w:t>Time Horizon: Operations Planning</w:t>
      </w:r>
      <w:r w:rsidRPr="001436A8">
        <w:rPr>
          <w:rFonts w:ascii="TimesNewRomanPSMT" w:hAnsi="TimesNewRomanPSMT" w:cs="TimesNewRomanPSMT"/>
        </w:rPr>
        <w:t>]</w:t>
      </w:r>
    </w:p>
    <w:p w14:paraId="5F18CBF3" w14:textId="77777777" w:rsidR="001436A8" w:rsidRPr="00051A53" w:rsidRDefault="001436A8" w:rsidP="001436A8">
      <w:pPr>
        <w:pStyle w:val="Requirement"/>
        <w:numPr>
          <w:ilvl w:val="0"/>
          <w:numId w:val="0"/>
        </w:numPr>
        <w:ind w:left="1800" w:hanging="540"/>
        <w:jc w:val="center"/>
      </w:pPr>
      <w:r w:rsidRPr="00051A53">
        <w:t>ETC</w:t>
      </w:r>
      <w:r w:rsidRPr="00051A53">
        <w:rPr>
          <w:vertAlign w:val="subscript"/>
        </w:rPr>
        <w:t>NF</w:t>
      </w:r>
      <w:r w:rsidRPr="00051A53">
        <w:t xml:space="preserve"> = NITS</w:t>
      </w:r>
      <w:r w:rsidRPr="00051A53">
        <w:rPr>
          <w:vertAlign w:val="subscript"/>
        </w:rPr>
        <w:t>NF</w:t>
      </w:r>
      <w:r w:rsidRPr="00051A53">
        <w:t xml:space="preserve"> + GF</w:t>
      </w:r>
      <w:r w:rsidRPr="00051A53">
        <w:rPr>
          <w:vertAlign w:val="subscript"/>
        </w:rPr>
        <w:t>NF</w:t>
      </w:r>
      <w:r w:rsidRPr="00051A53">
        <w:t xml:space="preserve"> + PTP</w:t>
      </w:r>
      <w:r w:rsidRPr="00051A53">
        <w:rPr>
          <w:vertAlign w:val="subscript"/>
        </w:rPr>
        <w:t>NF</w:t>
      </w:r>
      <w:r w:rsidRPr="00051A53">
        <w:t xml:space="preserve"> + OS</w:t>
      </w:r>
      <w:r w:rsidRPr="00051A53">
        <w:rPr>
          <w:vertAlign w:val="subscript"/>
        </w:rPr>
        <w:t>NF</w:t>
      </w:r>
    </w:p>
    <w:p w14:paraId="55551E17" w14:textId="77777777" w:rsidR="001436A8" w:rsidRPr="00051A53" w:rsidRDefault="001436A8" w:rsidP="001436A8">
      <w:pPr>
        <w:pStyle w:val="Requirement"/>
        <w:numPr>
          <w:ilvl w:val="0"/>
          <w:numId w:val="0"/>
        </w:numPr>
        <w:ind w:left="1296"/>
        <w:rPr>
          <w:b/>
        </w:rPr>
      </w:pPr>
      <w:r w:rsidRPr="00051A53">
        <w:rPr>
          <w:b/>
        </w:rPr>
        <w:t>Where:</w:t>
      </w:r>
    </w:p>
    <w:p w14:paraId="3D703903" w14:textId="77777777" w:rsidR="001436A8" w:rsidRPr="00051A53" w:rsidRDefault="001436A8" w:rsidP="001436A8">
      <w:pPr>
        <w:pStyle w:val="Requirement"/>
        <w:numPr>
          <w:ilvl w:val="0"/>
          <w:numId w:val="0"/>
        </w:numPr>
        <w:ind w:left="1440"/>
      </w:pPr>
      <w:r w:rsidRPr="00051A53">
        <w:rPr>
          <w:b/>
        </w:rPr>
        <w:t>NITS</w:t>
      </w:r>
      <w:r w:rsidRPr="00051A53">
        <w:rPr>
          <w:b/>
          <w:vertAlign w:val="subscript"/>
        </w:rPr>
        <w:t>NF</w:t>
      </w:r>
      <w:r w:rsidRPr="00051A53">
        <w:t xml:space="preserve"> is the non-firm capacity set aside for Network Integration Transmission Service serving Load (i.e., secondary service), to include losses, and load growth not otherwise included in Transmission Reliability Margin or Capacity Benefit Margin.</w:t>
      </w:r>
    </w:p>
    <w:p w14:paraId="15480E12" w14:textId="77777777" w:rsidR="001436A8" w:rsidRPr="00051A53" w:rsidRDefault="001436A8" w:rsidP="001436A8">
      <w:pPr>
        <w:pStyle w:val="Requirement"/>
        <w:numPr>
          <w:ilvl w:val="0"/>
          <w:numId w:val="0"/>
        </w:numPr>
        <w:ind w:left="1440"/>
      </w:pPr>
      <w:r w:rsidRPr="00051A53">
        <w:rPr>
          <w:b/>
        </w:rPr>
        <w:t>GF</w:t>
      </w:r>
      <w:r w:rsidRPr="00051A53">
        <w:rPr>
          <w:b/>
          <w:vertAlign w:val="subscript"/>
        </w:rPr>
        <w:t>NF</w:t>
      </w:r>
      <w:r w:rsidRPr="00051A53">
        <w:t xml:space="preserve"> is the non-firm capacity set aside  for grandfathered Transmission Service and contracts for energy and/or Transmission Service, where executed prior to the effective date of a Transmission Service Provider’s Open Access Transmission Tariff or “safe harbor tariff.”</w:t>
      </w:r>
    </w:p>
    <w:p w14:paraId="08508430" w14:textId="77777777" w:rsidR="001436A8" w:rsidRPr="00051A53" w:rsidRDefault="001436A8" w:rsidP="001436A8">
      <w:pPr>
        <w:pStyle w:val="Requirement"/>
        <w:numPr>
          <w:ilvl w:val="0"/>
          <w:numId w:val="0"/>
        </w:numPr>
        <w:ind w:left="1440"/>
      </w:pPr>
      <w:r w:rsidRPr="00051A53">
        <w:rPr>
          <w:b/>
        </w:rPr>
        <w:t>PTP</w:t>
      </w:r>
      <w:r w:rsidRPr="00051A53">
        <w:rPr>
          <w:b/>
          <w:vertAlign w:val="subscript"/>
        </w:rPr>
        <w:t>NF</w:t>
      </w:r>
      <w:r w:rsidRPr="00051A53">
        <w:t xml:space="preserve"> is non-firm capacity reserved for confirmed Point-to-Point Transmission Service.</w:t>
      </w:r>
    </w:p>
    <w:p w14:paraId="13EBC908" w14:textId="77777777" w:rsidR="001436A8" w:rsidRPr="00051A53" w:rsidRDefault="001436A8" w:rsidP="001436A8">
      <w:pPr>
        <w:pStyle w:val="Requirement"/>
        <w:numPr>
          <w:ilvl w:val="0"/>
          <w:numId w:val="0"/>
        </w:numPr>
        <w:ind w:left="1440"/>
      </w:pPr>
      <w:r w:rsidRPr="00051A53">
        <w:rPr>
          <w:b/>
        </w:rPr>
        <w:t>OS</w:t>
      </w:r>
      <w:r w:rsidRPr="00051A53">
        <w:rPr>
          <w:b/>
          <w:vertAlign w:val="subscript"/>
        </w:rPr>
        <w:t>NF</w:t>
      </w:r>
      <w:r w:rsidRPr="00051A53">
        <w:t xml:space="preserve"> is the non-firm capacity reserved for any other service(s), contract(s), or agreement(s) not specified above using non-firm transmission service as specified in the ATCID. </w:t>
      </w:r>
    </w:p>
    <w:p w14:paraId="578BF618" w14:textId="77777777" w:rsidR="00A52681" w:rsidRPr="001F467C" w:rsidRDefault="00A52681" w:rsidP="00A52681">
      <w:pPr>
        <w:pStyle w:val="Requirement"/>
        <w:numPr>
          <w:ilvl w:val="0"/>
          <w:numId w:val="0"/>
        </w:numPr>
        <w:tabs>
          <w:tab w:val="num" w:pos="936"/>
          <w:tab w:val="left" w:pos="2592"/>
        </w:tabs>
        <w:ind w:left="358"/>
      </w:pPr>
    </w:p>
    <w:p w14:paraId="2F6CEDC8" w14:textId="77777777" w:rsidR="00A52681" w:rsidRPr="001F467C" w:rsidRDefault="00A52681" w:rsidP="00A52681">
      <w:pPr>
        <w:pStyle w:val="Requirement"/>
        <w:numPr>
          <w:ilvl w:val="0"/>
          <w:numId w:val="0"/>
        </w:numPr>
        <w:spacing w:after="0" w:line="360" w:lineRule="exact"/>
      </w:pPr>
    </w:p>
    <w:p w14:paraId="00EADD30" w14:textId="77777777"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4D343182" w14:textId="77777777"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665C3579" w14:textId="77777777"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14:paraId="7A7C41D0"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0BF5C71F"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6EE49BCB" w14:textId="77777777" w:rsidR="00A52681" w:rsidRPr="001F467C" w:rsidRDefault="00A52681" w:rsidP="00A52681">
      <w:pPr>
        <w:widowControl w:val="0"/>
        <w:spacing w:line="40" w:lineRule="exact"/>
        <w:rPr>
          <w:rFonts w:ascii="Times New Roman" w:hAnsi="Times New Roman" w:cs="Times New Roman"/>
          <w:sz w:val="24"/>
          <w:szCs w:val="24"/>
        </w:rPr>
      </w:pPr>
    </w:p>
    <w:p w14:paraId="5339A90A" w14:textId="77777777"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6616CCDB" w14:textId="77777777" w:rsidR="00515A56" w:rsidRPr="00750D7B" w:rsidRDefault="00515A56" w:rsidP="00D47B40">
      <w:pPr>
        <w:pStyle w:val="Heading1"/>
        <w:rPr>
          <w:sz w:val="32"/>
          <w:szCs w:val="32"/>
        </w:rPr>
      </w:pPr>
      <w:r w:rsidRPr="00750D7B">
        <w:rPr>
          <w:sz w:val="32"/>
          <w:szCs w:val="32"/>
        </w:rPr>
        <w:t>R6 Supporting Evidence and Documentation</w:t>
      </w:r>
    </w:p>
    <w:p w14:paraId="13BDE0CD" w14:textId="77777777" w:rsidR="00515A56" w:rsidRDefault="00515A56" w:rsidP="00515A56">
      <w:pPr>
        <w:widowControl w:val="0"/>
        <w:spacing w:line="266" w:lineRule="exact"/>
        <w:rPr>
          <w:rFonts w:ascii="Times New Roman" w:hAnsi="Times New Roman" w:cs="Times New Roman"/>
          <w:b/>
          <w:bCs/>
          <w:color w:val="FF0000"/>
          <w:sz w:val="24"/>
          <w:szCs w:val="24"/>
        </w:rPr>
      </w:pPr>
    </w:p>
    <w:p w14:paraId="7665D9E2" w14:textId="77777777"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3C64A2E5" w14:textId="77777777"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14:paraId="27DC9550" w14:textId="77777777" w:rsidTr="00515A56">
        <w:trPr>
          <w:gridAfter w:val="1"/>
          <w:wAfter w:w="1224" w:type="dxa"/>
          <w:trHeight w:val="945"/>
        </w:trPr>
        <w:tc>
          <w:tcPr>
            <w:tcW w:w="1098" w:type="dxa"/>
            <w:tcBorders>
              <w:top w:val="nil"/>
              <w:left w:val="nil"/>
              <w:bottom w:val="nil"/>
              <w:right w:val="nil"/>
            </w:tcBorders>
          </w:tcPr>
          <w:p w14:paraId="7BCA0554" w14:textId="77777777"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103B5510" w14:textId="77777777"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4F3B0FDE" w14:textId="77777777"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14:paraId="621B48A4" w14:textId="77777777" w:rsidTr="00515A56">
        <w:tc>
          <w:tcPr>
            <w:tcW w:w="7848" w:type="dxa"/>
            <w:gridSpan w:val="2"/>
            <w:tcBorders>
              <w:top w:val="single" w:sz="8" w:space="0" w:color="4F81BD"/>
              <w:left w:val="nil"/>
              <w:bottom w:val="single" w:sz="8" w:space="0" w:color="4F81BD"/>
              <w:right w:val="nil"/>
            </w:tcBorders>
            <w:hideMark/>
          </w:tcPr>
          <w:p w14:paraId="5458D37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6EB62971"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D60B562"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14:paraId="331B5B19" w14:textId="77777777" w:rsidTr="00515A56">
        <w:tc>
          <w:tcPr>
            <w:tcW w:w="7848" w:type="dxa"/>
            <w:gridSpan w:val="2"/>
            <w:tcBorders>
              <w:top w:val="nil"/>
              <w:left w:val="nil"/>
              <w:bottom w:val="nil"/>
              <w:right w:val="nil"/>
            </w:tcBorders>
            <w:shd w:val="clear" w:color="auto" w:fill="D3DFEE"/>
          </w:tcPr>
          <w:p w14:paraId="4BBEA5D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6BEC7F38"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6AD972F0"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72E3B28B" w14:textId="77777777" w:rsidTr="00515A56">
        <w:tc>
          <w:tcPr>
            <w:tcW w:w="7848" w:type="dxa"/>
            <w:gridSpan w:val="2"/>
            <w:tcBorders>
              <w:top w:val="nil"/>
              <w:left w:val="nil"/>
              <w:bottom w:val="nil"/>
              <w:right w:val="nil"/>
            </w:tcBorders>
          </w:tcPr>
          <w:p w14:paraId="3B8295F0"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BBEF972"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8745B6A"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5F0E141C" w14:textId="77777777" w:rsidTr="00515A56">
        <w:tc>
          <w:tcPr>
            <w:tcW w:w="7848" w:type="dxa"/>
            <w:gridSpan w:val="2"/>
            <w:tcBorders>
              <w:top w:val="nil"/>
              <w:left w:val="nil"/>
              <w:bottom w:val="nil"/>
              <w:right w:val="nil"/>
            </w:tcBorders>
            <w:shd w:val="clear" w:color="auto" w:fill="D3DFEE"/>
          </w:tcPr>
          <w:p w14:paraId="244571D0"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72C0105"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E2FE919"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56C9609E" w14:textId="77777777" w:rsidTr="00515A56">
        <w:tc>
          <w:tcPr>
            <w:tcW w:w="7848" w:type="dxa"/>
            <w:gridSpan w:val="2"/>
            <w:tcBorders>
              <w:top w:val="nil"/>
              <w:left w:val="nil"/>
              <w:bottom w:val="nil"/>
              <w:right w:val="nil"/>
            </w:tcBorders>
            <w:hideMark/>
          </w:tcPr>
          <w:p w14:paraId="3A266092"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6D53982E"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B020011"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480FA165" w14:textId="77777777" w:rsidTr="00515A56">
        <w:tc>
          <w:tcPr>
            <w:tcW w:w="7848" w:type="dxa"/>
            <w:gridSpan w:val="2"/>
            <w:tcBorders>
              <w:top w:val="nil"/>
              <w:left w:val="nil"/>
              <w:bottom w:val="nil"/>
              <w:right w:val="nil"/>
            </w:tcBorders>
            <w:shd w:val="clear" w:color="auto" w:fill="D3DFEE"/>
          </w:tcPr>
          <w:p w14:paraId="068C8271"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774D1E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7A4CB1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0A0AAB80" w14:textId="77777777" w:rsidTr="00515A56">
        <w:tc>
          <w:tcPr>
            <w:tcW w:w="7848" w:type="dxa"/>
            <w:gridSpan w:val="2"/>
            <w:tcBorders>
              <w:top w:val="nil"/>
              <w:left w:val="nil"/>
              <w:bottom w:val="nil"/>
              <w:right w:val="nil"/>
            </w:tcBorders>
          </w:tcPr>
          <w:p w14:paraId="1AAF8572"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A9F338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2888254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5B928456" w14:textId="77777777" w:rsidTr="00515A56">
        <w:tc>
          <w:tcPr>
            <w:tcW w:w="7848" w:type="dxa"/>
            <w:gridSpan w:val="2"/>
            <w:tcBorders>
              <w:top w:val="nil"/>
              <w:left w:val="nil"/>
              <w:bottom w:val="single" w:sz="8" w:space="0" w:color="4F81BD"/>
              <w:right w:val="nil"/>
            </w:tcBorders>
            <w:shd w:val="clear" w:color="auto" w:fill="DBE5F1"/>
          </w:tcPr>
          <w:p w14:paraId="5662026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0902E60A"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4F3FBF1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14:paraId="1EEBACD0" w14:textId="77777777" w:rsidR="00515A56" w:rsidRDefault="00515A56"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52516BAC"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14:paraId="189C8399" w14:textId="77777777"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14:paraId="47713D74" w14:textId="77777777"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9E373A">
        <w:rPr>
          <w:rFonts w:ascii="Times New Roman" w:hAnsi="Times New Roman" w:cs="Times New Roman"/>
          <w:b/>
          <w:bCs/>
          <w:color w:val="003366"/>
          <w:sz w:val="24"/>
          <w:szCs w:val="24"/>
        </w:rPr>
        <w:t>MOD-029-2a</w:t>
      </w:r>
      <w:r>
        <w:rPr>
          <w:rFonts w:ascii="Times New Roman" w:hAnsi="Times New Roman" w:cs="Times New Roman"/>
          <w:b/>
          <w:bCs/>
          <w:color w:val="003366"/>
          <w:sz w:val="24"/>
          <w:szCs w:val="24"/>
        </w:rPr>
        <w:t xml:space="preserve"> R</w:t>
      </w:r>
      <w:r w:rsidR="00A84084">
        <w:rPr>
          <w:rFonts w:ascii="Times New Roman" w:hAnsi="Times New Roman" w:cs="Times New Roman"/>
          <w:b/>
          <w:bCs/>
          <w:color w:val="003366"/>
          <w:sz w:val="24"/>
          <w:szCs w:val="24"/>
        </w:rPr>
        <w:t>6</w:t>
      </w:r>
    </w:p>
    <w:p w14:paraId="5E4F5FCF" w14:textId="77777777" w:rsidR="00A52681" w:rsidRPr="005E50A4" w:rsidRDefault="00A52681" w:rsidP="00A52681">
      <w:pPr>
        <w:rPr>
          <w:rFonts w:ascii="Times New Roman" w:hAnsi="Times New Roman" w:cs="Times New Roman"/>
          <w:color w:val="365F91"/>
          <w:sz w:val="24"/>
          <w:szCs w:val="24"/>
        </w:rPr>
      </w:pPr>
    </w:p>
    <w:p w14:paraId="261B6BC8" w14:textId="77777777" w:rsidR="00B555BB" w:rsidRDefault="00A84084" w:rsidP="00A84084">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Verify the TSP used the algorithm below for calculating ETC for </w:t>
      </w:r>
      <w:r w:rsidR="00B555BB">
        <w:rPr>
          <w:rFonts w:ascii="Times New Roman" w:hAnsi="Times New Roman" w:cs="Times New Roman"/>
          <w:color w:val="365F91"/>
          <w:sz w:val="24"/>
          <w:szCs w:val="24"/>
        </w:rPr>
        <w:t>non-</w:t>
      </w:r>
      <w:r>
        <w:rPr>
          <w:rFonts w:ascii="Times New Roman" w:hAnsi="Times New Roman" w:cs="Times New Roman"/>
          <w:color w:val="365F91"/>
          <w:sz w:val="24"/>
          <w:szCs w:val="24"/>
        </w:rPr>
        <w:t xml:space="preserve">firm </w:t>
      </w:r>
      <w:r w:rsidR="00280860">
        <w:rPr>
          <w:rFonts w:ascii="Times New Roman" w:hAnsi="Times New Roman" w:cs="Times New Roman"/>
          <w:color w:val="365F91"/>
          <w:sz w:val="24"/>
          <w:szCs w:val="24"/>
        </w:rPr>
        <w:t>E</w:t>
      </w:r>
      <w:r>
        <w:rPr>
          <w:rFonts w:ascii="Times New Roman" w:hAnsi="Times New Roman" w:cs="Times New Roman"/>
          <w:color w:val="365F91"/>
          <w:sz w:val="24"/>
          <w:szCs w:val="24"/>
        </w:rPr>
        <w:t xml:space="preserve">xisting Transmission </w:t>
      </w:r>
      <w:r w:rsidR="00B555BB">
        <w:rPr>
          <w:rFonts w:ascii="Times New Roman" w:hAnsi="Times New Roman" w:cs="Times New Roman"/>
          <w:color w:val="365F91"/>
          <w:sz w:val="24"/>
          <w:szCs w:val="24"/>
        </w:rPr>
        <w:tab/>
      </w:r>
    </w:p>
    <w:p w14:paraId="05029A7F" w14:textId="77777777" w:rsidR="00A84084" w:rsidRDefault="00B555BB" w:rsidP="00A84084">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A84084">
        <w:rPr>
          <w:rFonts w:ascii="Times New Roman" w:hAnsi="Times New Roman" w:cs="Times New Roman"/>
          <w:color w:val="365F91"/>
          <w:sz w:val="24"/>
          <w:szCs w:val="24"/>
        </w:rPr>
        <w:t xml:space="preserve">Commitments for </w:t>
      </w:r>
      <w:r>
        <w:rPr>
          <w:rFonts w:ascii="Times New Roman" w:hAnsi="Times New Roman" w:cs="Times New Roman"/>
          <w:color w:val="365F91"/>
          <w:sz w:val="24"/>
          <w:szCs w:val="24"/>
        </w:rPr>
        <w:t xml:space="preserve">all time horizons </w:t>
      </w:r>
      <w:r w:rsidR="00A84084">
        <w:rPr>
          <w:rFonts w:ascii="Times New Roman" w:hAnsi="Times New Roman" w:cs="Times New Roman"/>
          <w:color w:val="365F91"/>
          <w:sz w:val="24"/>
          <w:szCs w:val="24"/>
        </w:rPr>
        <w:t>for an ATC Path.</w:t>
      </w:r>
    </w:p>
    <w:p w14:paraId="4FEDAE83" w14:textId="77777777" w:rsidR="00A52681" w:rsidRPr="005E50A4" w:rsidRDefault="00A52681" w:rsidP="00A52681">
      <w:pPr>
        <w:ind w:left="360"/>
        <w:rPr>
          <w:rFonts w:ascii="Times New Roman" w:hAnsi="Times New Roman" w:cs="Times New Roman"/>
          <w:color w:val="365F91"/>
          <w:sz w:val="24"/>
          <w:szCs w:val="24"/>
        </w:rPr>
      </w:pPr>
    </w:p>
    <w:p w14:paraId="6C4CB027" w14:textId="77777777" w:rsidR="00A84084" w:rsidRPr="00B555BB" w:rsidRDefault="00A84084" w:rsidP="00A84084">
      <w:pPr>
        <w:pStyle w:val="Requirement"/>
        <w:numPr>
          <w:ilvl w:val="0"/>
          <w:numId w:val="0"/>
        </w:numPr>
        <w:ind w:left="1800" w:hanging="540"/>
        <w:jc w:val="center"/>
        <w:rPr>
          <w:color w:val="365F91"/>
        </w:rPr>
      </w:pPr>
      <w:r w:rsidRPr="00B555BB">
        <w:rPr>
          <w:color w:val="365F91"/>
        </w:rPr>
        <w:t>ETC</w:t>
      </w:r>
      <w:r w:rsidRPr="00B555BB">
        <w:rPr>
          <w:color w:val="365F91"/>
          <w:vertAlign w:val="subscript"/>
        </w:rPr>
        <w:t>NF</w:t>
      </w:r>
      <w:r w:rsidRPr="00B555BB">
        <w:rPr>
          <w:color w:val="365F91"/>
        </w:rPr>
        <w:t xml:space="preserve"> = NITS</w:t>
      </w:r>
      <w:r w:rsidRPr="00B555BB">
        <w:rPr>
          <w:color w:val="365F91"/>
          <w:vertAlign w:val="subscript"/>
        </w:rPr>
        <w:t>NF</w:t>
      </w:r>
      <w:r w:rsidRPr="00B555BB">
        <w:rPr>
          <w:color w:val="365F91"/>
        </w:rPr>
        <w:t xml:space="preserve"> + GF</w:t>
      </w:r>
      <w:r w:rsidRPr="00B555BB">
        <w:rPr>
          <w:color w:val="365F91"/>
          <w:vertAlign w:val="subscript"/>
        </w:rPr>
        <w:t>NF</w:t>
      </w:r>
      <w:r w:rsidRPr="00B555BB">
        <w:rPr>
          <w:color w:val="365F91"/>
        </w:rPr>
        <w:t xml:space="preserve"> + PTP</w:t>
      </w:r>
      <w:r w:rsidRPr="00B555BB">
        <w:rPr>
          <w:color w:val="365F91"/>
          <w:vertAlign w:val="subscript"/>
        </w:rPr>
        <w:t>NF</w:t>
      </w:r>
      <w:r w:rsidRPr="00B555BB">
        <w:rPr>
          <w:color w:val="365F91"/>
        </w:rPr>
        <w:t xml:space="preserve"> + OS</w:t>
      </w:r>
      <w:r w:rsidRPr="00B555BB">
        <w:rPr>
          <w:color w:val="365F91"/>
          <w:vertAlign w:val="subscript"/>
        </w:rPr>
        <w:t>NF</w:t>
      </w:r>
    </w:p>
    <w:p w14:paraId="550EBCD5" w14:textId="77777777" w:rsidR="00A52681" w:rsidRPr="005E50A4" w:rsidRDefault="00A52681" w:rsidP="00A52681">
      <w:pPr>
        <w:widowControl w:val="0"/>
        <w:tabs>
          <w:tab w:val="left" w:pos="60"/>
        </w:tabs>
        <w:spacing w:line="294" w:lineRule="exact"/>
        <w:rPr>
          <w:rFonts w:ascii="Times New Roman" w:hAnsi="Times New Roman" w:cs="Times New Roman"/>
          <w:color w:val="365F91"/>
          <w:sz w:val="24"/>
          <w:szCs w:val="24"/>
        </w:rPr>
      </w:pPr>
    </w:p>
    <w:p w14:paraId="316F0A2D"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14:paraId="0BE62F2D" w14:textId="77777777"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8AC881F" w14:textId="77777777"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DEEDEA3"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14:paraId="3FDFD0BB" w14:textId="77777777" w:rsidR="00A52681" w:rsidRDefault="00A52681" w:rsidP="00A52681">
      <w:pPr>
        <w:widowControl w:val="0"/>
        <w:tabs>
          <w:tab w:val="left" w:pos="60"/>
        </w:tabs>
        <w:spacing w:line="200" w:lineRule="exact"/>
        <w:rPr>
          <w:rFonts w:ascii="Times New Roman" w:hAnsi="Times New Roman" w:cs="Times New Roman"/>
          <w:b/>
          <w:sz w:val="24"/>
          <w:szCs w:val="24"/>
        </w:rPr>
      </w:pPr>
    </w:p>
    <w:p w14:paraId="085774A6" w14:textId="77777777" w:rsidR="003C50C1" w:rsidRDefault="003C50C1" w:rsidP="00A52681">
      <w:pPr>
        <w:widowControl w:val="0"/>
        <w:tabs>
          <w:tab w:val="left" w:pos="60"/>
        </w:tabs>
        <w:spacing w:line="200" w:lineRule="exact"/>
        <w:rPr>
          <w:rFonts w:ascii="Times New Roman" w:hAnsi="Times New Roman" w:cs="Times New Roman"/>
          <w:b/>
          <w:sz w:val="24"/>
          <w:szCs w:val="24"/>
        </w:rPr>
      </w:pPr>
    </w:p>
    <w:p w14:paraId="1E22A833" w14:textId="77777777" w:rsidR="003C50C1" w:rsidRDefault="003C50C1" w:rsidP="00A52681">
      <w:pPr>
        <w:widowControl w:val="0"/>
        <w:tabs>
          <w:tab w:val="left" w:pos="60"/>
        </w:tabs>
        <w:spacing w:line="200" w:lineRule="exact"/>
        <w:rPr>
          <w:rFonts w:ascii="Times New Roman" w:hAnsi="Times New Roman" w:cs="Times New Roman"/>
          <w:b/>
          <w:sz w:val="24"/>
          <w:szCs w:val="24"/>
        </w:rPr>
      </w:pPr>
    </w:p>
    <w:p w14:paraId="329B603B" w14:textId="77777777" w:rsidR="001436A8" w:rsidRPr="001436A8" w:rsidRDefault="001436A8" w:rsidP="001436A8">
      <w:pPr>
        <w:pStyle w:val="ListParagraph"/>
        <w:numPr>
          <w:ilvl w:val="0"/>
          <w:numId w:val="25"/>
        </w:numPr>
        <w:tabs>
          <w:tab w:val="left" w:pos="-2340"/>
        </w:tabs>
        <w:autoSpaceDE/>
        <w:autoSpaceDN/>
        <w:adjustRightInd/>
        <w:spacing w:after="120"/>
        <w:rPr>
          <w:rFonts w:ascii="Times New Roman" w:hAnsi="Times New Roman" w:cs="Times New Roman"/>
          <w:vanish/>
          <w:sz w:val="24"/>
          <w:szCs w:val="24"/>
        </w:rPr>
      </w:pPr>
    </w:p>
    <w:p w14:paraId="0DC777A7" w14:textId="77777777" w:rsidR="001436A8" w:rsidRPr="001436A8" w:rsidRDefault="001436A8" w:rsidP="001436A8">
      <w:pPr>
        <w:pStyle w:val="ListParagraph"/>
        <w:numPr>
          <w:ilvl w:val="0"/>
          <w:numId w:val="25"/>
        </w:numPr>
        <w:tabs>
          <w:tab w:val="left" w:pos="-2340"/>
        </w:tabs>
        <w:autoSpaceDE/>
        <w:autoSpaceDN/>
        <w:adjustRightInd/>
        <w:spacing w:after="120"/>
        <w:rPr>
          <w:rFonts w:ascii="Times New Roman" w:hAnsi="Times New Roman" w:cs="Times New Roman"/>
          <w:vanish/>
          <w:sz w:val="24"/>
          <w:szCs w:val="24"/>
        </w:rPr>
      </w:pPr>
    </w:p>
    <w:p w14:paraId="3845E855" w14:textId="77777777" w:rsidR="001436A8" w:rsidRPr="001436A8" w:rsidRDefault="001436A8" w:rsidP="001436A8">
      <w:pPr>
        <w:pStyle w:val="ListParagraph"/>
        <w:numPr>
          <w:ilvl w:val="0"/>
          <w:numId w:val="25"/>
        </w:numPr>
        <w:tabs>
          <w:tab w:val="left" w:pos="-2340"/>
        </w:tabs>
        <w:autoSpaceDE/>
        <w:autoSpaceDN/>
        <w:adjustRightInd/>
        <w:spacing w:after="120"/>
        <w:rPr>
          <w:rFonts w:ascii="Times New Roman" w:hAnsi="Times New Roman" w:cs="Times New Roman"/>
          <w:vanish/>
          <w:sz w:val="24"/>
          <w:szCs w:val="24"/>
        </w:rPr>
      </w:pPr>
    </w:p>
    <w:p w14:paraId="6CEED43A" w14:textId="77777777" w:rsidR="001436A8" w:rsidRPr="001436A8" w:rsidRDefault="001436A8" w:rsidP="001436A8">
      <w:pPr>
        <w:pStyle w:val="ListParagraph"/>
        <w:numPr>
          <w:ilvl w:val="0"/>
          <w:numId w:val="25"/>
        </w:numPr>
        <w:tabs>
          <w:tab w:val="left" w:pos="-2340"/>
        </w:tabs>
        <w:autoSpaceDE/>
        <w:autoSpaceDN/>
        <w:adjustRightInd/>
        <w:spacing w:after="120"/>
        <w:rPr>
          <w:rFonts w:ascii="Times New Roman" w:hAnsi="Times New Roman" w:cs="Times New Roman"/>
          <w:vanish/>
          <w:sz w:val="24"/>
          <w:szCs w:val="24"/>
        </w:rPr>
      </w:pPr>
    </w:p>
    <w:p w14:paraId="21509CA0" w14:textId="77777777" w:rsidR="001436A8" w:rsidRPr="001436A8" w:rsidRDefault="001436A8" w:rsidP="001436A8">
      <w:pPr>
        <w:pStyle w:val="ListParagraph"/>
        <w:numPr>
          <w:ilvl w:val="0"/>
          <w:numId w:val="25"/>
        </w:numPr>
        <w:tabs>
          <w:tab w:val="left" w:pos="-2340"/>
        </w:tabs>
        <w:autoSpaceDE/>
        <w:autoSpaceDN/>
        <w:adjustRightInd/>
        <w:spacing w:after="120"/>
        <w:rPr>
          <w:rFonts w:ascii="Times New Roman" w:hAnsi="Times New Roman" w:cs="Times New Roman"/>
          <w:vanish/>
          <w:sz w:val="24"/>
          <w:szCs w:val="24"/>
        </w:rPr>
      </w:pPr>
    </w:p>
    <w:p w14:paraId="2C955ACD" w14:textId="77777777" w:rsidR="001436A8" w:rsidRPr="001436A8" w:rsidRDefault="001436A8" w:rsidP="001436A8">
      <w:pPr>
        <w:pStyle w:val="ListParagraph"/>
        <w:numPr>
          <w:ilvl w:val="0"/>
          <w:numId w:val="25"/>
        </w:numPr>
        <w:tabs>
          <w:tab w:val="left" w:pos="-2340"/>
        </w:tabs>
        <w:autoSpaceDE/>
        <w:autoSpaceDN/>
        <w:adjustRightInd/>
        <w:spacing w:after="120"/>
        <w:rPr>
          <w:rFonts w:ascii="Times New Roman" w:hAnsi="Times New Roman" w:cs="Times New Roman"/>
          <w:vanish/>
          <w:sz w:val="24"/>
          <w:szCs w:val="24"/>
        </w:rPr>
      </w:pPr>
    </w:p>
    <w:p w14:paraId="78C9388B" w14:textId="77777777" w:rsidR="001436A8" w:rsidRPr="00051A53" w:rsidRDefault="001436A8" w:rsidP="001436A8">
      <w:pPr>
        <w:pStyle w:val="Requirement"/>
        <w:numPr>
          <w:ilvl w:val="0"/>
          <w:numId w:val="25"/>
        </w:numPr>
        <w:tabs>
          <w:tab w:val="clear" w:pos="3240"/>
          <w:tab w:val="left" w:pos="-2340"/>
        </w:tabs>
      </w:pPr>
      <w:r w:rsidRPr="00051A53">
        <w:t xml:space="preserve">When calculating firm ATC </w:t>
      </w:r>
      <w:bookmarkStart w:id="4" w:name="OLE_LINK1"/>
      <w:bookmarkStart w:id="5" w:name="OLE_LINK2"/>
      <w:r w:rsidRPr="00051A53">
        <w:t>for an ATC Path  for a specified period, the Transmission Service Provider shall use the following algorithm: [</w:t>
      </w:r>
      <w:r w:rsidRPr="001436A8">
        <w:rPr>
          <w:i/>
          <w:iCs/>
        </w:rPr>
        <w:t xml:space="preserve">Violation Risk Factor: </w:t>
      </w:r>
      <w:r w:rsidRPr="001436A8">
        <w:rPr>
          <w:i/>
        </w:rPr>
        <w:t>Lower</w:t>
      </w:r>
      <w:r w:rsidRPr="00051A53">
        <w:t>] [</w:t>
      </w:r>
      <w:r w:rsidRPr="001436A8">
        <w:rPr>
          <w:i/>
          <w:iCs/>
        </w:rPr>
        <w:t>Time Horizon: Operations Planning</w:t>
      </w:r>
      <w:r w:rsidRPr="00051A53">
        <w:t>]</w:t>
      </w:r>
    </w:p>
    <w:p w14:paraId="5A8B370A" w14:textId="77777777" w:rsidR="001436A8" w:rsidRPr="00051A53" w:rsidRDefault="001436A8" w:rsidP="001436A8">
      <w:pPr>
        <w:pStyle w:val="Requirement"/>
        <w:numPr>
          <w:ilvl w:val="0"/>
          <w:numId w:val="0"/>
        </w:numPr>
        <w:tabs>
          <w:tab w:val="clear" w:pos="3240"/>
        </w:tabs>
        <w:ind w:left="1080"/>
        <w:jc w:val="center"/>
        <w:rPr>
          <w:vertAlign w:val="subscript"/>
        </w:rPr>
      </w:pPr>
      <w:r w:rsidRPr="00051A53">
        <w:t>ATC</w:t>
      </w:r>
      <w:r w:rsidRPr="00051A53">
        <w:rPr>
          <w:vertAlign w:val="subscript"/>
        </w:rPr>
        <w:t>F</w:t>
      </w:r>
      <w:r w:rsidRPr="00051A53">
        <w:t xml:space="preserve"> = TTC – ETC</w:t>
      </w:r>
      <w:r w:rsidRPr="00051A53">
        <w:rPr>
          <w:vertAlign w:val="subscript"/>
        </w:rPr>
        <w:t>F</w:t>
      </w:r>
      <w:r w:rsidRPr="00051A53">
        <w:t xml:space="preserve"> – CBM – TRM + Postbacks</w:t>
      </w:r>
      <w:r w:rsidRPr="00051A53">
        <w:rPr>
          <w:vertAlign w:val="subscript"/>
        </w:rPr>
        <w:t>F</w:t>
      </w:r>
      <w:r w:rsidRPr="00051A53">
        <w:t xml:space="preserve"> + counterflows</w:t>
      </w:r>
      <w:r w:rsidRPr="00051A53">
        <w:rPr>
          <w:vertAlign w:val="subscript"/>
        </w:rPr>
        <w:t>F</w:t>
      </w:r>
    </w:p>
    <w:p w14:paraId="29CB4EEE" w14:textId="77777777" w:rsidR="001436A8" w:rsidRPr="00051A53" w:rsidRDefault="001436A8" w:rsidP="001436A8">
      <w:pPr>
        <w:pStyle w:val="Requirement"/>
        <w:numPr>
          <w:ilvl w:val="0"/>
          <w:numId w:val="0"/>
        </w:numPr>
        <w:tabs>
          <w:tab w:val="clear" w:pos="3240"/>
        </w:tabs>
        <w:ind w:left="1440"/>
        <w:rPr>
          <w:b/>
        </w:rPr>
      </w:pPr>
      <w:r w:rsidRPr="00051A53">
        <w:rPr>
          <w:b/>
        </w:rPr>
        <w:t>Where</w:t>
      </w:r>
    </w:p>
    <w:p w14:paraId="779FC132" w14:textId="77777777" w:rsidR="001436A8" w:rsidRPr="00051A53" w:rsidRDefault="001436A8" w:rsidP="001436A8">
      <w:pPr>
        <w:pStyle w:val="Requirement"/>
        <w:numPr>
          <w:ilvl w:val="0"/>
          <w:numId w:val="0"/>
        </w:numPr>
        <w:tabs>
          <w:tab w:val="clear" w:pos="3240"/>
        </w:tabs>
        <w:ind w:left="1440"/>
      </w:pPr>
      <w:r w:rsidRPr="00051A53">
        <w:rPr>
          <w:b/>
        </w:rPr>
        <w:t>ATC</w:t>
      </w:r>
      <w:r w:rsidRPr="00051A53">
        <w:rPr>
          <w:b/>
          <w:vertAlign w:val="subscript"/>
        </w:rPr>
        <w:t>F</w:t>
      </w:r>
      <w:r w:rsidRPr="00051A53">
        <w:t xml:space="preserve"> is the firm Available Transfer Capability for the ATC Path for that period.</w:t>
      </w:r>
    </w:p>
    <w:p w14:paraId="46C398F8" w14:textId="77777777" w:rsidR="001436A8" w:rsidRPr="00051A53" w:rsidRDefault="001436A8" w:rsidP="001436A8">
      <w:pPr>
        <w:pStyle w:val="Requirement"/>
        <w:numPr>
          <w:ilvl w:val="0"/>
          <w:numId w:val="0"/>
        </w:numPr>
        <w:tabs>
          <w:tab w:val="clear" w:pos="3240"/>
        </w:tabs>
        <w:ind w:left="1440"/>
      </w:pPr>
      <w:r w:rsidRPr="00051A53">
        <w:rPr>
          <w:b/>
        </w:rPr>
        <w:t>TTC</w:t>
      </w:r>
      <w:r w:rsidRPr="00051A53">
        <w:t xml:space="preserve"> is the Total Transfer Capability of the ATC Path for that period.</w:t>
      </w:r>
    </w:p>
    <w:p w14:paraId="58D03B08" w14:textId="77777777" w:rsidR="001436A8" w:rsidRPr="00051A53" w:rsidRDefault="001436A8" w:rsidP="001436A8">
      <w:pPr>
        <w:pStyle w:val="Requirement"/>
        <w:numPr>
          <w:ilvl w:val="0"/>
          <w:numId w:val="0"/>
        </w:numPr>
        <w:tabs>
          <w:tab w:val="clear" w:pos="3240"/>
        </w:tabs>
        <w:ind w:left="1440"/>
      </w:pPr>
      <w:r w:rsidRPr="00051A53">
        <w:rPr>
          <w:b/>
        </w:rPr>
        <w:t>ETC</w:t>
      </w:r>
      <w:r w:rsidRPr="00051A53">
        <w:rPr>
          <w:b/>
          <w:vertAlign w:val="subscript"/>
        </w:rPr>
        <w:t>F</w:t>
      </w:r>
      <w:r w:rsidRPr="00051A53">
        <w:t xml:space="preserve"> is the sum of existing firm commitments for the ATC Path during that period.</w:t>
      </w:r>
    </w:p>
    <w:p w14:paraId="4775930C" w14:textId="77777777" w:rsidR="001436A8" w:rsidRPr="00051A53" w:rsidRDefault="001436A8" w:rsidP="001436A8">
      <w:pPr>
        <w:pStyle w:val="Requirement"/>
        <w:numPr>
          <w:ilvl w:val="0"/>
          <w:numId w:val="0"/>
        </w:numPr>
        <w:tabs>
          <w:tab w:val="clear" w:pos="3240"/>
        </w:tabs>
        <w:ind w:left="1440"/>
      </w:pPr>
      <w:r w:rsidRPr="00051A53">
        <w:rPr>
          <w:b/>
        </w:rPr>
        <w:t>CBM</w:t>
      </w:r>
      <w:r w:rsidRPr="00051A53">
        <w:t xml:space="preserve"> is the Capacity Benefit Margin for the ATC Path during that period.</w:t>
      </w:r>
    </w:p>
    <w:p w14:paraId="049717D8" w14:textId="77777777" w:rsidR="001436A8" w:rsidRPr="00051A53" w:rsidRDefault="001436A8" w:rsidP="001436A8">
      <w:pPr>
        <w:pStyle w:val="Requirement"/>
        <w:numPr>
          <w:ilvl w:val="0"/>
          <w:numId w:val="0"/>
        </w:numPr>
        <w:tabs>
          <w:tab w:val="clear" w:pos="3240"/>
        </w:tabs>
        <w:ind w:left="1440"/>
      </w:pPr>
      <w:r w:rsidRPr="00051A53">
        <w:rPr>
          <w:b/>
        </w:rPr>
        <w:t>TRM</w:t>
      </w:r>
      <w:r w:rsidRPr="00051A53">
        <w:t xml:space="preserve"> is the Transmission Reliability Margin for the ATC Path during that period. </w:t>
      </w:r>
    </w:p>
    <w:p w14:paraId="337A5CD6" w14:textId="77777777" w:rsidR="001436A8" w:rsidRPr="00051A53" w:rsidRDefault="001436A8" w:rsidP="001436A8">
      <w:pPr>
        <w:pStyle w:val="Requirement"/>
        <w:numPr>
          <w:ilvl w:val="0"/>
          <w:numId w:val="0"/>
        </w:numPr>
        <w:tabs>
          <w:tab w:val="clear" w:pos="3240"/>
        </w:tabs>
        <w:ind w:left="1440"/>
      </w:pPr>
      <w:r w:rsidRPr="00051A53">
        <w:rPr>
          <w:b/>
        </w:rPr>
        <w:t>Postbacks</w:t>
      </w:r>
      <w:r w:rsidRPr="00051A53">
        <w:rPr>
          <w:b/>
          <w:vertAlign w:val="subscript"/>
        </w:rPr>
        <w:t>F</w:t>
      </w:r>
      <w:r w:rsidRPr="00051A53">
        <w:rPr>
          <w:b/>
          <w:vertAlign w:val="subscript"/>
        </w:rPr>
        <w:softHyphen/>
      </w:r>
      <w:r w:rsidRPr="00051A53">
        <w:t xml:space="preserve"> are changes to firm Available Transfer Capability due to a change in the use of Transmission Service for that period, as defined in Business Practices.</w:t>
      </w:r>
    </w:p>
    <w:p w14:paraId="78484D63" w14:textId="77777777" w:rsidR="001436A8" w:rsidRPr="00051A53" w:rsidRDefault="001436A8" w:rsidP="001436A8">
      <w:pPr>
        <w:pStyle w:val="Requirement"/>
        <w:numPr>
          <w:ilvl w:val="0"/>
          <w:numId w:val="0"/>
        </w:numPr>
        <w:tabs>
          <w:tab w:val="clear" w:pos="3240"/>
        </w:tabs>
        <w:ind w:left="1440"/>
      </w:pPr>
      <w:r w:rsidRPr="00051A53">
        <w:rPr>
          <w:b/>
        </w:rPr>
        <w:t>counterflows</w:t>
      </w:r>
      <w:r w:rsidRPr="00051A53">
        <w:rPr>
          <w:b/>
          <w:vertAlign w:val="subscript"/>
        </w:rPr>
        <w:t>F</w:t>
      </w:r>
      <w:r w:rsidRPr="00051A53">
        <w:t xml:space="preserve"> are adjustments to firm Available Transfer Capability as determined by the Transmission Service Provider and specified in their ATCID.</w:t>
      </w:r>
    </w:p>
    <w:bookmarkEnd w:id="4"/>
    <w:bookmarkEnd w:id="5"/>
    <w:p w14:paraId="08CDD265" w14:textId="77777777" w:rsidR="00A52681" w:rsidRPr="001F467C" w:rsidRDefault="00A52681" w:rsidP="001436A8">
      <w:pPr>
        <w:pStyle w:val="Requirement"/>
        <w:numPr>
          <w:ilvl w:val="0"/>
          <w:numId w:val="0"/>
        </w:numPr>
        <w:tabs>
          <w:tab w:val="num" w:pos="936"/>
          <w:tab w:val="left" w:pos="2592"/>
        </w:tabs>
        <w:ind w:left="358"/>
      </w:pPr>
    </w:p>
    <w:p w14:paraId="5B0D10E1" w14:textId="77777777"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1F4D7DAD" w14:textId="77777777"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7ADB2BF0" w14:textId="77777777"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14:paraId="45318B13"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18B13F88"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62DEFFE6" w14:textId="77777777" w:rsidR="00A52681" w:rsidRPr="001F467C" w:rsidRDefault="00A52681" w:rsidP="00A52681">
      <w:pPr>
        <w:widowControl w:val="0"/>
        <w:spacing w:line="40" w:lineRule="exact"/>
        <w:rPr>
          <w:rFonts w:ascii="Times New Roman" w:hAnsi="Times New Roman" w:cs="Times New Roman"/>
          <w:sz w:val="24"/>
          <w:szCs w:val="24"/>
        </w:rPr>
      </w:pPr>
    </w:p>
    <w:p w14:paraId="200BFCF0" w14:textId="77777777"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06F349A0" w14:textId="77777777" w:rsidR="00515A56" w:rsidRPr="00750D7B" w:rsidRDefault="00515A56" w:rsidP="00D47B40">
      <w:pPr>
        <w:pStyle w:val="Heading1"/>
        <w:rPr>
          <w:sz w:val="32"/>
          <w:szCs w:val="32"/>
        </w:rPr>
      </w:pPr>
      <w:r w:rsidRPr="00750D7B">
        <w:rPr>
          <w:sz w:val="32"/>
          <w:szCs w:val="32"/>
        </w:rPr>
        <w:t>R7 Supporting Evidence and Documentation</w:t>
      </w:r>
    </w:p>
    <w:p w14:paraId="3E5C28B6" w14:textId="77777777" w:rsidR="00515A56" w:rsidRDefault="00515A56" w:rsidP="00515A56">
      <w:pPr>
        <w:widowControl w:val="0"/>
        <w:spacing w:line="266" w:lineRule="exact"/>
        <w:rPr>
          <w:rFonts w:ascii="Times New Roman" w:hAnsi="Times New Roman" w:cs="Times New Roman"/>
          <w:b/>
          <w:bCs/>
          <w:color w:val="FF0000"/>
          <w:sz w:val="24"/>
          <w:szCs w:val="24"/>
        </w:rPr>
      </w:pPr>
    </w:p>
    <w:p w14:paraId="7092A0AF" w14:textId="77777777"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442B6038" w14:textId="77777777"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14:paraId="3A8C551A" w14:textId="77777777" w:rsidTr="00515A56">
        <w:trPr>
          <w:gridAfter w:val="1"/>
          <w:wAfter w:w="1224" w:type="dxa"/>
          <w:trHeight w:val="945"/>
        </w:trPr>
        <w:tc>
          <w:tcPr>
            <w:tcW w:w="1098" w:type="dxa"/>
            <w:tcBorders>
              <w:top w:val="nil"/>
              <w:left w:val="nil"/>
              <w:bottom w:val="nil"/>
              <w:right w:val="nil"/>
            </w:tcBorders>
          </w:tcPr>
          <w:p w14:paraId="4F172DEB" w14:textId="77777777"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47496796" w14:textId="77777777"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6617CFD0" w14:textId="77777777"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14:paraId="2A82021D" w14:textId="77777777" w:rsidTr="00515A56">
        <w:tc>
          <w:tcPr>
            <w:tcW w:w="7848" w:type="dxa"/>
            <w:gridSpan w:val="2"/>
            <w:tcBorders>
              <w:top w:val="single" w:sz="8" w:space="0" w:color="4F81BD"/>
              <w:left w:val="nil"/>
              <w:bottom w:val="single" w:sz="8" w:space="0" w:color="4F81BD"/>
              <w:right w:val="nil"/>
            </w:tcBorders>
            <w:hideMark/>
          </w:tcPr>
          <w:p w14:paraId="34A9878F"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66C24CDE"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470BCB45"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14:paraId="179BF1C6" w14:textId="77777777" w:rsidTr="00515A56">
        <w:tc>
          <w:tcPr>
            <w:tcW w:w="7848" w:type="dxa"/>
            <w:gridSpan w:val="2"/>
            <w:tcBorders>
              <w:top w:val="nil"/>
              <w:left w:val="nil"/>
              <w:bottom w:val="nil"/>
              <w:right w:val="nil"/>
            </w:tcBorders>
            <w:shd w:val="clear" w:color="auto" w:fill="D3DFEE"/>
          </w:tcPr>
          <w:p w14:paraId="5897E98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6E6B57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6BCC4C6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729D269B" w14:textId="77777777" w:rsidTr="00515A56">
        <w:tc>
          <w:tcPr>
            <w:tcW w:w="7848" w:type="dxa"/>
            <w:gridSpan w:val="2"/>
            <w:tcBorders>
              <w:top w:val="nil"/>
              <w:left w:val="nil"/>
              <w:bottom w:val="nil"/>
              <w:right w:val="nil"/>
            </w:tcBorders>
          </w:tcPr>
          <w:p w14:paraId="5496F13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3DB01B2D"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280F6B89"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6B774EE7" w14:textId="77777777" w:rsidTr="00515A56">
        <w:tc>
          <w:tcPr>
            <w:tcW w:w="7848" w:type="dxa"/>
            <w:gridSpan w:val="2"/>
            <w:tcBorders>
              <w:top w:val="nil"/>
              <w:left w:val="nil"/>
              <w:bottom w:val="nil"/>
              <w:right w:val="nil"/>
            </w:tcBorders>
            <w:shd w:val="clear" w:color="auto" w:fill="D3DFEE"/>
          </w:tcPr>
          <w:p w14:paraId="11DEFF39"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32F1EB60"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5DF8829"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00D94AD9" w14:textId="77777777" w:rsidTr="00515A56">
        <w:tc>
          <w:tcPr>
            <w:tcW w:w="7848" w:type="dxa"/>
            <w:gridSpan w:val="2"/>
            <w:tcBorders>
              <w:top w:val="nil"/>
              <w:left w:val="nil"/>
              <w:bottom w:val="nil"/>
              <w:right w:val="nil"/>
            </w:tcBorders>
            <w:hideMark/>
          </w:tcPr>
          <w:p w14:paraId="5B1AF518"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34397941"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BED7CCB"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7C80C922" w14:textId="77777777" w:rsidTr="00515A56">
        <w:tc>
          <w:tcPr>
            <w:tcW w:w="7848" w:type="dxa"/>
            <w:gridSpan w:val="2"/>
            <w:tcBorders>
              <w:top w:val="nil"/>
              <w:left w:val="nil"/>
              <w:bottom w:val="nil"/>
              <w:right w:val="nil"/>
            </w:tcBorders>
            <w:shd w:val="clear" w:color="auto" w:fill="D3DFEE"/>
          </w:tcPr>
          <w:p w14:paraId="2B1904CE"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9DA1F7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FF6DCC8"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36AF43A6" w14:textId="77777777" w:rsidTr="00515A56">
        <w:tc>
          <w:tcPr>
            <w:tcW w:w="7848" w:type="dxa"/>
            <w:gridSpan w:val="2"/>
            <w:tcBorders>
              <w:top w:val="nil"/>
              <w:left w:val="nil"/>
              <w:bottom w:val="nil"/>
              <w:right w:val="nil"/>
            </w:tcBorders>
          </w:tcPr>
          <w:p w14:paraId="73B10D71"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6A5D9E10"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2485A8F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42D2747E" w14:textId="77777777" w:rsidTr="00515A56">
        <w:tc>
          <w:tcPr>
            <w:tcW w:w="7848" w:type="dxa"/>
            <w:gridSpan w:val="2"/>
            <w:tcBorders>
              <w:top w:val="nil"/>
              <w:left w:val="nil"/>
              <w:bottom w:val="single" w:sz="8" w:space="0" w:color="4F81BD"/>
              <w:right w:val="nil"/>
            </w:tcBorders>
            <w:shd w:val="clear" w:color="auto" w:fill="DBE5F1"/>
          </w:tcPr>
          <w:p w14:paraId="7CC31B2E"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63F6B8C8"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B1BC14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14:paraId="1ECBEC5A" w14:textId="77777777" w:rsidR="00515A56" w:rsidRDefault="00515A56"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103705BA"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14:paraId="29E3598F" w14:textId="77777777"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14:paraId="11EF8424" w14:textId="77777777"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9E373A">
        <w:rPr>
          <w:rFonts w:ascii="Times New Roman" w:hAnsi="Times New Roman" w:cs="Times New Roman"/>
          <w:b/>
          <w:bCs/>
          <w:color w:val="003366"/>
          <w:sz w:val="24"/>
          <w:szCs w:val="24"/>
        </w:rPr>
        <w:t>MOD-029-2a</w:t>
      </w:r>
      <w:r>
        <w:rPr>
          <w:rFonts w:ascii="Times New Roman" w:hAnsi="Times New Roman" w:cs="Times New Roman"/>
          <w:b/>
          <w:bCs/>
          <w:color w:val="003366"/>
          <w:sz w:val="24"/>
          <w:szCs w:val="24"/>
        </w:rPr>
        <w:t xml:space="preserve"> R</w:t>
      </w:r>
      <w:r w:rsidR="00280860">
        <w:rPr>
          <w:rFonts w:ascii="Times New Roman" w:hAnsi="Times New Roman" w:cs="Times New Roman"/>
          <w:b/>
          <w:bCs/>
          <w:color w:val="003366"/>
          <w:sz w:val="24"/>
          <w:szCs w:val="24"/>
        </w:rPr>
        <w:t>7</w:t>
      </w:r>
    </w:p>
    <w:p w14:paraId="2CAD0D9B" w14:textId="77777777" w:rsidR="00A52681" w:rsidRPr="005E50A4" w:rsidRDefault="00A52681" w:rsidP="00A52681">
      <w:pPr>
        <w:rPr>
          <w:rFonts w:ascii="Times New Roman" w:hAnsi="Times New Roman" w:cs="Times New Roman"/>
          <w:color w:val="365F91"/>
          <w:sz w:val="24"/>
          <w:szCs w:val="24"/>
        </w:rPr>
      </w:pPr>
    </w:p>
    <w:p w14:paraId="05EFB373" w14:textId="77777777" w:rsidR="00F30016" w:rsidRDefault="00F30016" w:rsidP="00F30016">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Verify the TSP used the algorithm below for calculating firm ATC for an ATC Path for a </w:t>
      </w:r>
      <w:r>
        <w:rPr>
          <w:rFonts w:ascii="Times New Roman" w:hAnsi="Times New Roman" w:cs="Times New Roman"/>
          <w:color w:val="365F91"/>
          <w:sz w:val="24"/>
          <w:szCs w:val="24"/>
        </w:rPr>
        <w:tab/>
      </w:r>
    </w:p>
    <w:p w14:paraId="57C408D6" w14:textId="77777777" w:rsidR="00F30016" w:rsidRDefault="00F30016" w:rsidP="00F30016">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specified period.</w:t>
      </w:r>
    </w:p>
    <w:p w14:paraId="1693CD37" w14:textId="77777777" w:rsidR="00F30016" w:rsidRPr="00396FBF" w:rsidRDefault="00F30016" w:rsidP="00F30016">
      <w:pPr>
        <w:pStyle w:val="Requirement"/>
        <w:numPr>
          <w:ilvl w:val="0"/>
          <w:numId w:val="0"/>
        </w:numPr>
        <w:tabs>
          <w:tab w:val="clear" w:pos="3240"/>
        </w:tabs>
        <w:ind w:left="1080"/>
        <w:jc w:val="center"/>
        <w:rPr>
          <w:color w:val="365F91"/>
          <w:vertAlign w:val="subscript"/>
        </w:rPr>
      </w:pPr>
      <w:r w:rsidRPr="00396FBF">
        <w:rPr>
          <w:color w:val="365F91"/>
        </w:rPr>
        <w:t>ATC</w:t>
      </w:r>
      <w:r w:rsidRPr="00396FBF">
        <w:rPr>
          <w:color w:val="365F91"/>
          <w:vertAlign w:val="subscript"/>
        </w:rPr>
        <w:t>F</w:t>
      </w:r>
      <w:r w:rsidRPr="00396FBF">
        <w:rPr>
          <w:color w:val="365F91"/>
        </w:rPr>
        <w:t xml:space="preserve"> = TTC – ETC</w:t>
      </w:r>
      <w:r w:rsidRPr="00396FBF">
        <w:rPr>
          <w:color w:val="365F91"/>
          <w:vertAlign w:val="subscript"/>
        </w:rPr>
        <w:t>F</w:t>
      </w:r>
      <w:r w:rsidRPr="00396FBF">
        <w:rPr>
          <w:color w:val="365F91"/>
        </w:rPr>
        <w:t xml:space="preserve"> – CBM – TRM + Postbacks</w:t>
      </w:r>
      <w:r w:rsidRPr="00396FBF">
        <w:rPr>
          <w:color w:val="365F91"/>
          <w:vertAlign w:val="subscript"/>
        </w:rPr>
        <w:t>F</w:t>
      </w:r>
      <w:r w:rsidRPr="00396FBF">
        <w:rPr>
          <w:color w:val="365F91"/>
        </w:rPr>
        <w:t xml:space="preserve"> + counterflows</w:t>
      </w:r>
      <w:r w:rsidRPr="00396FBF">
        <w:rPr>
          <w:color w:val="365F91"/>
          <w:vertAlign w:val="subscript"/>
        </w:rPr>
        <w:t>F</w:t>
      </w:r>
    </w:p>
    <w:p w14:paraId="3F3477CB"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14:paraId="5AE48528" w14:textId="77777777"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BD52447" w14:textId="77777777"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ADD7BFB"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14:paraId="6DEA0AE5" w14:textId="77777777" w:rsidR="00A52681" w:rsidRDefault="00A52681" w:rsidP="00A52681">
      <w:pPr>
        <w:widowControl w:val="0"/>
        <w:tabs>
          <w:tab w:val="left" w:pos="60"/>
        </w:tabs>
        <w:spacing w:line="200" w:lineRule="exact"/>
        <w:rPr>
          <w:rFonts w:ascii="Times New Roman" w:hAnsi="Times New Roman" w:cs="Times New Roman"/>
          <w:b/>
          <w:sz w:val="24"/>
          <w:szCs w:val="24"/>
        </w:rPr>
      </w:pPr>
    </w:p>
    <w:p w14:paraId="46B0F4AB" w14:textId="77777777" w:rsidR="003C50C1" w:rsidRDefault="003C50C1" w:rsidP="00A52681">
      <w:pPr>
        <w:widowControl w:val="0"/>
        <w:tabs>
          <w:tab w:val="left" w:pos="60"/>
        </w:tabs>
        <w:spacing w:line="200" w:lineRule="exact"/>
        <w:rPr>
          <w:rFonts w:ascii="Times New Roman" w:hAnsi="Times New Roman" w:cs="Times New Roman"/>
          <w:b/>
          <w:sz w:val="24"/>
          <w:szCs w:val="24"/>
        </w:rPr>
      </w:pPr>
    </w:p>
    <w:p w14:paraId="0DA7192B" w14:textId="77777777" w:rsidR="003C50C1" w:rsidRDefault="003C50C1" w:rsidP="00A52681">
      <w:pPr>
        <w:widowControl w:val="0"/>
        <w:tabs>
          <w:tab w:val="left" w:pos="60"/>
        </w:tabs>
        <w:spacing w:line="200" w:lineRule="exact"/>
        <w:rPr>
          <w:rFonts w:ascii="Times New Roman" w:hAnsi="Times New Roman" w:cs="Times New Roman"/>
          <w:b/>
          <w:sz w:val="24"/>
          <w:szCs w:val="24"/>
        </w:rPr>
      </w:pPr>
    </w:p>
    <w:p w14:paraId="5E7D4050" w14:textId="77777777"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14:paraId="06193806" w14:textId="77777777"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14:paraId="1086F46E" w14:textId="77777777"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14:paraId="245BE6EC" w14:textId="77777777"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14:paraId="74B69FBB" w14:textId="77777777"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14:paraId="1D1ACB63" w14:textId="77777777"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14:paraId="27F95195" w14:textId="77777777"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14:paraId="22BB98F2" w14:textId="77777777" w:rsidR="001436A8" w:rsidRPr="00051A53" w:rsidRDefault="001436A8" w:rsidP="001436A8">
      <w:pPr>
        <w:pStyle w:val="Requirement"/>
        <w:numPr>
          <w:ilvl w:val="0"/>
          <w:numId w:val="24"/>
        </w:numPr>
        <w:tabs>
          <w:tab w:val="clear" w:pos="3240"/>
          <w:tab w:val="left" w:pos="-2340"/>
        </w:tabs>
      </w:pPr>
      <w:r w:rsidRPr="00051A53">
        <w:t>When calculating non-firm ATC for an ATC Path for a specified period, the Transmission Service Provider shall use the following algorithm: [</w:t>
      </w:r>
      <w:r w:rsidRPr="001436A8">
        <w:rPr>
          <w:i/>
          <w:iCs/>
        </w:rPr>
        <w:t>Violation Risk Factor: Lower</w:t>
      </w:r>
      <w:r w:rsidRPr="00051A53">
        <w:t>] [</w:t>
      </w:r>
      <w:r w:rsidRPr="001436A8">
        <w:rPr>
          <w:i/>
          <w:iCs/>
        </w:rPr>
        <w:t>Time Horizon: Operations Planning</w:t>
      </w:r>
      <w:r w:rsidRPr="00051A53">
        <w:t>]</w:t>
      </w:r>
    </w:p>
    <w:p w14:paraId="11E75143" w14:textId="77777777" w:rsidR="001436A8" w:rsidRPr="00051A53" w:rsidRDefault="001436A8" w:rsidP="001436A8">
      <w:pPr>
        <w:pStyle w:val="Requirement"/>
        <w:numPr>
          <w:ilvl w:val="0"/>
          <w:numId w:val="0"/>
        </w:numPr>
        <w:tabs>
          <w:tab w:val="clear" w:pos="3240"/>
        </w:tabs>
        <w:ind w:left="1080"/>
        <w:rPr>
          <w:vertAlign w:val="subscript"/>
        </w:rPr>
      </w:pPr>
      <w:r w:rsidRPr="00051A53">
        <w:t>ATC</w:t>
      </w:r>
      <w:r w:rsidRPr="00051A53">
        <w:rPr>
          <w:vertAlign w:val="subscript"/>
        </w:rPr>
        <w:t>NF</w:t>
      </w:r>
      <w:r w:rsidRPr="00051A53">
        <w:t xml:space="preserve"> = TTC – ETC</w:t>
      </w:r>
      <w:r w:rsidRPr="00051A53">
        <w:rPr>
          <w:vertAlign w:val="subscript"/>
        </w:rPr>
        <w:t>F</w:t>
      </w:r>
      <w:r w:rsidRPr="00051A53">
        <w:t xml:space="preserve"> – ETC</w:t>
      </w:r>
      <w:r w:rsidRPr="00051A53">
        <w:rPr>
          <w:vertAlign w:val="subscript"/>
        </w:rPr>
        <w:t>NF</w:t>
      </w:r>
      <w:r w:rsidRPr="00051A53">
        <w:t xml:space="preserve"> – CBM</w:t>
      </w:r>
      <w:r w:rsidRPr="00051A53">
        <w:rPr>
          <w:vertAlign w:val="subscript"/>
        </w:rPr>
        <w:t>S</w:t>
      </w:r>
      <w:r w:rsidRPr="00051A53">
        <w:t xml:space="preserve"> – TRM</w:t>
      </w:r>
      <w:r w:rsidRPr="00051A53">
        <w:rPr>
          <w:vertAlign w:val="subscript"/>
        </w:rPr>
        <w:t>U</w:t>
      </w:r>
      <w:r w:rsidRPr="00051A53">
        <w:t xml:space="preserve"> + Postbacks</w:t>
      </w:r>
      <w:r w:rsidRPr="00051A53">
        <w:rPr>
          <w:vertAlign w:val="subscript"/>
        </w:rPr>
        <w:t>NF</w:t>
      </w:r>
      <w:r w:rsidRPr="00051A53">
        <w:t xml:space="preserve"> + counterflows</w:t>
      </w:r>
      <w:r w:rsidRPr="00051A53">
        <w:rPr>
          <w:vertAlign w:val="subscript"/>
        </w:rPr>
        <w:t>NF</w:t>
      </w:r>
    </w:p>
    <w:p w14:paraId="7225268B" w14:textId="77777777" w:rsidR="001436A8" w:rsidRPr="00051A53" w:rsidRDefault="001436A8" w:rsidP="001436A8">
      <w:pPr>
        <w:pStyle w:val="Requirement"/>
        <w:numPr>
          <w:ilvl w:val="0"/>
          <w:numId w:val="0"/>
        </w:numPr>
        <w:tabs>
          <w:tab w:val="clear" w:pos="3240"/>
        </w:tabs>
        <w:ind w:left="1080"/>
        <w:rPr>
          <w:b/>
        </w:rPr>
      </w:pPr>
      <w:r w:rsidRPr="00051A53">
        <w:rPr>
          <w:b/>
        </w:rPr>
        <w:t>Where:</w:t>
      </w:r>
    </w:p>
    <w:p w14:paraId="16448CF9" w14:textId="77777777" w:rsidR="001436A8" w:rsidRPr="00051A53" w:rsidRDefault="001436A8" w:rsidP="001436A8">
      <w:pPr>
        <w:pStyle w:val="Requirement"/>
        <w:numPr>
          <w:ilvl w:val="0"/>
          <w:numId w:val="0"/>
        </w:numPr>
        <w:tabs>
          <w:tab w:val="clear" w:pos="3240"/>
        </w:tabs>
        <w:ind w:left="1440"/>
      </w:pPr>
      <w:r w:rsidRPr="00051A53">
        <w:rPr>
          <w:b/>
        </w:rPr>
        <w:t>ATC</w:t>
      </w:r>
      <w:r w:rsidRPr="00051A53">
        <w:rPr>
          <w:b/>
          <w:vertAlign w:val="subscript"/>
        </w:rPr>
        <w:t>NF</w:t>
      </w:r>
      <w:r w:rsidRPr="00051A53">
        <w:t xml:space="preserve"> is the non-firm Available Transfer Capability for the ATC Path for that period.</w:t>
      </w:r>
    </w:p>
    <w:p w14:paraId="5EE0E447" w14:textId="77777777" w:rsidR="001436A8" w:rsidRPr="00051A53" w:rsidRDefault="001436A8" w:rsidP="001436A8">
      <w:pPr>
        <w:pStyle w:val="Requirement"/>
        <w:numPr>
          <w:ilvl w:val="0"/>
          <w:numId w:val="0"/>
        </w:numPr>
        <w:tabs>
          <w:tab w:val="clear" w:pos="3240"/>
        </w:tabs>
        <w:ind w:left="1440"/>
      </w:pPr>
      <w:r w:rsidRPr="00051A53">
        <w:rPr>
          <w:b/>
        </w:rPr>
        <w:lastRenderedPageBreak/>
        <w:t>TTC</w:t>
      </w:r>
      <w:r w:rsidRPr="00051A53">
        <w:t xml:space="preserve"> is the Total Transfer Capability of the ATC Path for that period.</w:t>
      </w:r>
    </w:p>
    <w:p w14:paraId="74A25DFE" w14:textId="77777777" w:rsidR="001436A8" w:rsidRPr="00051A53" w:rsidRDefault="001436A8" w:rsidP="001436A8">
      <w:pPr>
        <w:pStyle w:val="Requirement"/>
        <w:numPr>
          <w:ilvl w:val="0"/>
          <w:numId w:val="0"/>
        </w:numPr>
        <w:tabs>
          <w:tab w:val="clear" w:pos="3240"/>
        </w:tabs>
        <w:ind w:left="1440"/>
      </w:pPr>
      <w:r w:rsidRPr="00051A53">
        <w:rPr>
          <w:b/>
        </w:rPr>
        <w:t>ETC</w:t>
      </w:r>
      <w:r w:rsidRPr="00051A53">
        <w:rPr>
          <w:b/>
          <w:vertAlign w:val="subscript"/>
        </w:rPr>
        <w:t>F</w:t>
      </w:r>
      <w:r w:rsidRPr="00051A53">
        <w:t xml:space="preserve"> is the sum of existing firm commitments for the ATC Path during that period.</w:t>
      </w:r>
    </w:p>
    <w:p w14:paraId="13FCD030" w14:textId="77777777" w:rsidR="001436A8" w:rsidRPr="00051A53" w:rsidRDefault="001436A8" w:rsidP="001436A8">
      <w:pPr>
        <w:pStyle w:val="Requirement"/>
        <w:numPr>
          <w:ilvl w:val="0"/>
          <w:numId w:val="0"/>
        </w:numPr>
        <w:tabs>
          <w:tab w:val="clear" w:pos="3240"/>
        </w:tabs>
        <w:ind w:left="1440"/>
      </w:pPr>
      <w:r w:rsidRPr="00051A53">
        <w:rPr>
          <w:b/>
        </w:rPr>
        <w:t>ETC</w:t>
      </w:r>
      <w:r w:rsidRPr="00051A53">
        <w:rPr>
          <w:b/>
          <w:vertAlign w:val="subscript"/>
        </w:rPr>
        <w:t>NF</w:t>
      </w:r>
      <w:r w:rsidRPr="00051A53">
        <w:t xml:space="preserve"> is the sum of existing non-firm commitments for the ATC Path during that period.</w:t>
      </w:r>
    </w:p>
    <w:p w14:paraId="64CB7F1A" w14:textId="77777777" w:rsidR="001436A8" w:rsidRPr="00051A53" w:rsidRDefault="001436A8" w:rsidP="001436A8">
      <w:pPr>
        <w:pStyle w:val="Requirement"/>
        <w:numPr>
          <w:ilvl w:val="0"/>
          <w:numId w:val="0"/>
        </w:numPr>
        <w:tabs>
          <w:tab w:val="clear" w:pos="3240"/>
        </w:tabs>
        <w:ind w:left="1440"/>
      </w:pPr>
      <w:r w:rsidRPr="00051A53">
        <w:rPr>
          <w:b/>
        </w:rPr>
        <w:t>CBM</w:t>
      </w:r>
      <w:r w:rsidRPr="00051A53">
        <w:rPr>
          <w:b/>
          <w:vertAlign w:val="subscript"/>
        </w:rPr>
        <w:t>S</w:t>
      </w:r>
      <w:r w:rsidRPr="00051A53">
        <w:t xml:space="preserve"> is the Capacity Benefit Margin for the ATC Path that has been scheduled during that period.</w:t>
      </w:r>
    </w:p>
    <w:p w14:paraId="6DD7F517" w14:textId="77777777" w:rsidR="001436A8" w:rsidRPr="00051A53" w:rsidRDefault="001436A8" w:rsidP="001436A8">
      <w:pPr>
        <w:pStyle w:val="Requirement"/>
        <w:numPr>
          <w:ilvl w:val="0"/>
          <w:numId w:val="0"/>
        </w:numPr>
        <w:tabs>
          <w:tab w:val="clear" w:pos="3240"/>
        </w:tabs>
        <w:ind w:left="1440"/>
      </w:pPr>
      <w:r w:rsidRPr="00051A53">
        <w:rPr>
          <w:b/>
        </w:rPr>
        <w:t>TRM</w:t>
      </w:r>
      <w:r w:rsidRPr="00051A53">
        <w:rPr>
          <w:b/>
          <w:vertAlign w:val="subscript"/>
        </w:rPr>
        <w:t>U</w:t>
      </w:r>
      <w:r w:rsidRPr="00051A53">
        <w:t xml:space="preserve"> is the Transmission Reliability Margin for the ATC Path that has not been released for sale (unreleased) as non-firm capacity by the Transmission Service Provider during that period. </w:t>
      </w:r>
    </w:p>
    <w:p w14:paraId="10E25BBC" w14:textId="77777777" w:rsidR="001436A8" w:rsidRPr="00051A53" w:rsidRDefault="001436A8" w:rsidP="001436A8">
      <w:pPr>
        <w:pStyle w:val="Requirement"/>
        <w:numPr>
          <w:ilvl w:val="0"/>
          <w:numId w:val="0"/>
        </w:numPr>
        <w:tabs>
          <w:tab w:val="clear" w:pos="3240"/>
        </w:tabs>
        <w:ind w:left="1440"/>
      </w:pPr>
      <w:r w:rsidRPr="00051A53">
        <w:rPr>
          <w:b/>
        </w:rPr>
        <w:t>Postbacks</w:t>
      </w:r>
      <w:r w:rsidRPr="00051A53">
        <w:rPr>
          <w:b/>
          <w:vertAlign w:val="subscript"/>
        </w:rPr>
        <w:t>NF</w:t>
      </w:r>
      <w:r w:rsidRPr="00051A53">
        <w:rPr>
          <w:vertAlign w:val="subscript"/>
        </w:rPr>
        <w:softHyphen/>
      </w:r>
      <w:r w:rsidRPr="00051A53">
        <w:t xml:space="preserve"> are changes to non-firm Available Transfer Capability due to a change in the use of Transmission Service for that period, as defined in Business Practices.</w:t>
      </w:r>
    </w:p>
    <w:p w14:paraId="56E5EFD2" w14:textId="42F0FA79" w:rsidR="001436A8" w:rsidRPr="00051A53" w:rsidRDefault="001436A8" w:rsidP="001436A8">
      <w:pPr>
        <w:pStyle w:val="Requirement"/>
        <w:numPr>
          <w:ilvl w:val="0"/>
          <w:numId w:val="0"/>
        </w:numPr>
        <w:tabs>
          <w:tab w:val="clear" w:pos="3240"/>
        </w:tabs>
        <w:spacing w:after="0"/>
        <w:ind w:left="1440"/>
      </w:pPr>
      <w:r w:rsidRPr="00051A53">
        <w:rPr>
          <w:b/>
        </w:rPr>
        <w:t>counterflows</w:t>
      </w:r>
      <w:r w:rsidRPr="00051A53">
        <w:rPr>
          <w:b/>
          <w:vertAlign w:val="subscript"/>
        </w:rPr>
        <w:t>NF</w:t>
      </w:r>
      <w:r w:rsidRPr="00051A53">
        <w:rPr>
          <w:vertAlign w:val="subscript"/>
        </w:rPr>
        <w:t xml:space="preserve"> </w:t>
      </w:r>
      <w:r w:rsidRPr="00051A53">
        <w:t>are adjustments to non-firm Available Transfer Capability as determined by the Transmission Service Provider and specified in its ATCID.</w:t>
      </w:r>
    </w:p>
    <w:p w14:paraId="4E2E31CA" w14:textId="77777777" w:rsidR="00A52681" w:rsidRPr="001F467C" w:rsidRDefault="00A52681" w:rsidP="00A52681">
      <w:pPr>
        <w:pStyle w:val="Requirement"/>
        <w:numPr>
          <w:ilvl w:val="0"/>
          <w:numId w:val="0"/>
        </w:numPr>
        <w:spacing w:after="0" w:line="360" w:lineRule="exact"/>
      </w:pPr>
    </w:p>
    <w:p w14:paraId="5D38FECD" w14:textId="77777777"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6E93F84E" w14:textId="77777777"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3DA9AF83" w14:textId="77777777"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14:paraId="31BF1313"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0A4B9B9E"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19DBC77" w14:textId="77777777" w:rsidR="00A52681" w:rsidRPr="001F467C" w:rsidRDefault="00A52681" w:rsidP="00A52681">
      <w:pPr>
        <w:widowControl w:val="0"/>
        <w:spacing w:line="40" w:lineRule="exact"/>
        <w:rPr>
          <w:rFonts w:ascii="Times New Roman" w:hAnsi="Times New Roman" w:cs="Times New Roman"/>
          <w:sz w:val="24"/>
          <w:szCs w:val="24"/>
        </w:rPr>
      </w:pPr>
    </w:p>
    <w:p w14:paraId="6B53E051" w14:textId="77777777"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0BD18162" w14:textId="77777777" w:rsidR="00515A56" w:rsidRPr="00750D7B" w:rsidRDefault="00515A56" w:rsidP="00D47B40">
      <w:pPr>
        <w:pStyle w:val="Heading1"/>
        <w:rPr>
          <w:sz w:val="32"/>
          <w:szCs w:val="32"/>
        </w:rPr>
      </w:pPr>
      <w:r w:rsidRPr="00750D7B">
        <w:rPr>
          <w:sz w:val="32"/>
          <w:szCs w:val="32"/>
        </w:rPr>
        <w:t>R8 Supporting Evidence and Documentation</w:t>
      </w:r>
    </w:p>
    <w:p w14:paraId="7F5D4D1C" w14:textId="77777777" w:rsidR="00515A56" w:rsidRDefault="00515A56" w:rsidP="00515A56">
      <w:pPr>
        <w:widowControl w:val="0"/>
        <w:spacing w:line="266" w:lineRule="exact"/>
        <w:rPr>
          <w:rFonts w:ascii="Times New Roman" w:hAnsi="Times New Roman" w:cs="Times New Roman"/>
          <w:b/>
          <w:bCs/>
          <w:color w:val="FF0000"/>
          <w:sz w:val="24"/>
          <w:szCs w:val="24"/>
        </w:rPr>
      </w:pPr>
    </w:p>
    <w:p w14:paraId="39643A6F" w14:textId="77777777"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522998D" w14:textId="77777777"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14:paraId="427D2513" w14:textId="77777777" w:rsidTr="00515A56">
        <w:trPr>
          <w:gridAfter w:val="1"/>
          <w:wAfter w:w="1224" w:type="dxa"/>
          <w:trHeight w:val="945"/>
        </w:trPr>
        <w:tc>
          <w:tcPr>
            <w:tcW w:w="1098" w:type="dxa"/>
            <w:tcBorders>
              <w:top w:val="nil"/>
              <w:left w:val="nil"/>
              <w:bottom w:val="nil"/>
              <w:right w:val="nil"/>
            </w:tcBorders>
          </w:tcPr>
          <w:p w14:paraId="2B699F46" w14:textId="77777777"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0E100D3C" w14:textId="77777777"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18D8713E" w14:textId="77777777"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14:paraId="1A7C0E1C" w14:textId="77777777" w:rsidTr="00515A56">
        <w:tc>
          <w:tcPr>
            <w:tcW w:w="7848" w:type="dxa"/>
            <w:gridSpan w:val="2"/>
            <w:tcBorders>
              <w:top w:val="single" w:sz="8" w:space="0" w:color="4F81BD"/>
              <w:left w:val="nil"/>
              <w:bottom w:val="single" w:sz="8" w:space="0" w:color="4F81BD"/>
              <w:right w:val="nil"/>
            </w:tcBorders>
            <w:hideMark/>
          </w:tcPr>
          <w:p w14:paraId="560423AA"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77D921D2"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FF37929" w14:textId="77777777"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14:paraId="313F1112" w14:textId="77777777" w:rsidTr="00515A56">
        <w:tc>
          <w:tcPr>
            <w:tcW w:w="7848" w:type="dxa"/>
            <w:gridSpan w:val="2"/>
            <w:tcBorders>
              <w:top w:val="nil"/>
              <w:left w:val="nil"/>
              <w:bottom w:val="nil"/>
              <w:right w:val="nil"/>
            </w:tcBorders>
            <w:shd w:val="clear" w:color="auto" w:fill="D3DFEE"/>
          </w:tcPr>
          <w:p w14:paraId="24361773"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A2E50FF"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6DE625A5"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2F09F6B3" w14:textId="77777777" w:rsidTr="00515A56">
        <w:tc>
          <w:tcPr>
            <w:tcW w:w="7848" w:type="dxa"/>
            <w:gridSpan w:val="2"/>
            <w:tcBorders>
              <w:top w:val="nil"/>
              <w:left w:val="nil"/>
              <w:bottom w:val="nil"/>
              <w:right w:val="nil"/>
            </w:tcBorders>
          </w:tcPr>
          <w:p w14:paraId="5B7EA931"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252DABD9"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64265EA6"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5AD069F9" w14:textId="77777777" w:rsidTr="00515A56">
        <w:tc>
          <w:tcPr>
            <w:tcW w:w="7848" w:type="dxa"/>
            <w:gridSpan w:val="2"/>
            <w:tcBorders>
              <w:top w:val="nil"/>
              <w:left w:val="nil"/>
              <w:bottom w:val="nil"/>
              <w:right w:val="nil"/>
            </w:tcBorders>
            <w:shd w:val="clear" w:color="auto" w:fill="D3DFEE"/>
          </w:tcPr>
          <w:p w14:paraId="2C49F630"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C765C04"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3B4D15B"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657724EA" w14:textId="77777777" w:rsidTr="00515A56">
        <w:tc>
          <w:tcPr>
            <w:tcW w:w="7848" w:type="dxa"/>
            <w:gridSpan w:val="2"/>
            <w:tcBorders>
              <w:top w:val="nil"/>
              <w:left w:val="nil"/>
              <w:bottom w:val="nil"/>
              <w:right w:val="nil"/>
            </w:tcBorders>
            <w:hideMark/>
          </w:tcPr>
          <w:p w14:paraId="087E4E1A"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7086EA59"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2D94D4D"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6CDC27AC" w14:textId="77777777" w:rsidTr="00515A56">
        <w:tc>
          <w:tcPr>
            <w:tcW w:w="7848" w:type="dxa"/>
            <w:gridSpan w:val="2"/>
            <w:tcBorders>
              <w:top w:val="nil"/>
              <w:left w:val="nil"/>
              <w:bottom w:val="nil"/>
              <w:right w:val="nil"/>
            </w:tcBorders>
            <w:shd w:val="clear" w:color="auto" w:fill="D3DFEE"/>
          </w:tcPr>
          <w:p w14:paraId="26D009B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61180C2"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8854CB2"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722ED75D" w14:textId="77777777" w:rsidTr="00515A56">
        <w:tc>
          <w:tcPr>
            <w:tcW w:w="7848" w:type="dxa"/>
            <w:gridSpan w:val="2"/>
            <w:tcBorders>
              <w:top w:val="nil"/>
              <w:left w:val="nil"/>
              <w:bottom w:val="nil"/>
              <w:right w:val="nil"/>
            </w:tcBorders>
          </w:tcPr>
          <w:p w14:paraId="54EAD79C"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05E6BB0"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562DFB"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14:paraId="4B90FFC2" w14:textId="77777777" w:rsidTr="00515A56">
        <w:tc>
          <w:tcPr>
            <w:tcW w:w="7848" w:type="dxa"/>
            <w:gridSpan w:val="2"/>
            <w:tcBorders>
              <w:top w:val="nil"/>
              <w:left w:val="nil"/>
              <w:bottom w:val="single" w:sz="8" w:space="0" w:color="4F81BD"/>
              <w:right w:val="nil"/>
            </w:tcBorders>
            <w:shd w:val="clear" w:color="auto" w:fill="DBE5F1"/>
          </w:tcPr>
          <w:p w14:paraId="0A08FB2E"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598D8DF"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3C4AF97" w14:textId="77777777"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14:paraId="14B08F65" w14:textId="77777777" w:rsidR="00515A56" w:rsidRDefault="00515A56"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5479C7F8"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14:paraId="5EF94A5C" w14:textId="77777777"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14:paraId="1CA6A063" w14:textId="77777777"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9E373A">
        <w:rPr>
          <w:rFonts w:ascii="Times New Roman" w:hAnsi="Times New Roman" w:cs="Times New Roman"/>
          <w:b/>
          <w:bCs/>
          <w:color w:val="003366"/>
          <w:sz w:val="24"/>
          <w:szCs w:val="24"/>
        </w:rPr>
        <w:t>MOD-029-2a</w:t>
      </w:r>
      <w:r>
        <w:rPr>
          <w:rFonts w:ascii="Times New Roman" w:hAnsi="Times New Roman" w:cs="Times New Roman"/>
          <w:b/>
          <w:bCs/>
          <w:color w:val="003366"/>
          <w:sz w:val="24"/>
          <w:szCs w:val="24"/>
        </w:rPr>
        <w:t xml:space="preserve"> R</w:t>
      </w:r>
      <w:r w:rsidR="00280860">
        <w:rPr>
          <w:rFonts w:ascii="Times New Roman" w:hAnsi="Times New Roman" w:cs="Times New Roman"/>
          <w:b/>
          <w:bCs/>
          <w:color w:val="003366"/>
          <w:sz w:val="24"/>
          <w:szCs w:val="24"/>
        </w:rPr>
        <w:t>8</w:t>
      </w:r>
    </w:p>
    <w:p w14:paraId="3F63BE32" w14:textId="77777777" w:rsidR="00A52681" w:rsidRPr="005E50A4" w:rsidRDefault="00A52681" w:rsidP="00A52681">
      <w:pPr>
        <w:rPr>
          <w:rFonts w:ascii="Times New Roman" w:hAnsi="Times New Roman" w:cs="Times New Roman"/>
          <w:color w:val="365F91"/>
          <w:sz w:val="24"/>
          <w:szCs w:val="24"/>
        </w:rPr>
      </w:pPr>
    </w:p>
    <w:p w14:paraId="708461E6" w14:textId="77777777" w:rsidR="00D7586B" w:rsidRDefault="00D7586B" w:rsidP="00D7586B">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Verify the TSP used the algorithm below for calculating non-firm ATC for an ATC Path for a </w:t>
      </w:r>
      <w:r>
        <w:rPr>
          <w:rFonts w:ascii="Times New Roman" w:hAnsi="Times New Roman" w:cs="Times New Roman"/>
          <w:color w:val="365F91"/>
          <w:sz w:val="24"/>
          <w:szCs w:val="24"/>
        </w:rPr>
        <w:tab/>
      </w:r>
    </w:p>
    <w:p w14:paraId="21AC9750" w14:textId="77777777" w:rsidR="00D7586B" w:rsidRDefault="00D7586B" w:rsidP="00D7586B">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specified period.</w:t>
      </w:r>
    </w:p>
    <w:p w14:paraId="75359B1F" w14:textId="77777777" w:rsidR="00A52681" w:rsidRPr="00D7586B" w:rsidRDefault="00A52681" w:rsidP="00A52681">
      <w:pPr>
        <w:ind w:left="360"/>
        <w:rPr>
          <w:rFonts w:ascii="Times New Roman" w:hAnsi="Times New Roman" w:cs="Times New Roman"/>
          <w:color w:val="365F91"/>
          <w:sz w:val="24"/>
          <w:szCs w:val="24"/>
        </w:rPr>
      </w:pPr>
    </w:p>
    <w:p w14:paraId="248CE3E8" w14:textId="77777777" w:rsidR="00D7586B" w:rsidRPr="00D7586B" w:rsidRDefault="00D7586B" w:rsidP="00D7586B">
      <w:pPr>
        <w:pStyle w:val="Requirement"/>
        <w:numPr>
          <w:ilvl w:val="0"/>
          <w:numId w:val="0"/>
        </w:numPr>
        <w:tabs>
          <w:tab w:val="clear" w:pos="3240"/>
        </w:tabs>
        <w:ind w:left="1080"/>
        <w:rPr>
          <w:color w:val="365F91"/>
          <w:vertAlign w:val="subscript"/>
        </w:rPr>
      </w:pPr>
      <w:r w:rsidRPr="00D7586B">
        <w:rPr>
          <w:color w:val="365F91"/>
        </w:rPr>
        <w:t>ATC</w:t>
      </w:r>
      <w:r w:rsidRPr="00D7586B">
        <w:rPr>
          <w:color w:val="365F91"/>
          <w:vertAlign w:val="subscript"/>
        </w:rPr>
        <w:t>NF</w:t>
      </w:r>
      <w:r w:rsidRPr="00D7586B">
        <w:rPr>
          <w:color w:val="365F91"/>
        </w:rPr>
        <w:t xml:space="preserve"> = TTC – ETC</w:t>
      </w:r>
      <w:r w:rsidRPr="00D7586B">
        <w:rPr>
          <w:color w:val="365F91"/>
          <w:vertAlign w:val="subscript"/>
        </w:rPr>
        <w:t>F</w:t>
      </w:r>
      <w:r w:rsidRPr="00D7586B">
        <w:rPr>
          <w:color w:val="365F91"/>
        </w:rPr>
        <w:t xml:space="preserve"> – ETC</w:t>
      </w:r>
      <w:r w:rsidRPr="00D7586B">
        <w:rPr>
          <w:color w:val="365F91"/>
          <w:vertAlign w:val="subscript"/>
        </w:rPr>
        <w:t>NF</w:t>
      </w:r>
      <w:r w:rsidRPr="00D7586B">
        <w:rPr>
          <w:color w:val="365F91"/>
        </w:rPr>
        <w:t xml:space="preserve"> – CBM</w:t>
      </w:r>
      <w:r w:rsidRPr="00D7586B">
        <w:rPr>
          <w:color w:val="365F91"/>
          <w:vertAlign w:val="subscript"/>
        </w:rPr>
        <w:t>S</w:t>
      </w:r>
      <w:r w:rsidRPr="00D7586B">
        <w:rPr>
          <w:color w:val="365F91"/>
        </w:rPr>
        <w:t xml:space="preserve"> – TRM</w:t>
      </w:r>
      <w:r w:rsidRPr="00D7586B">
        <w:rPr>
          <w:color w:val="365F91"/>
          <w:vertAlign w:val="subscript"/>
        </w:rPr>
        <w:t>U</w:t>
      </w:r>
      <w:r w:rsidRPr="00D7586B">
        <w:rPr>
          <w:color w:val="365F91"/>
        </w:rPr>
        <w:t xml:space="preserve"> + Postbacks</w:t>
      </w:r>
      <w:r w:rsidRPr="00D7586B">
        <w:rPr>
          <w:color w:val="365F91"/>
          <w:vertAlign w:val="subscript"/>
        </w:rPr>
        <w:t>NF</w:t>
      </w:r>
      <w:r w:rsidRPr="00D7586B">
        <w:rPr>
          <w:color w:val="365F91"/>
        </w:rPr>
        <w:t xml:space="preserve"> + counterflows</w:t>
      </w:r>
      <w:r w:rsidRPr="00D7586B">
        <w:rPr>
          <w:color w:val="365F91"/>
          <w:vertAlign w:val="subscript"/>
        </w:rPr>
        <w:t>NF</w:t>
      </w:r>
    </w:p>
    <w:p w14:paraId="4C1007A2" w14:textId="77777777" w:rsidR="00A52681" w:rsidRPr="005E50A4" w:rsidRDefault="00A52681" w:rsidP="00A52681">
      <w:pPr>
        <w:widowControl w:val="0"/>
        <w:tabs>
          <w:tab w:val="left" w:pos="60"/>
        </w:tabs>
        <w:spacing w:line="294" w:lineRule="exact"/>
        <w:rPr>
          <w:rFonts w:ascii="Times New Roman" w:hAnsi="Times New Roman" w:cs="Times New Roman"/>
          <w:color w:val="365F91"/>
          <w:sz w:val="24"/>
          <w:szCs w:val="24"/>
        </w:rPr>
      </w:pPr>
    </w:p>
    <w:p w14:paraId="1E01AF37"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14:paraId="41AB90E5" w14:textId="77777777"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DE278B5" w14:textId="77777777"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43D9797"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14:paraId="69ED3B9E" w14:textId="77777777" w:rsidR="00A52681" w:rsidRDefault="00A52681" w:rsidP="00F250BD">
      <w:pPr>
        <w:pStyle w:val="Heading1"/>
      </w:pPr>
    </w:p>
    <w:p w14:paraId="4D150C57" w14:textId="77777777" w:rsidR="00D47B40" w:rsidRDefault="00D47B40" w:rsidP="00D47B40"/>
    <w:p w14:paraId="3B874DAE" w14:textId="77777777" w:rsidR="00D47B40" w:rsidRDefault="00D47B40" w:rsidP="00D47B40"/>
    <w:p w14:paraId="50BBF183" w14:textId="77777777" w:rsidR="00D47B40" w:rsidRDefault="00D47B40" w:rsidP="00D47B40"/>
    <w:p w14:paraId="552D1E9B" w14:textId="77777777" w:rsidR="00D47B40" w:rsidRDefault="00D47B40" w:rsidP="00D47B40"/>
    <w:p w14:paraId="3EFC0F5A" w14:textId="77777777" w:rsidR="00D47B40" w:rsidRDefault="00D47B40" w:rsidP="00D47B40"/>
    <w:p w14:paraId="66E5D0E0" w14:textId="77777777" w:rsidR="00D47B40" w:rsidRDefault="00D47B40" w:rsidP="00D47B40"/>
    <w:p w14:paraId="198B11C5" w14:textId="77777777" w:rsidR="00D47B40" w:rsidRDefault="00D47B40" w:rsidP="00D47B40"/>
    <w:p w14:paraId="073577BB" w14:textId="77777777" w:rsidR="00D47B40" w:rsidRDefault="00D47B40" w:rsidP="00D47B40"/>
    <w:p w14:paraId="293EE726" w14:textId="77777777" w:rsidR="00D47B40" w:rsidRDefault="00D47B40" w:rsidP="00D47B40"/>
    <w:p w14:paraId="6D3668B4" w14:textId="77777777" w:rsidR="00D47B40" w:rsidRDefault="00D47B40" w:rsidP="00D47B40"/>
    <w:p w14:paraId="5B5BC1AB" w14:textId="77777777" w:rsidR="00D47B40" w:rsidRDefault="00D47B40" w:rsidP="00D47B40"/>
    <w:p w14:paraId="6A2195C2" w14:textId="77777777" w:rsidR="00D47B40" w:rsidRDefault="00D47B40" w:rsidP="00D47B40"/>
    <w:p w14:paraId="257B2F1C" w14:textId="77777777" w:rsidR="00D47B40" w:rsidRDefault="00D47B40" w:rsidP="00D47B40"/>
    <w:p w14:paraId="01CB13C7" w14:textId="77777777" w:rsidR="00D47B40" w:rsidRDefault="00D47B40" w:rsidP="00D47B40"/>
    <w:p w14:paraId="66C25B29" w14:textId="77777777" w:rsidR="00D47B40" w:rsidRDefault="00D47B40" w:rsidP="00D47B40"/>
    <w:p w14:paraId="493011A2" w14:textId="77777777" w:rsidR="00D47B40" w:rsidRDefault="00D47B40" w:rsidP="00D47B40"/>
    <w:p w14:paraId="5421473F" w14:textId="77777777" w:rsidR="00D47B40" w:rsidRDefault="00D47B40" w:rsidP="00D47B40"/>
    <w:p w14:paraId="1BB71C19" w14:textId="77777777" w:rsidR="00D47B40" w:rsidRDefault="00D47B40" w:rsidP="00D47B40"/>
    <w:p w14:paraId="5ABDA740" w14:textId="77777777" w:rsidR="00D47B40" w:rsidRDefault="00D47B40" w:rsidP="00D47B40"/>
    <w:p w14:paraId="38C6169F" w14:textId="77777777" w:rsidR="001D0C8A" w:rsidRPr="00750D7B" w:rsidRDefault="001D0C8A" w:rsidP="00D47B40">
      <w:pPr>
        <w:pStyle w:val="Heading1"/>
        <w:rPr>
          <w:sz w:val="48"/>
          <w:szCs w:val="48"/>
        </w:rPr>
      </w:pPr>
      <w:r w:rsidRPr="00750D7B">
        <w:rPr>
          <w:sz w:val="48"/>
          <w:szCs w:val="48"/>
        </w:rPr>
        <w:t>Supplemental Information</w:t>
      </w:r>
    </w:p>
    <w:p w14:paraId="225E9978" w14:textId="77777777" w:rsidR="001D0C8A" w:rsidRDefault="001D0C8A" w:rsidP="001D0C8A">
      <w:pPr>
        <w:widowControl w:val="0"/>
        <w:tabs>
          <w:tab w:val="left" w:pos="60"/>
        </w:tabs>
        <w:spacing w:line="320" w:lineRule="exact"/>
        <w:rPr>
          <w:rFonts w:ascii="Times New Roman" w:hAnsi="Times New Roman" w:cs="Times New Roman"/>
          <w:sz w:val="24"/>
          <w:szCs w:val="24"/>
        </w:rPr>
      </w:pPr>
    </w:p>
    <w:p w14:paraId="223263EB" w14:textId="77777777" w:rsidR="00D063EC" w:rsidRDefault="00D063EC" w:rsidP="00D063EC">
      <w:pPr>
        <w:spacing w:line="284" w:lineRule="atLeast"/>
        <w:rPr>
          <w:rFonts w:ascii="Times New Roman" w:hAnsi="Times New Roman" w:cs="Times New Roman"/>
          <w:sz w:val="24"/>
          <w:szCs w:val="24"/>
        </w:rPr>
      </w:pPr>
      <w:r>
        <w:rPr>
          <w:rStyle w:val="Strong"/>
          <w:sz w:val="24"/>
          <w:szCs w:val="24"/>
        </w:rPr>
        <w:t xml:space="preserve">Other </w:t>
      </w:r>
      <w:r>
        <w:rPr>
          <w:rStyle w:val="Strong"/>
          <w:sz w:val="24"/>
          <w:szCs w:val="24"/>
        </w:rPr>
        <w:noBreakHyphen/>
      </w:r>
      <w:r>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Pr>
          <w:rStyle w:val="Strong"/>
          <w:rFonts w:ascii="Times New Roman" w:hAnsi="Times New Roman" w:cs="Times New Roman"/>
          <w:b w:val="0"/>
          <w:sz w:val="24"/>
          <w:szCs w:val="24"/>
        </w:rPr>
        <w:t xml:space="preserve">, </w:t>
      </w:r>
      <w:r>
        <w:rPr>
          <w:rStyle w:val="Strong"/>
          <w:rFonts w:ascii="Times New Roman" w:hAnsi="Times New Roman" w:cs="Times New Roman"/>
          <w:sz w:val="24"/>
          <w:szCs w:val="24"/>
          <w:u w:val="single"/>
        </w:rPr>
        <w:t>as necessary</w:t>
      </w:r>
      <w:r>
        <w:rPr>
          <w:rStyle w:val="Strong"/>
          <w:rFonts w:ascii="Times New Roman" w:hAnsi="Times New Roman" w:cs="Times New Roman"/>
          <w:b w:val="0"/>
          <w:sz w:val="24"/>
          <w:szCs w:val="24"/>
        </w:rPr>
        <w:t xml:space="preserve"> that</w:t>
      </w:r>
      <w:r>
        <w:rPr>
          <w:rFonts w:ascii="Times New Roman" w:hAnsi="Times New Roman" w:cs="Times New Roman"/>
          <w:b/>
          <w:sz w:val="24"/>
          <w:szCs w:val="24"/>
        </w:rPr>
        <w:t xml:space="preserve"> </w:t>
      </w:r>
      <w:r>
        <w:rPr>
          <w:rFonts w:ascii="Times New Roman" w:hAnsi="Times New Roman" w:cs="Times New Roman"/>
          <w:sz w:val="24"/>
          <w:szCs w:val="24"/>
        </w:rPr>
        <w:t>demonstrates compliance with this Reliability Standard.</w:t>
      </w:r>
    </w:p>
    <w:p w14:paraId="022FE140" w14:textId="77777777" w:rsidR="001D0C8A" w:rsidRDefault="001D0C8A" w:rsidP="001D0C8A">
      <w:pPr>
        <w:widowControl w:val="0"/>
        <w:spacing w:line="294" w:lineRule="exact"/>
        <w:rPr>
          <w:rFonts w:ascii="Times New Roman" w:hAnsi="Times New Roman" w:cs="Times New Roman"/>
          <w:sz w:val="24"/>
          <w:szCs w:val="24"/>
        </w:rPr>
      </w:pPr>
    </w:p>
    <w:p w14:paraId="01E1148B" w14:textId="77777777" w:rsidR="001D0C8A" w:rsidRDefault="001D0C8A" w:rsidP="001D0C8A">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14:paraId="32DDC622" w14:textId="77777777" w:rsidR="001D0C8A" w:rsidRDefault="001D0C8A" w:rsidP="001D0C8A">
      <w:pPr>
        <w:widowControl w:val="0"/>
        <w:spacing w:line="186" w:lineRule="exact"/>
        <w:rPr>
          <w:rFonts w:ascii="Times New Roman" w:hAnsi="Times New Roman" w:cs="Times New Roman"/>
          <w:sz w:val="24"/>
          <w:szCs w:val="24"/>
        </w:rPr>
      </w:pPr>
    </w:p>
    <w:p w14:paraId="0106C238" w14:textId="77777777"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7B558F32" w14:textId="77777777"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C635B7E" w14:textId="77777777" w:rsidR="001D0C8A" w:rsidRPr="007366E1" w:rsidRDefault="001D0C8A" w:rsidP="001D0C8A">
      <w:pPr>
        <w:widowControl w:val="0"/>
        <w:tabs>
          <w:tab w:val="left" w:pos="900"/>
          <w:tab w:val="left" w:pos="6360"/>
        </w:tabs>
        <w:spacing w:line="294" w:lineRule="exact"/>
        <w:rPr>
          <w:rFonts w:ascii="Tahoma" w:hAnsi="Tahoma" w:cs="Tahoma"/>
          <w:bCs/>
          <w:color w:val="264D74"/>
          <w:sz w:val="40"/>
          <w:szCs w:val="40"/>
        </w:rPr>
      </w:pPr>
    </w:p>
    <w:p w14:paraId="2AB9A633" w14:textId="77777777" w:rsidR="001D0C8A" w:rsidRDefault="001D0C8A" w:rsidP="001D0C8A">
      <w:pPr>
        <w:widowControl w:val="0"/>
        <w:tabs>
          <w:tab w:val="left" w:pos="900"/>
          <w:tab w:val="left" w:pos="6360"/>
        </w:tabs>
        <w:spacing w:line="294" w:lineRule="exact"/>
        <w:rPr>
          <w:rFonts w:ascii="Times New Roman" w:hAnsi="Times New Roman" w:cs="Times New Roman"/>
          <w:b/>
          <w:bCs/>
          <w:color w:val="264D74"/>
          <w:sz w:val="24"/>
          <w:szCs w:val="24"/>
        </w:rPr>
      </w:pPr>
    </w:p>
    <w:p w14:paraId="2F29B990" w14:textId="77777777" w:rsidR="001D0C8A" w:rsidRDefault="001D0C8A" w:rsidP="001D0C8A">
      <w:pPr>
        <w:pStyle w:val="Heading1"/>
        <w:rPr>
          <w:sz w:val="20"/>
          <w:szCs w:val="20"/>
        </w:rPr>
      </w:pPr>
      <w:r w:rsidRPr="00750D7B">
        <w:rPr>
          <w:sz w:val="48"/>
          <w:szCs w:val="48"/>
        </w:rPr>
        <w:lastRenderedPageBreak/>
        <w:t>Compliance Findings Summary</w:t>
      </w:r>
      <w:r>
        <w:t xml:space="preserve"> </w:t>
      </w:r>
      <w:r w:rsidRPr="001F77C7">
        <w:rPr>
          <w:sz w:val="20"/>
          <w:szCs w:val="20"/>
        </w:rPr>
        <w:t>(to be filled out by auditor)</w:t>
      </w:r>
    </w:p>
    <w:p w14:paraId="6EC08447" w14:textId="77777777" w:rsidR="00E60B24" w:rsidRPr="00E60B24" w:rsidRDefault="00E60B24" w:rsidP="00E60B24"/>
    <w:tbl>
      <w:tblPr>
        <w:tblW w:w="0" w:type="auto"/>
        <w:tblLook w:val="00A0" w:firstRow="1" w:lastRow="0" w:firstColumn="1" w:lastColumn="0" w:noHBand="0" w:noVBand="0"/>
      </w:tblPr>
      <w:tblGrid>
        <w:gridCol w:w="692"/>
        <w:gridCol w:w="536"/>
        <w:gridCol w:w="570"/>
        <w:gridCol w:w="737"/>
        <w:gridCol w:w="563"/>
        <w:gridCol w:w="7702"/>
      </w:tblGrid>
      <w:tr w:rsidR="00515A56" w:rsidRPr="008374A0" w14:paraId="666F3BFD" w14:textId="77777777" w:rsidTr="00515A56">
        <w:tc>
          <w:tcPr>
            <w:tcW w:w="692" w:type="dxa"/>
            <w:tcBorders>
              <w:top w:val="single" w:sz="4" w:space="0" w:color="548DD4"/>
              <w:bottom w:val="single" w:sz="4" w:space="0" w:color="548DD4"/>
            </w:tcBorders>
          </w:tcPr>
          <w:p w14:paraId="6A9F961F" w14:textId="77777777"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14:paraId="074F06B2" w14:textId="77777777" w:rsidR="00515A56" w:rsidRPr="008374A0" w:rsidRDefault="000E7AC1" w:rsidP="000E7AC1">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bottom w:val="single" w:sz="4" w:space="0" w:color="548DD4"/>
            </w:tcBorders>
          </w:tcPr>
          <w:p w14:paraId="7DC08F8F"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14:paraId="5F506A4B" w14:textId="77777777"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14:paraId="2B0A9723" w14:textId="77777777"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14:paraId="5054F607"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515A56" w:rsidRPr="008374A0" w14:paraId="234F600F" w14:textId="77777777" w:rsidTr="00515A56">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545D43C2"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18FD4411"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47290ACE"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0C905762"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1874F636"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5A164484"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14:paraId="4ECF6686" w14:textId="77777777" w:rsidTr="00515A56">
        <w:tc>
          <w:tcPr>
            <w:tcW w:w="692" w:type="dxa"/>
            <w:tcBorders>
              <w:top w:val="single" w:sz="4" w:space="0" w:color="548DD4"/>
              <w:left w:val="single" w:sz="4" w:space="0" w:color="548DD4"/>
              <w:bottom w:val="single" w:sz="4" w:space="0" w:color="548DD4"/>
              <w:right w:val="single" w:sz="4" w:space="0" w:color="548DD4"/>
            </w:tcBorders>
          </w:tcPr>
          <w:p w14:paraId="3724ECB3"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14:paraId="1E997349"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7FE86C57"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129147FC"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6A83441E"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48D92E3B"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14:paraId="42CE1F53" w14:textId="77777777" w:rsidTr="00515A56">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059CFB66"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72652DED"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2E9FCDF1"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43AC5F4E"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46D11B7C"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5F185051"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14:paraId="2B44C923" w14:textId="77777777" w:rsidTr="00515A56">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78947C34" w14:textId="77777777"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736DDAE9"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58741EF2"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79D3FEF4"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54E8DD10"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14:paraId="0475838F"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14:paraId="29A49333" w14:textId="77777777" w:rsidTr="00515A56">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08E5026F" w14:textId="77777777"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549B1113"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5BEADAF2"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5BDE55F9"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7B95060C"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1F15FD56"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14:paraId="17C40F82" w14:textId="77777777" w:rsidTr="00515A56">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29AFE5E4" w14:textId="77777777"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5C1337EA"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6854EEE9"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1D5E57DC"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475D4606"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14:paraId="6054295F"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14:paraId="3E0D461B" w14:textId="77777777" w:rsidTr="00515A56">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5793BA94" w14:textId="77777777"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59699D20"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43BDBAE7"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60B8076F"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0F020D29"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5CBF9D95"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14:paraId="735AAA4A" w14:textId="77777777" w:rsidTr="00515A56">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1E473FA5" w14:textId="77777777"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2E615B82"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68005767" w14:textId="77777777"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7025E7B3"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7936C3B2"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14:paraId="44FE85AA" w14:textId="77777777"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14:paraId="7843C96C" w14:textId="77777777"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14:paraId="5B932DD7" w14:textId="77777777"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14:paraId="385289D1" w14:textId="77777777" w:rsidR="0028242C" w:rsidRPr="001F467C" w:rsidRDefault="0028242C" w:rsidP="0028242C">
      <w:pPr>
        <w:widowControl w:val="0"/>
        <w:tabs>
          <w:tab w:val="left" w:pos="60"/>
        </w:tabs>
        <w:spacing w:line="294" w:lineRule="exact"/>
        <w:rPr>
          <w:rFonts w:ascii="Times New Roman" w:hAnsi="Times New Roman" w:cs="Times New Roman"/>
          <w:b/>
          <w:bCs/>
          <w:color w:val="264D74"/>
          <w:sz w:val="24"/>
          <w:szCs w:val="24"/>
        </w:rPr>
      </w:pPr>
    </w:p>
    <w:p w14:paraId="517DE24E" w14:textId="77777777" w:rsidR="0028242C" w:rsidRPr="001F467C" w:rsidRDefault="0028242C" w:rsidP="00AE6A2C">
      <w:pPr>
        <w:rPr>
          <w:rFonts w:ascii="Times New Roman" w:hAnsi="Times New Roman" w:cs="Times New Roman"/>
          <w:b/>
          <w:color w:val="003366"/>
          <w:sz w:val="24"/>
          <w:szCs w:val="24"/>
        </w:rPr>
      </w:pPr>
    </w:p>
    <w:p w14:paraId="655F99D5" w14:textId="77777777" w:rsidR="007B5AA7" w:rsidRPr="007B5AA7" w:rsidRDefault="002F248A" w:rsidP="007B5AA7">
      <w:pPr>
        <w:pStyle w:val="Header"/>
        <w:jc w:val="right"/>
        <w:rPr>
          <w:rFonts w:ascii="Times New Roman" w:hAnsi="Times New Roman" w:cs="Times New Roman"/>
          <w:b/>
          <w:sz w:val="24"/>
          <w:szCs w:val="24"/>
        </w:rPr>
      </w:pPr>
      <w:r>
        <w:rPr>
          <w:rFonts w:ascii="Times New Roman" w:hAnsi="Times New Roman" w:cs="Times New Roman"/>
          <w:b/>
          <w:sz w:val="24"/>
          <w:szCs w:val="24"/>
        </w:rPr>
        <w:br w:type="page"/>
      </w:r>
      <w:r w:rsidR="007B5AA7" w:rsidRPr="007B5AA7">
        <w:rPr>
          <w:rFonts w:ascii="Times New Roman" w:hAnsi="Times New Roman" w:cs="Times New Roman"/>
          <w:b/>
          <w:sz w:val="24"/>
          <w:szCs w:val="24"/>
        </w:rPr>
        <w:lastRenderedPageBreak/>
        <w:t>Excerpts from FERC Orders -- For Reference Purposes Only</w:t>
      </w:r>
    </w:p>
    <w:p w14:paraId="1F9D75DE" w14:textId="22B39A32" w:rsidR="007B5AA7" w:rsidRPr="007B5AA7" w:rsidRDefault="007B5AA7" w:rsidP="007B5AA7">
      <w:pPr>
        <w:pStyle w:val="Header"/>
        <w:jc w:val="right"/>
        <w:rPr>
          <w:rFonts w:ascii="Times New Roman" w:hAnsi="Times New Roman" w:cs="Times New Roman"/>
          <w:b/>
          <w:sz w:val="24"/>
          <w:szCs w:val="24"/>
        </w:rPr>
      </w:pPr>
      <w:r w:rsidRPr="007B5AA7">
        <w:rPr>
          <w:rFonts w:ascii="Times New Roman" w:hAnsi="Times New Roman" w:cs="Times New Roman"/>
          <w:b/>
          <w:sz w:val="24"/>
          <w:szCs w:val="24"/>
        </w:rPr>
        <w:t xml:space="preserve">Updated Through </w:t>
      </w:r>
      <w:r w:rsidR="00500DCE">
        <w:rPr>
          <w:rFonts w:ascii="Times New Roman" w:hAnsi="Times New Roman" w:cs="Times New Roman"/>
          <w:b/>
          <w:sz w:val="24"/>
          <w:szCs w:val="24"/>
        </w:rPr>
        <w:t xml:space="preserve">October </w:t>
      </w:r>
      <w:r w:rsidR="00386F23">
        <w:rPr>
          <w:rFonts w:ascii="Times New Roman" w:hAnsi="Times New Roman" w:cs="Times New Roman"/>
          <w:b/>
          <w:sz w:val="24"/>
          <w:szCs w:val="24"/>
        </w:rPr>
        <w:t>2</w:t>
      </w:r>
      <w:r w:rsidR="00500DCE">
        <w:rPr>
          <w:rFonts w:ascii="Times New Roman" w:hAnsi="Times New Roman" w:cs="Times New Roman"/>
          <w:b/>
          <w:sz w:val="24"/>
          <w:szCs w:val="24"/>
        </w:rPr>
        <w:t>5, 201</w:t>
      </w:r>
      <w:r w:rsidR="00386F23">
        <w:rPr>
          <w:rFonts w:ascii="Times New Roman" w:hAnsi="Times New Roman" w:cs="Times New Roman"/>
          <w:b/>
          <w:sz w:val="24"/>
          <w:szCs w:val="24"/>
        </w:rPr>
        <w:t>6</w:t>
      </w:r>
    </w:p>
    <w:p w14:paraId="76BF984B" w14:textId="77777777" w:rsidR="007B5AA7" w:rsidRPr="007B5AA7" w:rsidRDefault="009E373A" w:rsidP="007B5AA7">
      <w:pPr>
        <w:pStyle w:val="Header"/>
        <w:jc w:val="right"/>
        <w:rPr>
          <w:rFonts w:ascii="Times New Roman" w:hAnsi="Times New Roman" w:cs="Times New Roman"/>
          <w:b/>
          <w:sz w:val="24"/>
          <w:szCs w:val="24"/>
        </w:rPr>
      </w:pPr>
      <w:r>
        <w:rPr>
          <w:rFonts w:ascii="Times New Roman" w:hAnsi="Times New Roman" w:cs="Times New Roman"/>
          <w:b/>
          <w:sz w:val="24"/>
          <w:szCs w:val="24"/>
        </w:rPr>
        <w:t>MOD-029-2a</w:t>
      </w:r>
    </w:p>
    <w:p w14:paraId="2F425C80" w14:textId="77777777" w:rsidR="007B5AA7" w:rsidRPr="007B5AA7" w:rsidRDefault="007B5AA7" w:rsidP="004C005C">
      <w:pPr>
        <w:widowControl w:val="0"/>
        <w:tabs>
          <w:tab w:val="left" w:pos="60"/>
        </w:tabs>
        <w:spacing w:line="200" w:lineRule="exact"/>
        <w:rPr>
          <w:rFonts w:ascii="Times New Roman" w:hAnsi="Times New Roman" w:cs="Times New Roman"/>
          <w:sz w:val="24"/>
          <w:szCs w:val="24"/>
        </w:rPr>
      </w:pPr>
    </w:p>
    <w:p w14:paraId="1FE359AB" w14:textId="77777777" w:rsidR="00635DEF" w:rsidRPr="007B5AA7" w:rsidRDefault="00635DEF" w:rsidP="004C005C">
      <w:pPr>
        <w:widowControl w:val="0"/>
        <w:tabs>
          <w:tab w:val="left" w:pos="60"/>
        </w:tabs>
        <w:spacing w:line="200" w:lineRule="exact"/>
        <w:rPr>
          <w:rFonts w:ascii="Times New Roman" w:hAnsi="Times New Roman" w:cs="Times New Roman"/>
          <w:sz w:val="24"/>
          <w:szCs w:val="24"/>
        </w:rPr>
      </w:pPr>
    </w:p>
    <w:p w14:paraId="17DE058F" w14:textId="77777777" w:rsidR="00386F23" w:rsidRDefault="00386F23" w:rsidP="00386F23">
      <w:pPr>
        <w:pStyle w:val="Default"/>
      </w:pPr>
    </w:p>
    <w:p w14:paraId="42333CF1" w14:textId="701CCB41" w:rsidR="007A253F" w:rsidRPr="00386F23" w:rsidRDefault="00533623" w:rsidP="00386F23">
      <w:pPr>
        <w:widowControl w:val="0"/>
        <w:tabs>
          <w:tab w:val="left" w:pos="60"/>
        </w:tabs>
        <w:spacing w:line="200" w:lineRule="exact"/>
        <w:rPr>
          <w:rFonts w:ascii="Times New Roman" w:hAnsi="Times New Roman" w:cs="Times New Roman"/>
          <w:b/>
          <w:sz w:val="24"/>
          <w:szCs w:val="24"/>
        </w:rPr>
      </w:pPr>
      <w:hyperlink r:id="rId16" w:history="1">
        <w:r w:rsidR="00386F23" w:rsidRPr="00386F23">
          <w:rPr>
            <w:rStyle w:val="Hyperlink"/>
            <w:rFonts w:ascii="Times New Roman" w:hAnsi="Times New Roman" w:cs="Times New Roman"/>
            <w:b/>
            <w:i/>
            <w:sz w:val="24"/>
            <w:szCs w:val="24"/>
          </w:rPr>
          <w:t>Revisions to Emergency Operations Reliability Standards; Revisions to Undervoltage Load Shedding Reliability Standards; Revisions to the Definition of “Remedial Action Scheme” and Related Reliability Standards</w:t>
        </w:r>
        <w:r w:rsidR="00386F23" w:rsidRPr="00386F23">
          <w:rPr>
            <w:rStyle w:val="Hyperlink"/>
            <w:rFonts w:ascii="Times New Roman" w:hAnsi="Times New Roman" w:cs="Times New Roman"/>
            <w:b/>
            <w:sz w:val="24"/>
            <w:szCs w:val="24"/>
          </w:rPr>
          <w:t>, Order No. 818, 153 FERC ¶ 61,228 (2015).</w:t>
        </w:r>
      </w:hyperlink>
      <w:r w:rsidR="00386F23" w:rsidRPr="00386F23">
        <w:rPr>
          <w:b/>
          <w:sz w:val="26"/>
          <w:szCs w:val="26"/>
        </w:rPr>
        <w:t xml:space="preserve"> </w:t>
      </w:r>
    </w:p>
    <w:p w14:paraId="6E49BADA" w14:textId="289889E2" w:rsidR="00E36BE7" w:rsidRDefault="00E36BE7" w:rsidP="00F143F9">
      <w:pPr>
        <w:pStyle w:val="Default"/>
        <w:rPr>
          <w:sz w:val="26"/>
          <w:szCs w:val="26"/>
        </w:rPr>
      </w:pPr>
      <w:r>
        <w:rPr>
          <w:sz w:val="26"/>
          <w:szCs w:val="26"/>
        </w:rPr>
        <w:t xml:space="preserve">P </w:t>
      </w:r>
      <w:r w:rsidR="00F143F9">
        <w:rPr>
          <w:sz w:val="26"/>
          <w:szCs w:val="26"/>
        </w:rPr>
        <w:t xml:space="preserve">1. </w:t>
      </w:r>
      <w:r>
        <w:rPr>
          <w:sz w:val="26"/>
          <w:szCs w:val="26"/>
        </w:rPr>
        <w:t>“</w:t>
      </w:r>
      <w:r w:rsidR="00F143F9">
        <w:rPr>
          <w:sz w:val="26"/>
          <w:szCs w:val="26"/>
        </w:rPr>
        <w:t>Pursuant to section 215 of the Federal Power Act (FPA)</w:t>
      </w:r>
      <w:r>
        <w:rPr>
          <w:sz w:val="26"/>
          <w:szCs w:val="26"/>
        </w:rPr>
        <w:t xml:space="preserve">, </w:t>
      </w:r>
      <w:r w:rsidR="00F143F9">
        <w:rPr>
          <w:b/>
          <w:bCs/>
          <w:position w:val="8"/>
          <w:sz w:val="17"/>
          <w:szCs w:val="17"/>
          <w:vertAlign w:val="superscript"/>
        </w:rPr>
        <w:t xml:space="preserve"> </w:t>
      </w:r>
      <w:r w:rsidR="00F143F9">
        <w:rPr>
          <w:sz w:val="26"/>
          <w:szCs w:val="26"/>
        </w:rPr>
        <w:t>the Commission approves Reliability Standards and definitions of terms submitted in three related petitions by the North American Electric Reliability Corporation (NERC), the Commission-approved Electric Reliability Organization (ERO).</w:t>
      </w:r>
      <w:r>
        <w:rPr>
          <w:sz w:val="26"/>
          <w:szCs w:val="26"/>
        </w:rPr>
        <w:t>”</w:t>
      </w:r>
    </w:p>
    <w:p w14:paraId="0BA9A211" w14:textId="77777777" w:rsidR="00E36BE7" w:rsidRDefault="00E36BE7" w:rsidP="00F143F9">
      <w:pPr>
        <w:pStyle w:val="Default"/>
        <w:rPr>
          <w:sz w:val="26"/>
          <w:szCs w:val="26"/>
        </w:rPr>
      </w:pPr>
    </w:p>
    <w:p w14:paraId="5311750C" w14:textId="10FEEDD2" w:rsidR="003B7C92" w:rsidRDefault="00E36BE7" w:rsidP="00E36BE7">
      <w:pPr>
        <w:pStyle w:val="Default"/>
        <w:rPr>
          <w:sz w:val="26"/>
          <w:szCs w:val="26"/>
        </w:rPr>
      </w:pPr>
      <w:r>
        <w:rPr>
          <w:sz w:val="26"/>
          <w:szCs w:val="26"/>
        </w:rPr>
        <w:t>23. “On February 3, 2015, NERC filed a petition seeking approval of a revised definition of Remedial Action Scheme in the NERC Glossary, as well as modified Reliability Standards that incorporate the new Remedial Action Scheme definition and eliminate use of the term Special Protection System, and the associated implementation plan.</w:t>
      </w:r>
      <w:r w:rsidRPr="00E36BE7">
        <w:rPr>
          <w:sz w:val="26"/>
          <w:szCs w:val="26"/>
          <w:vertAlign w:val="superscript"/>
        </w:rPr>
        <w:t>31</w:t>
      </w:r>
      <w:r>
        <w:rPr>
          <w:sz w:val="26"/>
          <w:szCs w:val="26"/>
        </w:rPr>
        <w:t>”</w:t>
      </w:r>
    </w:p>
    <w:p w14:paraId="63500C90" w14:textId="77777777" w:rsidR="00E36BE7" w:rsidRDefault="00E36BE7" w:rsidP="00E36BE7">
      <w:pPr>
        <w:pStyle w:val="Default"/>
        <w:rPr>
          <w:sz w:val="26"/>
          <w:szCs w:val="26"/>
        </w:rPr>
      </w:pPr>
    </w:p>
    <w:p w14:paraId="4DCCBF93" w14:textId="542B9FA6" w:rsidR="00E36BE7" w:rsidRPr="00E36BE7" w:rsidRDefault="00E36BE7" w:rsidP="00E36BE7">
      <w:pPr>
        <w:pStyle w:val="Default"/>
        <w:ind w:left="720"/>
        <w:rPr>
          <w:b/>
          <w:bCs/>
          <w:position w:val="8"/>
          <w:vertAlign w:val="superscript"/>
        </w:rPr>
      </w:pPr>
      <w:r w:rsidRPr="00E36BE7">
        <w:rPr>
          <w:rFonts w:ascii="Times New Roman Bold" w:hAnsi="Times New Roman Bold"/>
          <w:b/>
          <w:bCs/>
        </w:rPr>
        <w:t>“</w:t>
      </w:r>
      <w:r w:rsidRPr="00E36BE7">
        <w:rPr>
          <w:b/>
          <w:bCs/>
          <w:vertAlign w:val="superscript"/>
        </w:rPr>
        <w:t>31</w:t>
      </w:r>
      <w:r w:rsidRPr="00E36BE7">
        <w:rPr>
          <w:b/>
          <w:bCs/>
        </w:rPr>
        <w:t xml:space="preserve"> </w:t>
      </w:r>
      <w:r w:rsidRPr="00E36BE7">
        <w:t>NERC RAS Petition at 1-2. NERC requested approval of the following Reliability Standards to incorporate the proposed definition of Remedial Action Scheme and eliminate use of the term Special Protection System: EOP-004-3, PRC-005-3(ii), PRC-023-4, FAC-010-3, TPL-001-0.1(i), FAC-011-3, TPL-002-0(i)b, MOD-030-3, TPL-003-0(i)b, MOD-029-2a, PRC-015-1, TPL-004-0(i)a, PRC-004-WECC-2, PRC-016-1, PRC-001-1.1(i), PRC-005-2(ii), PRC-017-1. NERC did not propose any changes to the Violation Risk Factors or Violation Severity Levels for the modified standards.</w:t>
      </w:r>
      <w:r>
        <w:t>”</w:t>
      </w:r>
    </w:p>
    <w:p w14:paraId="703CF393" w14:textId="77777777" w:rsidR="00386F23" w:rsidRPr="00500DCE" w:rsidRDefault="00386F23" w:rsidP="004C005C">
      <w:pPr>
        <w:widowControl w:val="0"/>
        <w:tabs>
          <w:tab w:val="left" w:pos="60"/>
        </w:tabs>
        <w:spacing w:line="200" w:lineRule="exact"/>
        <w:rPr>
          <w:rFonts w:ascii="Times New Roman" w:hAnsi="Times New Roman" w:cs="Times New Roman"/>
          <w:sz w:val="24"/>
          <w:szCs w:val="24"/>
        </w:rPr>
      </w:pPr>
    </w:p>
    <w:p w14:paraId="5FC41E48" w14:textId="77777777" w:rsidR="003B7C92" w:rsidRPr="00500DCE" w:rsidRDefault="003B7C92" w:rsidP="004C005C">
      <w:pPr>
        <w:widowControl w:val="0"/>
        <w:tabs>
          <w:tab w:val="left" w:pos="60"/>
        </w:tabs>
        <w:spacing w:line="200" w:lineRule="exact"/>
        <w:rPr>
          <w:rFonts w:ascii="Times New Roman" w:hAnsi="Times New Roman" w:cs="Times New Roman"/>
          <w:sz w:val="24"/>
          <w:szCs w:val="24"/>
        </w:rPr>
      </w:pPr>
    </w:p>
    <w:p w14:paraId="01CA9098" w14:textId="619B6737" w:rsidR="00500DCE" w:rsidRPr="00500DCE" w:rsidRDefault="00533623" w:rsidP="00500DCE">
      <w:pPr>
        <w:pStyle w:val="Default"/>
        <w:rPr>
          <w:b/>
        </w:rPr>
      </w:pPr>
      <w:hyperlink r:id="rId17" w:history="1">
        <w:r w:rsidR="006972A0" w:rsidRPr="00386F23">
          <w:rPr>
            <w:rStyle w:val="Hyperlink"/>
            <w:b/>
            <w:i/>
          </w:rPr>
          <w:t>North American Electric Reliability Corporation</w:t>
        </w:r>
        <w:r w:rsidR="006972A0" w:rsidRPr="00386F23">
          <w:rPr>
            <w:rStyle w:val="Hyperlink"/>
            <w:b/>
          </w:rPr>
          <w:t>, 132 FERC ¶ 61,239 (2010).</w:t>
        </w:r>
      </w:hyperlink>
      <w:r w:rsidR="00EA2ACD">
        <w:rPr>
          <w:b/>
        </w:rPr>
        <w:t xml:space="preserve">  </w:t>
      </w:r>
    </w:p>
    <w:p w14:paraId="6E59CE6D" w14:textId="470A3981" w:rsidR="00500DCE" w:rsidRPr="00500DCE" w:rsidRDefault="00500DCE" w:rsidP="00500DCE">
      <w:pPr>
        <w:pStyle w:val="Default"/>
      </w:pPr>
      <w:r w:rsidRPr="00500DCE">
        <w:t xml:space="preserve">P 5. </w:t>
      </w:r>
      <w:r w:rsidR="00431E1B">
        <w:t>“</w:t>
      </w:r>
      <w:r w:rsidRPr="00500DCE">
        <w:t>In a December 2, 2009 filing, NERC petitioned the Commission to approve interpretations to certain requirements of two MOD Reliability Standards. [Footnote omitted.] NERC states that the New York Independent System Operator (NYISO) requested NERC to interpret these provisions. NERC requests that the interpretations be made effective immediately upon Commission approval. As a preliminary matter, NERC states that the NERC Board of Trustees, contemporaneous with Board approval of the MOD interpretation, also adopted a resolution providing that “requests for a decision on how a reliability standard applies to a registered entity’s particular facts and circumstances should not be addressed through the interpretations process.” [Footnote omitted.] NERC states that NYISO’s request is an example of such a request and NERC does not expect similar fact-specific interpretations in the future.</w:t>
      </w:r>
      <w:r w:rsidR="00431E1B">
        <w:t>”</w:t>
      </w:r>
    </w:p>
    <w:p w14:paraId="065111A7" w14:textId="77777777" w:rsidR="003B7C92" w:rsidRPr="00500DCE" w:rsidRDefault="003B7C92" w:rsidP="00E64917">
      <w:pPr>
        <w:widowControl w:val="0"/>
        <w:tabs>
          <w:tab w:val="left" w:pos="60"/>
        </w:tabs>
        <w:rPr>
          <w:rFonts w:ascii="Times New Roman" w:hAnsi="Times New Roman" w:cs="Times New Roman"/>
          <w:sz w:val="24"/>
          <w:szCs w:val="24"/>
        </w:rPr>
      </w:pPr>
    </w:p>
    <w:p w14:paraId="6F1EF66D" w14:textId="290C9A53" w:rsidR="00500DCE" w:rsidRPr="00500DCE" w:rsidRDefault="00500DCE" w:rsidP="00E64917">
      <w:pPr>
        <w:widowControl w:val="0"/>
        <w:tabs>
          <w:tab w:val="left" w:pos="60"/>
        </w:tabs>
        <w:rPr>
          <w:rFonts w:ascii="Times New Roman" w:hAnsi="Times New Roman" w:cs="Times New Roman"/>
          <w:sz w:val="24"/>
          <w:szCs w:val="24"/>
        </w:rPr>
      </w:pPr>
      <w:r w:rsidRPr="00500DCE">
        <w:rPr>
          <w:rFonts w:ascii="Times New Roman" w:hAnsi="Times New Roman" w:cs="Times New Roman"/>
          <w:sz w:val="24"/>
          <w:szCs w:val="24"/>
        </w:rPr>
        <w:t>P</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 xml:space="preserve">19. </w:t>
      </w:r>
      <w:r w:rsidR="00431E1B">
        <w:rPr>
          <w:rFonts w:ascii="Times New Roman" w:hAnsi="Times New Roman" w:cs="Times New Roman"/>
          <w:sz w:val="24"/>
          <w:szCs w:val="24"/>
        </w:rPr>
        <w:t>“</w:t>
      </w:r>
      <w:r w:rsidRPr="00500DCE">
        <w:rPr>
          <w:rFonts w:ascii="Times New Roman" w:hAnsi="Times New Roman" w:cs="Times New Roman"/>
          <w:sz w:val="24"/>
          <w:szCs w:val="24"/>
        </w:rPr>
        <w:t>NYISO comments that the Commission should approve NERC's proposed</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interpretation of MOD-029-1. It states that the ATC MOD Standards require all</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transmission service providers to adopt one of three ATC calculation methodologies, and</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that NYISO has determined that the "Rated System Path Methodology" established under</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MOD-029-1 appears to be most readily compatible with its financial reservation model.</w:t>
      </w:r>
    </w:p>
    <w:p w14:paraId="11E0ADBC" w14:textId="674B2EA3" w:rsidR="00500DCE" w:rsidRDefault="00500DCE" w:rsidP="00E64917">
      <w:pPr>
        <w:widowControl w:val="0"/>
        <w:tabs>
          <w:tab w:val="left" w:pos="60"/>
        </w:tabs>
        <w:rPr>
          <w:rFonts w:ascii="Times New Roman" w:hAnsi="Times New Roman" w:cs="Times New Roman"/>
          <w:sz w:val="24"/>
          <w:szCs w:val="24"/>
        </w:rPr>
      </w:pPr>
      <w:r w:rsidRPr="00500DCE">
        <w:rPr>
          <w:rFonts w:ascii="Times New Roman" w:hAnsi="Times New Roman" w:cs="Times New Roman"/>
          <w:sz w:val="24"/>
          <w:szCs w:val="24"/>
        </w:rPr>
        <w:t>NYISO is uncertain, however, whether that methodology is sufficiently flexible to</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accommodate NYISO’s practice of using "Transmission Flow Utilization," i.e., the</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 xml:space="preserve">output of its market software, in calculating ATC. </w:t>
      </w:r>
      <w:r w:rsidRPr="00500DCE">
        <w:rPr>
          <w:rFonts w:ascii="Times New Roman" w:hAnsi="Times New Roman" w:cs="Times New Roman"/>
          <w:sz w:val="24"/>
          <w:szCs w:val="24"/>
        </w:rPr>
        <w:lastRenderedPageBreak/>
        <w:t>NYISO does believe, however, that</w:t>
      </w:r>
      <w:r w:rsidR="00E64917">
        <w:rPr>
          <w:rFonts w:ascii="Times New Roman" w:hAnsi="Times New Roman" w:cs="Times New Roman"/>
          <w:sz w:val="24"/>
          <w:szCs w:val="24"/>
        </w:rPr>
        <w:t xml:space="preserve"> </w:t>
      </w:r>
      <w:r w:rsidR="00E64917" w:rsidRPr="00E64917">
        <w:rPr>
          <w:rFonts w:ascii="Times New Roman" w:hAnsi="Times New Roman" w:cs="Times New Roman"/>
          <w:sz w:val="24"/>
          <w:szCs w:val="24"/>
        </w:rPr>
        <w:t>MOD-029-1 allows transmission service providers to account for capacity associated</w:t>
      </w:r>
      <w:r w:rsidR="00E64917">
        <w:rPr>
          <w:rFonts w:ascii="Times New Roman" w:hAnsi="Times New Roman" w:cs="Times New Roman"/>
          <w:sz w:val="24"/>
          <w:szCs w:val="24"/>
        </w:rPr>
        <w:t xml:space="preserve"> </w:t>
      </w:r>
      <w:r w:rsidR="00E64917" w:rsidRPr="00E64917">
        <w:rPr>
          <w:rFonts w:ascii="Times New Roman" w:hAnsi="Times New Roman" w:cs="Times New Roman"/>
          <w:sz w:val="24"/>
          <w:szCs w:val="24"/>
        </w:rPr>
        <w:t>with "other services" when calculating their firm and non-firm Existing Transmission</w:t>
      </w:r>
      <w:r w:rsidR="00E64917">
        <w:rPr>
          <w:rFonts w:ascii="Times New Roman" w:hAnsi="Times New Roman" w:cs="Times New Roman"/>
          <w:sz w:val="24"/>
          <w:szCs w:val="24"/>
        </w:rPr>
        <w:t xml:space="preserve"> </w:t>
      </w:r>
      <w:r w:rsidR="00E64917" w:rsidRPr="00E64917">
        <w:rPr>
          <w:rFonts w:ascii="Times New Roman" w:hAnsi="Times New Roman" w:cs="Times New Roman"/>
          <w:sz w:val="24"/>
          <w:szCs w:val="24"/>
        </w:rPr>
        <w:t>Commitments (ETC), and that the definition of "other services" that is included in the</w:t>
      </w:r>
      <w:r w:rsidR="00E64917">
        <w:rPr>
          <w:rFonts w:ascii="Times New Roman" w:hAnsi="Times New Roman" w:cs="Times New Roman"/>
          <w:sz w:val="24"/>
          <w:szCs w:val="24"/>
        </w:rPr>
        <w:t xml:space="preserve"> </w:t>
      </w:r>
      <w:r w:rsidR="00E64917" w:rsidRPr="00E64917">
        <w:rPr>
          <w:rFonts w:ascii="Times New Roman" w:hAnsi="Times New Roman" w:cs="Times New Roman"/>
          <w:sz w:val="24"/>
          <w:szCs w:val="24"/>
        </w:rPr>
        <w:t>OS</w:t>
      </w:r>
      <w:r w:rsidR="00E64917" w:rsidRPr="00E64917">
        <w:rPr>
          <w:rFonts w:ascii="Times New Roman" w:hAnsi="Times New Roman" w:cs="Times New Roman"/>
          <w:sz w:val="24"/>
          <w:szCs w:val="24"/>
          <w:vertAlign w:val="subscript"/>
        </w:rPr>
        <w:t>F</w:t>
      </w:r>
      <w:r w:rsidR="00E64917" w:rsidRPr="00E64917">
        <w:rPr>
          <w:rFonts w:ascii="Times New Roman" w:hAnsi="Times New Roman" w:cs="Times New Roman"/>
          <w:sz w:val="24"/>
          <w:szCs w:val="24"/>
        </w:rPr>
        <w:t xml:space="preserve"> and OS</w:t>
      </w:r>
      <w:r w:rsidR="00E64917" w:rsidRPr="00E64917">
        <w:rPr>
          <w:rFonts w:ascii="Times New Roman" w:hAnsi="Times New Roman" w:cs="Times New Roman"/>
          <w:sz w:val="24"/>
          <w:szCs w:val="24"/>
          <w:vertAlign w:val="subscript"/>
        </w:rPr>
        <w:t xml:space="preserve">NF </w:t>
      </w:r>
      <w:r w:rsidR="00E64917" w:rsidRPr="00E64917">
        <w:rPr>
          <w:rFonts w:ascii="Times New Roman" w:hAnsi="Times New Roman" w:cs="Times New Roman"/>
          <w:sz w:val="24"/>
          <w:szCs w:val="24"/>
        </w:rPr>
        <w:t>variables in the ETC calculation formulae in R5 and R6 of MOD-029-1</w:t>
      </w:r>
      <w:r w:rsidR="00E64917">
        <w:rPr>
          <w:rFonts w:ascii="Times New Roman" w:hAnsi="Times New Roman" w:cs="Times New Roman"/>
          <w:sz w:val="24"/>
          <w:szCs w:val="24"/>
        </w:rPr>
        <w:t xml:space="preserve"> </w:t>
      </w:r>
      <w:r w:rsidR="00E64917" w:rsidRPr="00E64917">
        <w:rPr>
          <w:rFonts w:ascii="Times New Roman" w:hAnsi="Times New Roman" w:cs="Times New Roman"/>
          <w:sz w:val="24"/>
          <w:szCs w:val="24"/>
        </w:rPr>
        <w:t>appears on its face to be broad enough to encompass "Transmission Flow Utilization.</w:t>
      </w:r>
      <w:r w:rsidR="007A253F">
        <w:rPr>
          <w:rFonts w:ascii="Times New Roman" w:hAnsi="Times New Roman" w:cs="Times New Roman"/>
          <w:sz w:val="24"/>
          <w:szCs w:val="24"/>
        </w:rPr>
        <w:t>”</w:t>
      </w:r>
    </w:p>
    <w:p w14:paraId="7375BBC4" w14:textId="77777777" w:rsidR="00E64917" w:rsidRDefault="00E64917" w:rsidP="00E64917">
      <w:pPr>
        <w:widowControl w:val="0"/>
        <w:tabs>
          <w:tab w:val="left" w:pos="60"/>
        </w:tabs>
        <w:rPr>
          <w:rFonts w:ascii="Times New Roman" w:hAnsi="Times New Roman" w:cs="Times New Roman"/>
          <w:sz w:val="24"/>
          <w:szCs w:val="24"/>
        </w:rPr>
      </w:pPr>
    </w:p>
    <w:p w14:paraId="06B1506F" w14:textId="7E44080F" w:rsidR="00E64917" w:rsidRDefault="00E64917" w:rsidP="00E64917">
      <w:pPr>
        <w:widowControl w:val="0"/>
        <w:tabs>
          <w:tab w:val="left" w:pos="60"/>
        </w:tabs>
        <w:rPr>
          <w:rFonts w:ascii="Times New Roman" w:hAnsi="Times New Roman" w:cs="Times New Roman"/>
          <w:sz w:val="24"/>
          <w:szCs w:val="24"/>
        </w:rPr>
      </w:pPr>
      <w:r>
        <w:rPr>
          <w:rFonts w:ascii="Times New Roman" w:hAnsi="Times New Roman" w:cs="Times New Roman"/>
          <w:sz w:val="24"/>
          <w:szCs w:val="24"/>
        </w:rPr>
        <w:t xml:space="preserve">P </w:t>
      </w:r>
      <w:r w:rsidRPr="00E64917">
        <w:rPr>
          <w:rFonts w:ascii="Times New Roman" w:hAnsi="Times New Roman" w:cs="Times New Roman"/>
          <w:sz w:val="24"/>
          <w:szCs w:val="24"/>
        </w:rPr>
        <w:t xml:space="preserve">20. </w:t>
      </w:r>
      <w:r w:rsidR="00431E1B">
        <w:rPr>
          <w:rFonts w:ascii="Times New Roman" w:hAnsi="Times New Roman" w:cs="Times New Roman"/>
          <w:sz w:val="24"/>
          <w:szCs w:val="24"/>
        </w:rPr>
        <w:t>“</w:t>
      </w:r>
      <w:r w:rsidRPr="00E64917">
        <w:rPr>
          <w:rFonts w:ascii="Times New Roman" w:hAnsi="Times New Roman" w:cs="Times New Roman"/>
          <w:sz w:val="24"/>
          <w:szCs w:val="24"/>
        </w:rPr>
        <w:t>We approve NERC's proposed interpretation of Reliability Standards MOD-001-1</w:t>
      </w:r>
      <w:r>
        <w:rPr>
          <w:rFonts w:ascii="Times New Roman" w:hAnsi="Times New Roman" w:cs="Times New Roman"/>
          <w:sz w:val="24"/>
          <w:szCs w:val="24"/>
        </w:rPr>
        <w:t xml:space="preserve"> </w:t>
      </w:r>
      <w:r w:rsidRPr="00E64917">
        <w:rPr>
          <w:rFonts w:ascii="Times New Roman" w:hAnsi="Times New Roman" w:cs="Times New Roman"/>
          <w:sz w:val="24"/>
          <w:szCs w:val="24"/>
        </w:rPr>
        <w:t>and MOD-029-1, effective on the issuance of this order, as requested by NERC. For the</w:t>
      </w:r>
      <w:r>
        <w:rPr>
          <w:rFonts w:ascii="Times New Roman" w:hAnsi="Times New Roman" w:cs="Times New Roman"/>
          <w:sz w:val="24"/>
          <w:szCs w:val="24"/>
        </w:rPr>
        <w:t xml:space="preserve"> </w:t>
      </w:r>
      <w:r w:rsidRPr="00E64917">
        <w:rPr>
          <w:rFonts w:ascii="Times New Roman" w:hAnsi="Times New Roman" w:cs="Times New Roman"/>
          <w:sz w:val="24"/>
          <w:szCs w:val="24"/>
        </w:rPr>
        <w:t>reasons stated below, we find the interpretations submitted by NERC to be just,</w:t>
      </w:r>
      <w:r>
        <w:rPr>
          <w:rFonts w:ascii="Times New Roman" w:hAnsi="Times New Roman" w:cs="Times New Roman"/>
          <w:sz w:val="24"/>
          <w:szCs w:val="24"/>
        </w:rPr>
        <w:t xml:space="preserve"> </w:t>
      </w:r>
      <w:r w:rsidRPr="00E64917">
        <w:rPr>
          <w:rFonts w:ascii="Times New Roman" w:hAnsi="Times New Roman" w:cs="Times New Roman"/>
          <w:sz w:val="24"/>
          <w:szCs w:val="24"/>
        </w:rPr>
        <w:t>reasonable, not unduly discriminatory or preferential, and in the public interest. Further,</w:t>
      </w:r>
      <w:r>
        <w:rPr>
          <w:rFonts w:ascii="Times New Roman" w:hAnsi="Times New Roman" w:cs="Times New Roman"/>
          <w:sz w:val="24"/>
          <w:szCs w:val="24"/>
        </w:rPr>
        <w:t xml:space="preserve"> </w:t>
      </w:r>
      <w:r w:rsidRPr="00E64917">
        <w:rPr>
          <w:rFonts w:ascii="Times New Roman" w:hAnsi="Times New Roman" w:cs="Times New Roman"/>
          <w:sz w:val="24"/>
          <w:szCs w:val="24"/>
        </w:rPr>
        <w:t>we agree with NERC that, for the future, a request for interpretation that pertains to the</w:t>
      </w:r>
      <w:r>
        <w:rPr>
          <w:rFonts w:ascii="Times New Roman" w:hAnsi="Times New Roman" w:cs="Times New Roman"/>
          <w:sz w:val="24"/>
          <w:szCs w:val="24"/>
        </w:rPr>
        <w:t xml:space="preserve"> </w:t>
      </w:r>
      <w:r w:rsidRPr="00E64917">
        <w:rPr>
          <w:rFonts w:ascii="Times New Roman" w:hAnsi="Times New Roman" w:cs="Times New Roman"/>
          <w:sz w:val="24"/>
          <w:szCs w:val="24"/>
        </w:rPr>
        <w:t>particular facts and circumstances of a registered entity should not be addressed through</w:t>
      </w:r>
      <w:r>
        <w:rPr>
          <w:rFonts w:ascii="Times New Roman" w:hAnsi="Times New Roman" w:cs="Times New Roman"/>
          <w:sz w:val="24"/>
          <w:szCs w:val="24"/>
        </w:rPr>
        <w:t xml:space="preserve"> </w:t>
      </w:r>
      <w:r w:rsidRPr="00E64917">
        <w:rPr>
          <w:rFonts w:ascii="Times New Roman" w:hAnsi="Times New Roman" w:cs="Times New Roman"/>
          <w:sz w:val="24"/>
          <w:szCs w:val="24"/>
        </w:rPr>
        <w:t>the interpretations process. Additionally, we note that NYISO states that "the NYISO</w:t>
      </w:r>
      <w:r>
        <w:rPr>
          <w:rFonts w:ascii="Times New Roman" w:hAnsi="Times New Roman" w:cs="Times New Roman"/>
          <w:sz w:val="24"/>
          <w:szCs w:val="24"/>
        </w:rPr>
        <w:t xml:space="preserve"> </w:t>
      </w:r>
      <w:r w:rsidRPr="00E64917">
        <w:rPr>
          <w:rFonts w:ascii="Times New Roman" w:hAnsi="Times New Roman" w:cs="Times New Roman"/>
          <w:sz w:val="24"/>
          <w:szCs w:val="24"/>
        </w:rPr>
        <w:t>OATT’s definition of 'ATC' . . . does not fully reflect the 'advisory' nature of most</w:t>
      </w:r>
      <w:r>
        <w:rPr>
          <w:rFonts w:ascii="Times New Roman" w:hAnsi="Times New Roman" w:cs="Times New Roman"/>
          <w:sz w:val="24"/>
          <w:szCs w:val="24"/>
        </w:rPr>
        <w:t xml:space="preserve"> NYISO ATC calculation." [Footnote omitted.]</w:t>
      </w:r>
      <w:r w:rsidRPr="00E64917">
        <w:rPr>
          <w:rFonts w:ascii="Times New Roman" w:hAnsi="Times New Roman" w:cs="Times New Roman"/>
          <w:sz w:val="24"/>
          <w:szCs w:val="24"/>
        </w:rPr>
        <w:t xml:space="preserve"> To the extent that NYISO's tariff does not reflect its actual</w:t>
      </w:r>
      <w:r>
        <w:rPr>
          <w:rFonts w:ascii="Times New Roman" w:hAnsi="Times New Roman" w:cs="Times New Roman"/>
          <w:sz w:val="24"/>
          <w:szCs w:val="24"/>
        </w:rPr>
        <w:t xml:space="preserve"> </w:t>
      </w:r>
      <w:r w:rsidRPr="00E64917">
        <w:rPr>
          <w:rFonts w:ascii="Times New Roman" w:hAnsi="Times New Roman" w:cs="Times New Roman"/>
          <w:sz w:val="24"/>
          <w:szCs w:val="24"/>
        </w:rPr>
        <w:t>mode of operation, we note that NYISO is required to take steps to ensure that its tariff</w:t>
      </w:r>
      <w:r>
        <w:rPr>
          <w:rFonts w:ascii="Times New Roman" w:hAnsi="Times New Roman" w:cs="Times New Roman"/>
          <w:sz w:val="24"/>
          <w:szCs w:val="24"/>
        </w:rPr>
        <w:t xml:space="preserve"> </w:t>
      </w:r>
      <w:r w:rsidRPr="00E64917">
        <w:rPr>
          <w:rFonts w:ascii="Times New Roman" w:hAnsi="Times New Roman" w:cs="Times New Roman"/>
          <w:sz w:val="24"/>
          <w:szCs w:val="24"/>
        </w:rPr>
        <w:t>and its actual operations are in harmony. NYISO further states that it is initiating a</w:t>
      </w:r>
      <w:r>
        <w:rPr>
          <w:rFonts w:ascii="Times New Roman" w:hAnsi="Times New Roman" w:cs="Times New Roman"/>
          <w:sz w:val="24"/>
          <w:szCs w:val="24"/>
        </w:rPr>
        <w:t xml:space="preserve"> </w:t>
      </w:r>
      <w:r w:rsidRPr="00E64917">
        <w:rPr>
          <w:rFonts w:ascii="Times New Roman" w:hAnsi="Times New Roman" w:cs="Times New Roman"/>
          <w:sz w:val="24"/>
          <w:szCs w:val="24"/>
        </w:rPr>
        <w:t>stakeholder process to update the definition of ATC in its tariff, and we encourage it to</w:t>
      </w:r>
      <w:r>
        <w:rPr>
          <w:rFonts w:ascii="Times New Roman" w:hAnsi="Times New Roman" w:cs="Times New Roman"/>
          <w:sz w:val="24"/>
          <w:szCs w:val="24"/>
        </w:rPr>
        <w:t xml:space="preserve"> </w:t>
      </w:r>
      <w:r w:rsidRPr="00E64917">
        <w:rPr>
          <w:rFonts w:ascii="Times New Roman" w:hAnsi="Times New Roman" w:cs="Times New Roman"/>
          <w:sz w:val="24"/>
          <w:szCs w:val="24"/>
        </w:rPr>
        <w:t>do so expeditiously.</w:t>
      </w:r>
      <w:r w:rsidR="007A253F">
        <w:rPr>
          <w:rFonts w:ascii="Times New Roman" w:hAnsi="Times New Roman" w:cs="Times New Roman"/>
          <w:sz w:val="24"/>
          <w:szCs w:val="24"/>
        </w:rPr>
        <w:t>”</w:t>
      </w:r>
    </w:p>
    <w:p w14:paraId="5B675A1C" w14:textId="77777777" w:rsidR="00564299" w:rsidRDefault="00564299" w:rsidP="00E64917">
      <w:pPr>
        <w:widowControl w:val="0"/>
        <w:tabs>
          <w:tab w:val="left" w:pos="60"/>
        </w:tabs>
        <w:rPr>
          <w:rFonts w:ascii="Times New Roman" w:hAnsi="Times New Roman" w:cs="Times New Roman"/>
          <w:sz w:val="24"/>
          <w:szCs w:val="24"/>
        </w:rPr>
      </w:pPr>
    </w:p>
    <w:p w14:paraId="26F8CF52" w14:textId="7D73FD01" w:rsidR="00564299" w:rsidRPr="00564299" w:rsidRDefault="00564299" w:rsidP="00564299">
      <w:pPr>
        <w:widowControl w:val="0"/>
        <w:tabs>
          <w:tab w:val="left" w:pos="60"/>
        </w:tabs>
        <w:rPr>
          <w:rFonts w:ascii="Times New Roman" w:hAnsi="Times New Roman" w:cs="Times New Roman"/>
          <w:sz w:val="24"/>
          <w:szCs w:val="24"/>
        </w:rPr>
      </w:pPr>
      <w:r>
        <w:rPr>
          <w:rFonts w:ascii="Times New Roman" w:hAnsi="Times New Roman" w:cs="Times New Roman"/>
          <w:sz w:val="24"/>
          <w:szCs w:val="24"/>
        </w:rPr>
        <w:t xml:space="preserve">P </w:t>
      </w:r>
      <w:r w:rsidRPr="00564299">
        <w:rPr>
          <w:rFonts w:ascii="Times New Roman" w:hAnsi="Times New Roman" w:cs="Times New Roman"/>
          <w:sz w:val="24"/>
          <w:szCs w:val="24"/>
        </w:rPr>
        <w:t xml:space="preserve">28. </w:t>
      </w:r>
      <w:r w:rsidR="007A253F">
        <w:rPr>
          <w:rFonts w:ascii="Times New Roman" w:hAnsi="Times New Roman" w:cs="Times New Roman"/>
          <w:sz w:val="24"/>
          <w:szCs w:val="24"/>
        </w:rPr>
        <w:t>“</w:t>
      </w:r>
      <w:r w:rsidRPr="00564299">
        <w:rPr>
          <w:rFonts w:ascii="Times New Roman" w:hAnsi="Times New Roman" w:cs="Times New Roman"/>
          <w:sz w:val="24"/>
          <w:szCs w:val="24"/>
        </w:rPr>
        <w:t>Requirements R5 and R6 of MOD-029-1 provide that Existing Transmission</w:t>
      </w:r>
      <w:r>
        <w:rPr>
          <w:rFonts w:ascii="Times New Roman" w:hAnsi="Times New Roman" w:cs="Times New Roman"/>
          <w:sz w:val="24"/>
          <w:szCs w:val="24"/>
        </w:rPr>
        <w:t xml:space="preserve"> </w:t>
      </w:r>
      <w:r w:rsidRPr="00564299">
        <w:rPr>
          <w:rFonts w:ascii="Times New Roman" w:hAnsi="Times New Roman" w:cs="Times New Roman"/>
          <w:sz w:val="24"/>
          <w:szCs w:val="24"/>
        </w:rPr>
        <w:t>Commitments (ETC) consists of Native Load, Network Integration Transmission Service,</w:t>
      </w:r>
      <w:r>
        <w:rPr>
          <w:rFonts w:ascii="Times New Roman" w:hAnsi="Times New Roman" w:cs="Times New Roman"/>
          <w:sz w:val="24"/>
          <w:szCs w:val="24"/>
        </w:rPr>
        <w:t xml:space="preserve"> </w:t>
      </w:r>
      <w:r w:rsidRPr="00564299">
        <w:rPr>
          <w:rFonts w:ascii="Times New Roman" w:hAnsi="Times New Roman" w:cs="Times New Roman"/>
          <w:sz w:val="24"/>
          <w:szCs w:val="24"/>
        </w:rPr>
        <w:t>Point-to-Point Service, grandfathered contracts, service governed by rollover rights, and</w:t>
      </w:r>
      <w:r>
        <w:rPr>
          <w:rFonts w:ascii="Times New Roman" w:hAnsi="Times New Roman" w:cs="Times New Roman"/>
          <w:sz w:val="24"/>
          <w:szCs w:val="24"/>
        </w:rPr>
        <w:t xml:space="preserve"> </w:t>
      </w:r>
      <w:r w:rsidRPr="00564299">
        <w:rPr>
          <w:rFonts w:ascii="Times New Roman" w:hAnsi="Times New Roman" w:cs="Times New Roman"/>
          <w:sz w:val="24"/>
          <w:szCs w:val="24"/>
        </w:rPr>
        <w:t>"other" firm services (OS</w:t>
      </w:r>
      <w:r w:rsidRPr="00564299">
        <w:rPr>
          <w:rFonts w:ascii="Times New Roman" w:hAnsi="Times New Roman" w:cs="Times New Roman"/>
          <w:sz w:val="24"/>
          <w:szCs w:val="24"/>
          <w:vertAlign w:val="subscript"/>
        </w:rPr>
        <w:t>F</w:t>
      </w:r>
      <w:r w:rsidRPr="00564299">
        <w:rPr>
          <w:rFonts w:ascii="Times New Roman" w:hAnsi="Times New Roman" w:cs="Times New Roman"/>
          <w:sz w:val="24"/>
          <w:szCs w:val="24"/>
        </w:rPr>
        <w:t>) or non-firm services (OS</w:t>
      </w:r>
      <w:r w:rsidRPr="00564299">
        <w:rPr>
          <w:rFonts w:ascii="Times New Roman" w:hAnsi="Times New Roman" w:cs="Times New Roman"/>
          <w:sz w:val="24"/>
          <w:szCs w:val="24"/>
          <w:vertAlign w:val="subscript"/>
        </w:rPr>
        <w:t>NF</w:t>
      </w:r>
      <w:r w:rsidRPr="00564299">
        <w:rPr>
          <w:rFonts w:ascii="Times New Roman" w:hAnsi="Times New Roman" w:cs="Times New Roman"/>
          <w:sz w:val="24"/>
          <w:szCs w:val="24"/>
        </w:rPr>
        <w:t>). NYISO asked whether OS</w:t>
      </w:r>
      <w:r w:rsidRPr="00564299">
        <w:rPr>
          <w:rFonts w:ascii="Times New Roman" w:hAnsi="Times New Roman" w:cs="Times New Roman"/>
          <w:sz w:val="24"/>
          <w:szCs w:val="24"/>
          <w:vertAlign w:val="subscript"/>
        </w:rPr>
        <w:t>F</w:t>
      </w:r>
      <w:r w:rsidRPr="00564299">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564299">
        <w:rPr>
          <w:rFonts w:ascii="Times New Roman" w:hAnsi="Times New Roman" w:cs="Times New Roman"/>
          <w:sz w:val="24"/>
          <w:szCs w:val="24"/>
        </w:rPr>
        <w:t>OS</w:t>
      </w:r>
      <w:r w:rsidRPr="00564299">
        <w:rPr>
          <w:rFonts w:ascii="Times New Roman" w:hAnsi="Times New Roman" w:cs="Times New Roman"/>
          <w:sz w:val="24"/>
          <w:szCs w:val="24"/>
          <w:vertAlign w:val="subscript"/>
        </w:rPr>
        <w:t>NF</w:t>
      </w:r>
      <w:r w:rsidRPr="00564299">
        <w:rPr>
          <w:rFonts w:ascii="Times New Roman" w:hAnsi="Times New Roman" w:cs="Times New Roman"/>
          <w:sz w:val="24"/>
          <w:szCs w:val="24"/>
        </w:rPr>
        <w:t xml:space="preserve"> could be calculated using Transmission Flow Utilization in the determination of</w:t>
      </w:r>
      <w:r>
        <w:rPr>
          <w:rFonts w:ascii="Times New Roman" w:hAnsi="Times New Roman" w:cs="Times New Roman"/>
          <w:sz w:val="24"/>
          <w:szCs w:val="24"/>
        </w:rPr>
        <w:t xml:space="preserve"> </w:t>
      </w:r>
      <w:r w:rsidRPr="00564299">
        <w:rPr>
          <w:rFonts w:ascii="Times New Roman" w:hAnsi="Times New Roman" w:cs="Times New Roman"/>
          <w:sz w:val="24"/>
          <w:szCs w:val="24"/>
        </w:rPr>
        <w:t>ATC. According to NERC’s interpretation, including Transmission Flow Utilization</w:t>
      </w:r>
      <w:r>
        <w:rPr>
          <w:rFonts w:ascii="Times New Roman" w:hAnsi="Times New Roman" w:cs="Times New Roman"/>
          <w:sz w:val="24"/>
          <w:szCs w:val="24"/>
        </w:rPr>
        <w:t xml:space="preserve"> </w:t>
      </w:r>
      <w:r w:rsidRPr="00564299">
        <w:rPr>
          <w:rFonts w:ascii="Times New Roman" w:hAnsi="Times New Roman" w:cs="Times New Roman"/>
          <w:sz w:val="24"/>
          <w:szCs w:val="24"/>
        </w:rPr>
        <w:t>within the "other services" contemplated by Requirements R5 and R6 is appropriate,</w:t>
      </w:r>
      <w:r>
        <w:rPr>
          <w:rFonts w:ascii="Times New Roman" w:hAnsi="Times New Roman" w:cs="Times New Roman"/>
          <w:sz w:val="24"/>
          <w:szCs w:val="24"/>
        </w:rPr>
        <w:t xml:space="preserve"> </w:t>
      </w:r>
      <w:r w:rsidRPr="00564299">
        <w:rPr>
          <w:rFonts w:ascii="Times New Roman" w:hAnsi="Times New Roman" w:cs="Times New Roman"/>
          <w:sz w:val="24"/>
          <w:szCs w:val="24"/>
        </w:rPr>
        <w:t>provided that Transmission Flow Utilization does not include Native Load, Point-to-Point</w:t>
      </w:r>
      <w:r>
        <w:rPr>
          <w:rFonts w:ascii="Times New Roman" w:hAnsi="Times New Roman" w:cs="Times New Roman"/>
          <w:sz w:val="24"/>
          <w:szCs w:val="24"/>
        </w:rPr>
        <w:t xml:space="preserve"> </w:t>
      </w:r>
      <w:r w:rsidRPr="00564299">
        <w:rPr>
          <w:rFonts w:ascii="Times New Roman" w:hAnsi="Times New Roman" w:cs="Times New Roman"/>
          <w:sz w:val="24"/>
          <w:szCs w:val="24"/>
        </w:rPr>
        <w:t>Service, Network Integration Transmissio</w:t>
      </w:r>
      <w:r>
        <w:rPr>
          <w:rFonts w:ascii="Times New Roman" w:hAnsi="Times New Roman" w:cs="Times New Roman"/>
          <w:sz w:val="24"/>
          <w:szCs w:val="24"/>
        </w:rPr>
        <w:t xml:space="preserve">n Service, or </w:t>
      </w:r>
      <w:r w:rsidRPr="00564299">
        <w:rPr>
          <w:rFonts w:ascii="Times New Roman" w:hAnsi="Times New Roman" w:cs="Times New Roman"/>
          <w:sz w:val="24"/>
          <w:szCs w:val="24"/>
        </w:rPr>
        <w:t>any of the other components</w:t>
      </w:r>
      <w:r>
        <w:rPr>
          <w:rFonts w:ascii="Times New Roman" w:hAnsi="Times New Roman" w:cs="Times New Roman"/>
          <w:sz w:val="24"/>
          <w:szCs w:val="24"/>
        </w:rPr>
        <w:t xml:space="preserve"> </w:t>
      </w:r>
      <w:r w:rsidRPr="00564299">
        <w:rPr>
          <w:rFonts w:ascii="Times New Roman" w:hAnsi="Times New Roman" w:cs="Times New Roman"/>
          <w:sz w:val="24"/>
          <w:szCs w:val="24"/>
        </w:rPr>
        <w:t>explicitly defined in Requirements R5 and R6.</w:t>
      </w:r>
      <w:r w:rsidR="007A253F">
        <w:rPr>
          <w:rFonts w:ascii="Times New Roman" w:hAnsi="Times New Roman" w:cs="Times New Roman"/>
          <w:sz w:val="24"/>
          <w:szCs w:val="24"/>
        </w:rPr>
        <w:t>”</w:t>
      </w:r>
    </w:p>
    <w:p w14:paraId="32364CE3" w14:textId="77777777" w:rsidR="00564299" w:rsidRDefault="00564299" w:rsidP="00564299">
      <w:pPr>
        <w:widowControl w:val="0"/>
        <w:tabs>
          <w:tab w:val="left" w:pos="60"/>
        </w:tabs>
        <w:rPr>
          <w:rFonts w:ascii="Times New Roman" w:hAnsi="Times New Roman" w:cs="Times New Roman"/>
          <w:sz w:val="24"/>
          <w:szCs w:val="24"/>
        </w:rPr>
      </w:pPr>
    </w:p>
    <w:p w14:paraId="683080F8" w14:textId="2657A0FF" w:rsidR="00564299" w:rsidRPr="00500DCE" w:rsidRDefault="00564299" w:rsidP="00564299">
      <w:pPr>
        <w:widowControl w:val="0"/>
        <w:tabs>
          <w:tab w:val="left" w:pos="60"/>
        </w:tabs>
        <w:rPr>
          <w:rFonts w:ascii="Times New Roman" w:hAnsi="Times New Roman" w:cs="Times New Roman"/>
          <w:sz w:val="24"/>
          <w:szCs w:val="24"/>
        </w:rPr>
      </w:pPr>
      <w:r>
        <w:rPr>
          <w:rFonts w:ascii="Times New Roman" w:hAnsi="Times New Roman" w:cs="Times New Roman"/>
          <w:sz w:val="24"/>
          <w:szCs w:val="24"/>
        </w:rPr>
        <w:t xml:space="preserve">P </w:t>
      </w:r>
      <w:r w:rsidRPr="00564299">
        <w:rPr>
          <w:rFonts w:ascii="Times New Roman" w:hAnsi="Times New Roman" w:cs="Times New Roman"/>
          <w:sz w:val="24"/>
          <w:szCs w:val="24"/>
        </w:rPr>
        <w:t xml:space="preserve">29. </w:t>
      </w:r>
      <w:r w:rsidR="007A253F">
        <w:rPr>
          <w:rFonts w:ascii="Times New Roman" w:hAnsi="Times New Roman" w:cs="Times New Roman"/>
          <w:sz w:val="24"/>
          <w:szCs w:val="24"/>
        </w:rPr>
        <w:t>“</w:t>
      </w:r>
      <w:r w:rsidRPr="00564299">
        <w:rPr>
          <w:rFonts w:ascii="Times New Roman" w:hAnsi="Times New Roman" w:cs="Times New Roman"/>
          <w:sz w:val="24"/>
          <w:szCs w:val="24"/>
        </w:rPr>
        <w:t>We agree with NERC’s interpretation and conclude that the interpretation is just,</w:t>
      </w:r>
      <w:r>
        <w:rPr>
          <w:rFonts w:ascii="Times New Roman" w:hAnsi="Times New Roman" w:cs="Times New Roman"/>
          <w:sz w:val="24"/>
          <w:szCs w:val="24"/>
        </w:rPr>
        <w:t xml:space="preserve"> </w:t>
      </w:r>
      <w:r w:rsidRPr="00564299">
        <w:rPr>
          <w:rFonts w:ascii="Times New Roman" w:hAnsi="Times New Roman" w:cs="Times New Roman"/>
          <w:sz w:val="24"/>
          <w:szCs w:val="24"/>
        </w:rPr>
        <w:t>reasonable, not unduly discriminatory or preferential and in the public interest. The</w:t>
      </w:r>
      <w:r>
        <w:rPr>
          <w:rFonts w:ascii="Times New Roman" w:hAnsi="Times New Roman" w:cs="Times New Roman"/>
          <w:sz w:val="24"/>
          <w:szCs w:val="24"/>
        </w:rPr>
        <w:t xml:space="preserve"> </w:t>
      </w:r>
      <w:r w:rsidRPr="00564299">
        <w:rPr>
          <w:rFonts w:ascii="Times New Roman" w:hAnsi="Times New Roman" w:cs="Times New Roman"/>
          <w:sz w:val="24"/>
          <w:szCs w:val="24"/>
        </w:rPr>
        <w:t>purpose of OS</w:t>
      </w:r>
      <w:r w:rsidRPr="00564299">
        <w:rPr>
          <w:rFonts w:ascii="Times New Roman" w:hAnsi="Times New Roman" w:cs="Times New Roman"/>
          <w:sz w:val="24"/>
          <w:szCs w:val="24"/>
          <w:vertAlign w:val="subscript"/>
        </w:rPr>
        <w:t>F</w:t>
      </w:r>
      <w:r w:rsidRPr="00564299">
        <w:rPr>
          <w:rFonts w:ascii="Times New Roman" w:hAnsi="Times New Roman" w:cs="Times New Roman"/>
          <w:sz w:val="24"/>
          <w:szCs w:val="24"/>
        </w:rPr>
        <w:t xml:space="preserve"> and OS</w:t>
      </w:r>
      <w:r w:rsidRPr="00564299">
        <w:rPr>
          <w:rFonts w:ascii="Times New Roman" w:hAnsi="Times New Roman" w:cs="Times New Roman"/>
          <w:sz w:val="24"/>
          <w:szCs w:val="24"/>
          <w:vertAlign w:val="subscript"/>
        </w:rPr>
        <w:t>NF</w:t>
      </w:r>
      <w:r w:rsidRPr="00564299">
        <w:rPr>
          <w:rFonts w:ascii="Times New Roman" w:hAnsi="Times New Roman" w:cs="Times New Roman"/>
          <w:sz w:val="24"/>
          <w:szCs w:val="24"/>
        </w:rPr>
        <w:t xml:space="preserve"> is to account for any committed transmission uses that are not</w:t>
      </w:r>
      <w:r>
        <w:rPr>
          <w:rFonts w:ascii="Times New Roman" w:hAnsi="Times New Roman" w:cs="Times New Roman"/>
          <w:sz w:val="24"/>
          <w:szCs w:val="24"/>
        </w:rPr>
        <w:t xml:space="preserve"> </w:t>
      </w:r>
      <w:r w:rsidRPr="00564299">
        <w:rPr>
          <w:rFonts w:ascii="Times New Roman" w:hAnsi="Times New Roman" w:cs="Times New Roman"/>
          <w:sz w:val="24"/>
          <w:szCs w:val="24"/>
        </w:rPr>
        <w:t>accurately described in the other terms in the ETC formulae. Since NYISO does treat</w:t>
      </w:r>
      <w:r>
        <w:rPr>
          <w:rFonts w:ascii="Times New Roman" w:hAnsi="Times New Roman" w:cs="Times New Roman"/>
          <w:sz w:val="24"/>
          <w:szCs w:val="24"/>
        </w:rPr>
        <w:t xml:space="preserve"> </w:t>
      </w:r>
      <w:r w:rsidRPr="00564299">
        <w:rPr>
          <w:rFonts w:ascii="Times New Roman" w:hAnsi="Times New Roman" w:cs="Times New Roman"/>
          <w:sz w:val="24"/>
          <w:szCs w:val="24"/>
        </w:rPr>
        <w:t>O</w:t>
      </w:r>
      <w:r w:rsidRPr="00564299">
        <w:rPr>
          <w:rFonts w:ascii="Times New Roman" w:hAnsi="Times New Roman" w:cs="Times New Roman"/>
          <w:sz w:val="24"/>
          <w:szCs w:val="24"/>
          <w:vertAlign w:val="subscript"/>
        </w:rPr>
        <w:t>SF</w:t>
      </w:r>
      <w:r w:rsidRPr="00564299">
        <w:rPr>
          <w:rFonts w:ascii="Times New Roman" w:hAnsi="Times New Roman" w:cs="Times New Roman"/>
          <w:sz w:val="24"/>
          <w:szCs w:val="24"/>
        </w:rPr>
        <w:t xml:space="preserve"> and OS</w:t>
      </w:r>
      <w:r w:rsidRPr="00564299">
        <w:rPr>
          <w:rFonts w:ascii="Times New Roman" w:hAnsi="Times New Roman" w:cs="Times New Roman"/>
          <w:sz w:val="24"/>
          <w:szCs w:val="24"/>
          <w:vertAlign w:val="subscript"/>
        </w:rPr>
        <w:t>NF</w:t>
      </w:r>
      <w:r w:rsidRPr="00564299">
        <w:rPr>
          <w:rFonts w:ascii="Times New Roman" w:hAnsi="Times New Roman" w:cs="Times New Roman"/>
          <w:sz w:val="24"/>
          <w:szCs w:val="24"/>
        </w:rPr>
        <w:t xml:space="preserve"> as committed uses, and no other term describes this commitment, this is</w:t>
      </w:r>
      <w:r>
        <w:rPr>
          <w:rFonts w:ascii="Times New Roman" w:hAnsi="Times New Roman" w:cs="Times New Roman"/>
          <w:sz w:val="24"/>
          <w:szCs w:val="24"/>
        </w:rPr>
        <w:t xml:space="preserve"> </w:t>
      </w:r>
      <w:r w:rsidRPr="00564299">
        <w:rPr>
          <w:rFonts w:ascii="Times New Roman" w:hAnsi="Times New Roman" w:cs="Times New Roman"/>
          <w:sz w:val="24"/>
          <w:szCs w:val="24"/>
        </w:rPr>
        <w:t>appropriate.</w:t>
      </w:r>
      <w:r w:rsidR="007A253F">
        <w:rPr>
          <w:rFonts w:ascii="Times New Roman" w:hAnsi="Times New Roman" w:cs="Times New Roman"/>
          <w:sz w:val="24"/>
          <w:szCs w:val="24"/>
        </w:rPr>
        <w:t>”</w:t>
      </w:r>
    </w:p>
    <w:p w14:paraId="27D0A880" w14:textId="77777777" w:rsidR="003B7C92" w:rsidRPr="00500DCE" w:rsidRDefault="003B7C92" w:rsidP="004C005C">
      <w:pPr>
        <w:widowControl w:val="0"/>
        <w:tabs>
          <w:tab w:val="left" w:pos="60"/>
        </w:tabs>
        <w:spacing w:line="200" w:lineRule="exact"/>
        <w:rPr>
          <w:rFonts w:ascii="Times New Roman" w:hAnsi="Times New Roman" w:cs="Times New Roman"/>
          <w:sz w:val="24"/>
          <w:szCs w:val="24"/>
        </w:rPr>
      </w:pPr>
    </w:p>
    <w:p w14:paraId="0ADCFA63" w14:textId="77777777" w:rsidR="003B7C92" w:rsidRDefault="003B7C92" w:rsidP="004C005C">
      <w:pPr>
        <w:widowControl w:val="0"/>
        <w:tabs>
          <w:tab w:val="left" w:pos="60"/>
        </w:tabs>
        <w:spacing w:line="200" w:lineRule="exact"/>
        <w:rPr>
          <w:rFonts w:ascii="Times New Roman" w:hAnsi="Times New Roman" w:cs="Times New Roman"/>
          <w:sz w:val="24"/>
          <w:szCs w:val="24"/>
        </w:rPr>
      </w:pPr>
    </w:p>
    <w:p w14:paraId="64D37581" w14:textId="3AF970EE" w:rsidR="007A253F" w:rsidRPr="00386F23" w:rsidRDefault="00533623" w:rsidP="007A253F">
      <w:pPr>
        <w:rPr>
          <w:rFonts w:ascii="Times New Roman" w:hAnsi="Times New Roman" w:cs="Times New Roman"/>
          <w:b/>
          <w:sz w:val="24"/>
          <w:szCs w:val="24"/>
        </w:rPr>
      </w:pPr>
      <w:hyperlink r:id="rId18" w:history="1">
        <w:r w:rsidR="007A253F" w:rsidRPr="00386F23">
          <w:rPr>
            <w:rStyle w:val="Hyperlink"/>
            <w:rFonts w:ascii="Times New Roman" w:hAnsi="Times New Roman" w:cs="Times New Roman"/>
            <w:b/>
            <w:i/>
            <w:sz w:val="24"/>
            <w:szCs w:val="24"/>
          </w:rPr>
          <w:t>Mandatory Reliability Standards for the Calculation of Available Transfer Capability, Capacity Benefit Margins, Transmission Reliability Margins, Total Transfer Capability, and Existing Transmission Commitments and Mandatory Reliability Standards for the Bulk-Power System</w:t>
        </w:r>
        <w:r w:rsidR="007A253F" w:rsidRPr="00386F23">
          <w:rPr>
            <w:rStyle w:val="Hyperlink"/>
            <w:rFonts w:ascii="Times New Roman" w:hAnsi="Times New Roman" w:cs="Times New Roman"/>
            <w:b/>
            <w:sz w:val="24"/>
            <w:szCs w:val="24"/>
          </w:rPr>
          <w:t xml:space="preserve">, Order No. 729, 129 FERC ¶ 61,155 (2009), </w:t>
        </w:r>
        <w:r w:rsidR="007A253F" w:rsidRPr="00386F23">
          <w:rPr>
            <w:rStyle w:val="Hyperlink"/>
            <w:rFonts w:ascii="Times New Roman" w:hAnsi="Times New Roman" w:cs="Times New Roman"/>
            <w:b/>
            <w:i/>
            <w:sz w:val="24"/>
            <w:szCs w:val="24"/>
          </w:rPr>
          <w:t>order on reh’g</w:t>
        </w:r>
        <w:r w:rsidR="007A253F" w:rsidRPr="00386F23">
          <w:rPr>
            <w:rStyle w:val="Hyperlink"/>
            <w:rFonts w:ascii="Times New Roman" w:hAnsi="Times New Roman" w:cs="Times New Roman"/>
            <w:b/>
            <w:sz w:val="24"/>
            <w:szCs w:val="24"/>
          </w:rPr>
          <w:t>, Order No. 729-A, 131 FERC ¶ 61,109 (2010)</w:t>
        </w:r>
        <w:r w:rsidR="00EB7486" w:rsidRPr="00386F23">
          <w:rPr>
            <w:rStyle w:val="Hyperlink"/>
            <w:rFonts w:ascii="Times New Roman" w:hAnsi="Times New Roman" w:cs="Times New Roman"/>
            <w:sz w:val="24"/>
            <w:szCs w:val="24"/>
          </w:rPr>
          <w:t xml:space="preserve">, </w:t>
        </w:r>
        <w:r w:rsidR="00EB7486" w:rsidRPr="00386F23">
          <w:rPr>
            <w:rStyle w:val="Hyperlink"/>
            <w:rFonts w:ascii="Times New Roman" w:hAnsi="Times New Roman" w:cs="Times New Roman"/>
            <w:b/>
            <w:i/>
            <w:sz w:val="24"/>
            <w:szCs w:val="24"/>
          </w:rPr>
          <w:t>order on reh’g and reconsideration</w:t>
        </w:r>
        <w:r w:rsidR="00EB7486" w:rsidRPr="00386F23">
          <w:rPr>
            <w:rStyle w:val="Hyperlink"/>
            <w:rFonts w:ascii="Times New Roman" w:hAnsi="Times New Roman" w:cs="Times New Roman"/>
            <w:b/>
            <w:sz w:val="24"/>
            <w:szCs w:val="24"/>
          </w:rPr>
          <w:t>, Order No. 729-B, 132 FERC ¶ 61,027 (2010).</w:t>
        </w:r>
        <w:r w:rsidR="007A253F" w:rsidRPr="00386F23">
          <w:rPr>
            <w:rStyle w:val="Hyperlink"/>
            <w:rFonts w:ascii="Times New Roman" w:hAnsi="Times New Roman" w:cs="Times New Roman"/>
            <w:i/>
            <w:iCs/>
            <w:sz w:val="24"/>
            <w:szCs w:val="24"/>
          </w:rPr>
          <w:t xml:space="preserve"> </w:t>
        </w:r>
      </w:hyperlink>
      <w:r w:rsidR="007A253F" w:rsidRPr="00386F23">
        <w:rPr>
          <w:rFonts w:ascii="Times New Roman" w:hAnsi="Times New Roman" w:cs="Times New Roman"/>
          <w:sz w:val="24"/>
          <w:szCs w:val="24"/>
        </w:rPr>
        <w:t xml:space="preserve"> </w:t>
      </w:r>
    </w:p>
    <w:p w14:paraId="7F283D97" w14:textId="77777777" w:rsidR="007A253F" w:rsidRPr="00855A30" w:rsidRDefault="007A253F" w:rsidP="007A253F">
      <w:pPr>
        <w:rPr>
          <w:rFonts w:ascii="Times New Roman" w:hAnsi="Times New Roman" w:cs="Times New Roman"/>
          <w:sz w:val="24"/>
          <w:szCs w:val="24"/>
        </w:rPr>
      </w:pPr>
      <w:r>
        <w:rPr>
          <w:rFonts w:ascii="Times New Roman" w:hAnsi="Times New Roman" w:cs="Times New Roman"/>
          <w:sz w:val="24"/>
          <w:szCs w:val="24"/>
        </w:rPr>
        <w:t xml:space="preserve">P </w:t>
      </w:r>
      <w:r w:rsidRPr="00855A30">
        <w:rPr>
          <w:rFonts w:ascii="Times New Roman" w:hAnsi="Times New Roman" w:cs="Times New Roman"/>
          <w:sz w:val="24"/>
          <w:szCs w:val="24"/>
        </w:rPr>
        <w:t xml:space="preserve">171. </w:t>
      </w:r>
      <w:r>
        <w:rPr>
          <w:rFonts w:ascii="Times New Roman" w:hAnsi="Times New Roman" w:cs="Times New Roman"/>
          <w:sz w:val="24"/>
          <w:szCs w:val="24"/>
        </w:rPr>
        <w:t>“</w:t>
      </w:r>
      <w:r w:rsidRPr="00855A30">
        <w:rPr>
          <w:rFonts w:ascii="Times New Roman" w:hAnsi="Times New Roman" w:cs="Times New Roman"/>
          <w:sz w:val="24"/>
          <w:szCs w:val="24"/>
        </w:rPr>
        <w:t>The Commission finds that MOD-028-1 and MOD-029-1 fail to address the directive in Order No. 693 to specify how transmission service providers should determine which generators should be modeled in service when calculating available transfer capability.</w:t>
      </w:r>
      <w:r w:rsidRPr="00855A30">
        <w:rPr>
          <w:rFonts w:ascii="Times New Roman" w:hAnsi="Times New Roman" w:cs="Times New Roman"/>
          <w:b/>
          <w:bCs/>
          <w:sz w:val="24"/>
          <w:szCs w:val="24"/>
        </w:rPr>
        <w:t xml:space="preserve"> </w:t>
      </w:r>
      <w:r w:rsidRPr="00855A30">
        <w:rPr>
          <w:rFonts w:ascii="Times New Roman" w:hAnsi="Times New Roman" w:cs="Times New Roman"/>
          <w:sz w:val="24"/>
          <w:szCs w:val="24"/>
        </w:rPr>
        <w:t xml:space="preserve">Specifically, the Commission directed the ERO to develop a modification to the Reliability Standards to specify that base generation schedules used in the calculation of available transfer capability will reflect the modeling of all designated network resources and other resources </w:t>
      </w:r>
      <w:r w:rsidRPr="00855A30">
        <w:rPr>
          <w:rFonts w:ascii="Times New Roman" w:hAnsi="Times New Roman" w:cs="Times New Roman"/>
          <w:sz w:val="24"/>
          <w:szCs w:val="24"/>
        </w:rPr>
        <w:lastRenderedPageBreak/>
        <w:t>that are committed to or have the legal obligation to run, as they are expected to run, and to address the effect on available transfer capability of designating and undesignating a network resource.</w:t>
      </w:r>
      <w:r>
        <w:rPr>
          <w:rFonts w:ascii="Times New Roman" w:hAnsi="Times New Roman" w:cs="Times New Roman"/>
          <w:sz w:val="24"/>
          <w:szCs w:val="24"/>
        </w:rPr>
        <w:t>”</w:t>
      </w:r>
    </w:p>
    <w:p w14:paraId="45CFCE2E" w14:textId="77777777" w:rsidR="007A253F" w:rsidRPr="00855A30" w:rsidRDefault="007A253F" w:rsidP="007A253F">
      <w:pPr>
        <w:widowControl w:val="0"/>
        <w:tabs>
          <w:tab w:val="left" w:pos="60"/>
        </w:tabs>
        <w:spacing w:line="200" w:lineRule="exact"/>
        <w:rPr>
          <w:rFonts w:ascii="Times New Roman" w:hAnsi="Times New Roman" w:cs="Times New Roman"/>
          <w:sz w:val="24"/>
          <w:szCs w:val="24"/>
        </w:rPr>
      </w:pPr>
    </w:p>
    <w:p w14:paraId="50258C28" w14:textId="77777777" w:rsidR="007A253F" w:rsidRPr="00500DCE" w:rsidRDefault="007A253F" w:rsidP="007A253F">
      <w:pPr>
        <w:rPr>
          <w:rFonts w:ascii="Times New Roman" w:hAnsi="Times New Roman" w:cs="Times New Roman"/>
          <w:sz w:val="24"/>
          <w:szCs w:val="24"/>
        </w:rPr>
      </w:pPr>
      <w:r>
        <w:rPr>
          <w:rFonts w:ascii="Times New Roman" w:hAnsi="Times New Roman" w:cs="Times New Roman"/>
          <w:sz w:val="24"/>
          <w:szCs w:val="24"/>
        </w:rPr>
        <w:t xml:space="preserve">P </w:t>
      </w:r>
      <w:r w:rsidRPr="00855A30">
        <w:rPr>
          <w:rFonts w:ascii="Times New Roman" w:hAnsi="Times New Roman" w:cs="Times New Roman"/>
          <w:sz w:val="24"/>
          <w:szCs w:val="24"/>
        </w:rPr>
        <w:t xml:space="preserve">173. </w:t>
      </w:r>
      <w:r>
        <w:rPr>
          <w:rFonts w:ascii="Times New Roman" w:hAnsi="Times New Roman" w:cs="Times New Roman"/>
          <w:sz w:val="24"/>
          <w:szCs w:val="24"/>
        </w:rPr>
        <w:t>“</w:t>
      </w:r>
      <w:r w:rsidRPr="00855A30">
        <w:rPr>
          <w:rFonts w:ascii="Times New Roman" w:hAnsi="Times New Roman" w:cs="Times New Roman"/>
          <w:sz w:val="24"/>
          <w:szCs w:val="24"/>
        </w:rPr>
        <w:t xml:space="preserve">The Commission therefore directs the ERO, pursuant to section 215(d)(5) of the FPA and section 39.5(f) of our regulations, to develop a modification to MOD-028-1 and MOD-029-1 to specify that base generation schedules used in the calculation of available transfer capability will reflect the modeling of all designated network resources and other resources that are committed to or have the legal obligation to run, as they are expected to run, and to address the effect on available transfer capability of designating and undesignating a </w:t>
      </w:r>
      <w:r w:rsidRPr="00500DCE">
        <w:rPr>
          <w:rFonts w:ascii="Times New Roman" w:hAnsi="Times New Roman" w:cs="Times New Roman"/>
          <w:sz w:val="24"/>
          <w:szCs w:val="24"/>
        </w:rPr>
        <w:t>network resource.</w:t>
      </w:r>
      <w:r>
        <w:rPr>
          <w:rFonts w:ascii="Times New Roman" w:hAnsi="Times New Roman" w:cs="Times New Roman"/>
          <w:sz w:val="24"/>
          <w:szCs w:val="24"/>
        </w:rPr>
        <w:t>”</w:t>
      </w:r>
    </w:p>
    <w:p w14:paraId="3FC86A38" w14:textId="77777777" w:rsidR="00B638DB" w:rsidRDefault="00B638DB" w:rsidP="004C005C">
      <w:pPr>
        <w:widowControl w:val="0"/>
        <w:tabs>
          <w:tab w:val="left" w:pos="60"/>
        </w:tabs>
        <w:spacing w:line="200" w:lineRule="exact"/>
        <w:rPr>
          <w:rFonts w:ascii="Times New Roman" w:hAnsi="Times New Roman" w:cs="Times New Roman"/>
          <w:sz w:val="24"/>
          <w:szCs w:val="24"/>
        </w:rPr>
      </w:pPr>
    </w:p>
    <w:p w14:paraId="069FB9E5" w14:textId="77777777" w:rsidR="00B638DB" w:rsidRDefault="00B638DB" w:rsidP="004C005C">
      <w:pPr>
        <w:widowControl w:val="0"/>
        <w:tabs>
          <w:tab w:val="left" w:pos="60"/>
        </w:tabs>
        <w:spacing w:line="200" w:lineRule="exact"/>
        <w:rPr>
          <w:rFonts w:ascii="Times New Roman" w:hAnsi="Times New Roman" w:cs="Times New Roman"/>
          <w:sz w:val="24"/>
          <w:szCs w:val="24"/>
        </w:rPr>
      </w:pPr>
    </w:p>
    <w:p w14:paraId="38AB279C" w14:textId="77777777" w:rsidR="00B638DB" w:rsidRDefault="00B638DB" w:rsidP="004C005C">
      <w:pPr>
        <w:widowControl w:val="0"/>
        <w:tabs>
          <w:tab w:val="left" w:pos="60"/>
        </w:tabs>
        <w:spacing w:line="200" w:lineRule="exact"/>
        <w:rPr>
          <w:rFonts w:ascii="Times New Roman" w:hAnsi="Times New Roman" w:cs="Times New Roman"/>
          <w:sz w:val="24"/>
          <w:szCs w:val="24"/>
        </w:rPr>
      </w:pPr>
    </w:p>
    <w:p w14:paraId="191B65F7" w14:textId="77777777" w:rsidR="00B638DB" w:rsidRDefault="00B638DB" w:rsidP="004C005C">
      <w:pPr>
        <w:widowControl w:val="0"/>
        <w:tabs>
          <w:tab w:val="left" w:pos="60"/>
        </w:tabs>
        <w:spacing w:line="200" w:lineRule="exact"/>
        <w:rPr>
          <w:rFonts w:ascii="Times New Roman" w:hAnsi="Times New Roman" w:cs="Times New Roman"/>
          <w:sz w:val="24"/>
          <w:szCs w:val="24"/>
        </w:rPr>
      </w:pPr>
    </w:p>
    <w:p w14:paraId="4B23637C" w14:textId="77777777" w:rsidR="00B638DB" w:rsidRDefault="00B638DB" w:rsidP="004C005C">
      <w:pPr>
        <w:widowControl w:val="0"/>
        <w:tabs>
          <w:tab w:val="left" w:pos="60"/>
        </w:tabs>
        <w:spacing w:line="200" w:lineRule="exact"/>
        <w:rPr>
          <w:rFonts w:ascii="Times New Roman" w:hAnsi="Times New Roman" w:cs="Times New Roman"/>
          <w:sz w:val="24"/>
          <w:szCs w:val="24"/>
        </w:rPr>
      </w:pPr>
    </w:p>
    <w:p w14:paraId="27AC7313" w14:textId="77777777" w:rsidR="00B638DB" w:rsidRDefault="00B638DB" w:rsidP="004C005C">
      <w:pPr>
        <w:widowControl w:val="0"/>
        <w:tabs>
          <w:tab w:val="left" w:pos="60"/>
        </w:tabs>
        <w:spacing w:line="200" w:lineRule="exact"/>
        <w:rPr>
          <w:rFonts w:ascii="Times New Roman" w:hAnsi="Times New Roman" w:cs="Times New Roman"/>
          <w:sz w:val="24"/>
          <w:szCs w:val="24"/>
        </w:rPr>
      </w:pPr>
    </w:p>
    <w:p w14:paraId="1DC77061" w14:textId="77777777" w:rsidR="00B638DB" w:rsidRDefault="00B638DB" w:rsidP="004C005C">
      <w:pPr>
        <w:widowControl w:val="0"/>
        <w:tabs>
          <w:tab w:val="left" w:pos="60"/>
        </w:tabs>
        <w:spacing w:line="200" w:lineRule="exact"/>
        <w:rPr>
          <w:rFonts w:ascii="Times New Roman" w:hAnsi="Times New Roman" w:cs="Times New Roman"/>
          <w:sz w:val="24"/>
          <w:szCs w:val="24"/>
        </w:rPr>
      </w:pPr>
    </w:p>
    <w:p w14:paraId="072EEFDD" w14:textId="77777777" w:rsidR="00B638DB" w:rsidRDefault="00B638DB" w:rsidP="004C005C">
      <w:pPr>
        <w:widowControl w:val="0"/>
        <w:tabs>
          <w:tab w:val="left" w:pos="60"/>
        </w:tabs>
        <w:spacing w:line="200" w:lineRule="exact"/>
        <w:rPr>
          <w:rFonts w:ascii="Times New Roman" w:hAnsi="Times New Roman" w:cs="Times New Roman"/>
          <w:sz w:val="24"/>
          <w:szCs w:val="24"/>
        </w:rPr>
      </w:pPr>
    </w:p>
    <w:p w14:paraId="2EB4B4B9" w14:textId="77777777" w:rsidR="00B638DB" w:rsidRDefault="00B638DB" w:rsidP="004C005C">
      <w:pPr>
        <w:widowControl w:val="0"/>
        <w:tabs>
          <w:tab w:val="left" w:pos="60"/>
        </w:tabs>
        <w:spacing w:line="200" w:lineRule="exact"/>
        <w:rPr>
          <w:rFonts w:ascii="Times New Roman" w:hAnsi="Times New Roman" w:cs="Times New Roman"/>
          <w:sz w:val="24"/>
          <w:szCs w:val="24"/>
        </w:rPr>
      </w:pPr>
    </w:p>
    <w:p w14:paraId="6585E2F7" w14:textId="77777777" w:rsidR="003B7C92" w:rsidRDefault="003B7C92" w:rsidP="003B7C92">
      <w:pPr>
        <w:pStyle w:val="Header"/>
        <w:jc w:val="right"/>
        <w:rPr>
          <w:rFonts w:ascii="Times New Roman" w:hAnsi="Times New Roman" w:cs="Times New Roman"/>
          <w:sz w:val="24"/>
          <w:szCs w:val="24"/>
        </w:rPr>
      </w:pPr>
    </w:p>
    <w:p w14:paraId="5C60FBB0" w14:textId="77777777" w:rsidR="003B7C92" w:rsidRDefault="003B7C92" w:rsidP="003B7C92">
      <w:pPr>
        <w:rPr>
          <w:rFonts w:ascii="Times New Roman" w:hAnsi="Times New Roman" w:cs="Times New Roman"/>
          <w:b/>
          <w:sz w:val="24"/>
          <w:szCs w:val="24"/>
        </w:rPr>
      </w:pPr>
      <w:r>
        <w:rPr>
          <w:rFonts w:ascii="Times New Roman" w:hAnsi="Times New Roman" w:cs="Times New Roman"/>
          <w:b/>
          <w:sz w:val="24"/>
          <w:szCs w:val="24"/>
        </w:rPr>
        <w:t>Revision History</w:t>
      </w:r>
    </w:p>
    <w:p w14:paraId="0FA4869A" w14:textId="77777777" w:rsidR="003B7C92" w:rsidRDefault="003B7C92" w:rsidP="003B7C92">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430"/>
        <w:gridCol w:w="4860"/>
      </w:tblGrid>
      <w:tr w:rsidR="003B7C92" w14:paraId="62C12C62" w14:textId="77777777" w:rsidTr="00D47B40">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14:paraId="35CC787E" w14:textId="77777777" w:rsidR="003B7C92" w:rsidRDefault="003B7C92">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14:paraId="00375C9C" w14:textId="77777777" w:rsidR="003B7C92" w:rsidRDefault="003B7C92">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430" w:type="dxa"/>
            <w:tcBorders>
              <w:top w:val="single" w:sz="4" w:space="0" w:color="000000"/>
              <w:left w:val="single" w:sz="4" w:space="0" w:color="000000"/>
              <w:bottom w:val="single" w:sz="4" w:space="0" w:color="000000"/>
              <w:right w:val="single" w:sz="4" w:space="0" w:color="000000"/>
            </w:tcBorders>
            <w:shd w:val="pct10" w:color="auto" w:fill="auto"/>
            <w:hideMark/>
          </w:tcPr>
          <w:p w14:paraId="66E87030" w14:textId="77777777" w:rsidR="003B7C92" w:rsidRDefault="003B7C92">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4860" w:type="dxa"/>
            <w:tcBorders>
              <w:top w:val="single" w:sz="4" w:space="0" w:color="000000"/>
              <w:left w:val="single" w:sz="4" w:space="0" w:color="000000"/>
              <w:bottom w:val="single" w:sz="4" w:space="0" w:color="000000"/>
              <w:right w:val="single" w:sz="4" w:space="0" w:color="000000"/>
            </w:tcBorders>
            <w:shd w:val="pct10" w:color="auto" w:fill="auto"/>
            <w:hideMark/>
          </w:tcPr>
          <w:p w14:paraId="7E24BF05" w14:textId="77777777" w:rsidR="003B7C92" w:rsidRDefault="003B7C92">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3B7C92" w14:paraId="0C35B7F1" w14:textId="77777777" w:rsidTr="00D47B40">
        <w:tc>
          <w:tcPr>
            <w:tcW w:w="1016" w:type="dxa"/>
            <w:tcBorders>
              <w:top w:val="single" w:sz="4" w:space="0" w:color="000000"/>
              <w:left w:val="single" w:sz="4" w:space="0" w:color="000000"/>
              <w:bottom w:val="single" w:sz="4" w:space="0" w:color="000000"/>
              <w:right w:val="single" w:sz="4" w:space="0" w:color="000000"/>
            </w:tcBorders>
          </w:tcPr>
          <w:p w14:paraId="27D09853" w14:textId="77777777" w:rsidR="003B7C92" w:rsidRDefault="00CC5BB2" w:rsidP="00843DB6">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14:paraId="08707123" w14:textId="4D61489A" w:rsidR="003B7C92" w:rsidRDefault="00355C19" w:rsidP="00E351CF">
            <w:pPr>
              <w:jc w:val="center"/>
              <w:rPr>
                <w:rFonts w:ascii="Times New Roman" w:hAnsi="Times New Roman" w:cs="Times New Roman"/>
                <w:sz w:val="24"/>
                <w:szCs w:val="24"/>
              </w:rPr>
            </w:pPr>
            <w:r>
              <w:rPr>
                <w:rFonts w:ascii="Times New Roman" w:hAnsi="Times New Roman" w:cs="Times New Roman"/>
                <w:sz w:val="24"/>
                <w:szCs w:val="24"/>
              </w:rPr>
              <w:t>11/3</w:t>
            </w:r>
            <w:r w:rsidR="00650FC0">
              <w:rPr>
                <w:rFonts w:ascii="Times New Roman" w:hAnsi="Times New Roman" w:cs="Times New Roman"/>
                <w:sz w:val="24"/>
                <w:szCs w:val="24"/>
              </w:rPr>
              <w:t>/2016</w:t>
            </w:r>
          </w:p>
        </w:tc>
        <w:tc>
          <w:tcPr>
            <w:tcW w:w="2430" w:type="dxa"/>
            <w:tcBorders>
              <w:top w:val="single" w:sz="4" w:space="0" w:color="000000"/>
              <w:left w:val="single" w:sz="4" w:space="0" w:color="000000"/>
              <w:bottom w:val="single" w:sz="4" w:space="0" w:color="000000"/>
              <w:right w:val="single" w:sz="4" w:space="0" w:color="000000"/>
            </w:tcBorders>
          </w:tcPr>
          <w:p w14:paraId="5CB0FC0B" w14:textId="77777777" w:rsidR="003B7C92" w:rsidRDefault="00CC5BB2">
            <w:pPr>
              <w:rPr>
                <w:rFonts w:ascii="Times New Roman" w:hAnsi="Times New Roman" w:cs="Times New Roman"/>
                <w:sz w:val="24"/>
                <w:szCs w:val="24"/>
              </w:rPr>
            </w:pPr>
            <w:r>
              <w:rPr>
                <w:rFonts w:ascii="Times New Roman" w:hAnsi="Times New Roman" w:cs="Times New Roman"/>
                <w:sz w:val="24"/>
                <w:szCs w:val="24"/>
              </w:rPr>
              <w:t>NERC Compliance Assurance, RSAW Task Force</w:t>
            </w:r>
          </w:p>
        </w:tc>
        <w:tc>
          <w:tcPr>
            <w:tcW w:w="4860" w:type="dxa"/>
            <w:tcBorders>
              <w:top w:val="single" w:sz="4" w:space="0" w:color="000000"/>
              <w:left w:val="single" w:sz="4" w:space="0" w:color="000000"/>
              <w:bottom w:val="single" w:sz="4" w:space="0" w:color="000000"/>
              <w:right w:val="single" w:sz="4" w:space="0" w:color="000000"/>
            </w:tcBorders>
          </w:tcPr>
          <w:p w14:paraId="0CC211E8" w14:textId="282B2393" w:rsidR="003B7C92" w:rsidRDefault="00355C19">
            <w:pPr>
              <w:rPr>
                <w:rFonts w:ascii="Times New Roman" w:hAnsi="Times New Roman" w:cs="Times New Roman"/>
                <w:sz w:val="24"/>
                <w:szCs w:val="24"/>
              </w:rPr>
            </w:pPr>
            <w:r>
              <w:rPr>
                <w:rFonts w:ascii="Times New Roman" w:hAnsi="Times New Roman" w:cs="Times New Roman"/>
                <w:sz w:val="24"/>
                <w:szCs w:val="24"/>
              </w:rPr>
              <w:t xml:space="preserve">New document.  </w:t>
            </w:r>
            <w:r w:rsidR="009E373A">
              <w:rPr>
                <w:rFonts w:ascii="Times New Roman" w:hAnsi="Times New Roman" w:cs="Times New Roman"/>
                <w:sz w:val="24"/>
                <w:szCs w:val="24"/>
              </w:rPr>
              <w:t>Replaced SPS with RAS</w:t>
            </w:r>
          </w:p>
        </w:tc>
      </w:tr>
    </w:tbl>
    <w:p w14:paraId="03DE570C" w14:textId="77777777" w:rsidR="003B7C92" w:rsidRDefault="003B7C92" w:rsidP="003B7C92">
      <w:pPr>
        <w:widowControl w:val="0"/>
        <w:spacing w:line="244" w:lineRule="exact"/>
        <w:rPr>
          <w:rFonts w:ascii="Times New Roman" w:hAnsi="Times New Roman" w:cs="Times New Roman"/>
          <w:sz w:val="24"/>
          <w:szCs w:val="24"/>
        </w:rPr>
      </w:pPr>
    </w:p>
    <w:p w14:paraId="03BE0735" w14:textId="77777777" w:rsidR="003B7C92" w:rsidRPr="007B5AA7" w:rsidRDefault="003B7C92" w:rsidP="004C005C">
      <w:pPr>
        <w:widowControl w:val="0"/>
        <w:tabs>
          <w:tab w:val="left" w:pos="60"/>
        </w:tabs>
        <w:spacing w:line="200" w:lineRule="exact"/>
        <w:rPr>
          <w:rFonts w:ascii="Times New Roman" w:hAnsi="Times New Roman" w:cs="Times New Roman"/>
          <w:sz w:val="24"/>
          <w:szCs w:val="24"/>
        </w:rPr>
      </w:pPr>
    </w:p>
    <w:sectPr w:rsidR="003B7C92" w:rsidRPr="007B5AA7" w:rsidSect="00561CE6">
      <w:headerReference w:type="default" r:id="rId19"/>
      <w:footerReference w:type="default" r:id="rId20"/>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BB818" w14:textId="77777777" w:rsidR="00533623" w:rsidRDefault="00533623">
      <w:r>
        <w:separator/>
      </w:r>
    </w:p>
    <w:p w14:paraId="48422BFD" w14:textId="77777777" w:rsidR="00533623" w:rsidRDefault="00533623"/>
  </w:endnote>
  <w:endnote w:type="continuationSeparator" w:id="0">
    <w:p w14:paraId="2E64E6C3" w14:textId="77777777" w:rsidR="00533623" w:rsidRDefault="00533623">
      <w:r>
        <w:continuationSeparator/>
      </w:r>
    </w:p>
    <w:p w14:paraId="6FF595A9" w14:textId="77777777" w:rsidR="00533623" w:rsidRDefault="00533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88DA3" w14:textId="3BC79C16" w:rsidR="00F24E92" w:rsidRPr="00945D21" w:rsidRDefault="00F24E92" w:rsidP="009F494F">
    <w:pPr>
      <w:widowControl w:val="0"/>
      <w:spacing w:line="31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 xml:space="preserve">NERC Compliance Reliability Standard Audit Worksheet </w:t>
    </w:r>
  </w:p>
  <w:p w14:paraId="4DCE660E" w14:textId="77777777" w:rsidR="00F24E92" w:rsidRPr="00945D21" w:rsidRDefault="00F24E92"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Enforcement Authority: _____________</w:t>
    </w:r>
  </w:p>
  <w:p w14:paraId="022DF7A3" w14:textId="77777777" w:rsidR="00F24E92" w:rsidRPr="00945D21" w:rsidRDefault="00F24E92"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___________________</w:t>
    </w:r>
    <w:r w:rsidRPr="00945D21">
      <w:rPr>
        <w:rFonts w:ascii="Times New Roman" w:hAnsi="Times New Roman" w:cs="Times New Roman"/>
        <w:color w:val="000000"/>
        <w:sz w:val="18"/>
        <w:szCs w:val="18"/>
      </w:rPr>
      <w:tab/>
    </w:r>
    <w:r w:rsidRPr="00945D21">
      <w:rPr>
        <w:rFonts w:ascii="Times New Roman" w:hAnsi="Times New Roman" w:cs="Times New Roman"/>
        <w:color w:val="000000"/>
        <w:sz w:val="18"/>
        <w:szCs w:val="18"/>
      </w:rPr>
      <w:tab/>
      <w:t xml:space="preserve">__ </w:t>
    </w:r>
  </w:p>
  <w:p w14:paraId="3881E5CF" w14:textId="77777777" w:rsidR="00F24E92" w:rsidRPr="00945D21" w:rsidRDefault="00F24E92"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______________________ </w:t>
    </w:r>
  </w:p>
  <w:p w14:paraId="6A59F584" w14:textId="77777777" w:rsidR="00F24E92" w:rsidRDefault="00F24E92"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 </w:t>
    </w:r>
  </w:p>
  <w:p w14:paraId="182CA617" w14:textId="77777777" w:rsidR="00F24E92" w:rsidRDefault="00F24E92" w:rsidP="00911E30">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RSAW_MOD-029-2a_2016_v1</w:t>
    </w:r>
  </w:p>
  <w:p w14:paraId="03EC91BB" w14:textId="72FFBCD2" w:rsidR="00F24E92" w:rsidRPr="00945D21" w:rsidRDefault="00F24E92" w:rsidP="00911E30">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650FC0">
      <w:rPr>
        <w:rFonts w:ascii="Times New Roman" w:hAnsi="Times New Roman" w:cs="Times New Roman"/>
        <w:color w:val="000000"/>
        <w:sz w:val="18"/>
        <w:szCs w:val="18"/>
      </w:rPr>
      <w:t>November</w:t>
    </w:r>
    <w:r>
      <w:rPr>
        <w:rFonts w:ascii="Times New Roman" w:hAnsi="Times New Roman" w:cs="Times New Roman"/>
        <w:color w:val="000000"/>
        <w:sz w:val="18"/>
        <w:szCs w:val="18"/>
      </w:rPr>
      <w:t xml:space="preserve"> 2016</w:t>
    </w:r>
  </w:p>
  <w:p w14:paraId="259F7074" w14:textId="5F0CD8F8" w:rsidR="00F24E92" w:rsidRPr="00945D21" w:rsidRDefault="00F24E92" w:rsidP="00617AC1">
    <w:pPr>
      <w:widowControl w:val="0"/>
      <w:spacing w:line="244" w:lineRule="exact"/>
      <w:jc w:val="center"/>
      <w:rPr>
        <w:rFonts w:ascii="Times New Roman" w:hAnsi="Times New Roman" w:cs="Times New Roman"/>
        <w:sz w:val="18"/>
        <w:szCs w:val="18"/>
      </w:rPr>
    </w:pPr>
    <w:r w:rsidRPr="00945D21">
      <w:rPr>
        <w:rStyle w:val="PageNumber"/>
        <w:rFonts w:ascii="Times New Roman" w:hAnsi="Times New Roman" w:cs="Times New Roman"/>
        <w:sz w:val="18"/>
        <w:szCs w:val="18"/>
      </w:rPr>
      <w:fldChar w:fldCharType="begin"/>
    </w:r>
    <w:r w:rsidRPr="00945D21">
      <w:rPr>
        <w:rStyle w:val="PageNumber"/>
        <w:rFonts w:ascii="Times New Roman" w:hAnsi="Times New Roman" w:cs="Times New Roman"/>
        <w:sz w:val="18"/>
        <w:szCs w:val="18"/>
      </w:rPr>
      <w:instrText xml:space="preserve"> PAGE </w:instrText>
    </w:r>
    <w:r w:rsidRPr="00945D21">
      <w:rPr>
        <w:rStyle w:val="PageNumber"/>
        <w:rFonts w:ascii="Times New Roman" w:hAnsi="Times New Roman" w:cs="Times New Roman"/>
        <w:sz w:val="18"/>
        <w:szCs w:val="18"/>
      </w:rPr>
      <w:fldChar w:fldCharType="separate"/>
    </w:r>
    <w:r w:rsidR="008D6D25">
      <w:rPr>
        <w:rStyle w:val="PageNumber"/>
        <w:rFonts w:ascii="Times New Roman" w:hAnsi="Times New Roman" w:cs="Times New Roman"/>
        <w:noProof/>
        <w:sz w:val="18"/>
        <w:szCs w:val="18"/>
      </w:rPr>
      <w:t>4</w:t>
    </w:r>
    <w:r w:rsidRPr="00945D21">
      <w:rPr>
        <w:rStyle w:val="PageNumber"/>
        <w:rFonts w:ascii="Times New Roman" w:hAnsi="Times New Roman" w:cs="Times New Roman"/>
        <w:sz w:val="18"/>
        <w:szCs w:val="18"/>
      </w:rPr>
      <w:fldChar w:fldCharType="end"/>
    </w:r>
  </w:p>
  <w:p w14:paraId="70A9CA7C" w14:textId="77777777" w:rsidR="00F24E92" w:rsidRDefault="00F24E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20C94" w14:textId="77777777" w:rsidR="00533623" w:rsidRDefault="00533623">
      <w:r>
        <w:separator/>
      </w:r>
    </w:p>
    <w:p w14:paraId="713949D4" w14:textId="77777777" w:rsidR="00533623" w:rsidRDefault="00533623"/>
  </w:footnote>
  <w:footnote w:type="continuationSeparator" w:id="0">
    <w:p w14:paraId="4373E656" w14:textId="77777777" w:rsidR="00533623" w:rsidRDefault="00533623">
      <w:r>
        <w:continuationSeparator/>
      </w:r>
    </w:p>
    <w:p w14:paraId="50583F9E" w14:textId="77777777" w:rsidR="00533623" w:rsidRDefault="005336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92A20" w14:textId="1D193B15" w:rsidR="00F24E92" w:rsidRDefault="00F24E92">
    <w:pPr>
      <w:widowControl w:val="0"/>
      <w:spacing w:line="240" w:lineRule="exact"/>
      <w:rPr>
        <w:rFonts w:cs="Times New Roman"/>
      </w:rPr>
    </w:pPr>
  </w:p>
  <w:p w14:paraId="5351F5A0" w14:textId="77777777" w:rsidR="00F24E92" w:rsidRPr="006813F3" w:rsidRDefault="00F24E92" w:rsidP="003C50C1">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Reliability Standard Audit Worksheet</w:t>
    </w:r>
  </w:p>
  <w:p w14:paraId="0A48D977" w14:textId="77777777" w:rsidR="00F24E92" w:rsidRDefault="00F24E92">
    <w:pPr>
      <w:widowControl w:val="0"/>
      <w:spacing w:before="66"/>
      <w:rPr>
        <w:rFonts w:cs="Times New Roman"/>
      </w:rPr>
    </w:pPr>
    <w:r w:rsidRPr="00ED6443">
      <w:rPr>
        <w:rFonts w:cs="Times New Roman"/>
        <w:noProof/>
      </w:rPr>
      <w:drawing>
        <wp:inline distT="0" distB="0" distL="0" distR="0" wp14:anchorId="4687FA77" wp14:editId="69A0857D">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14:paraId="27CB51A5" w14:textId="77777777" w:rsidR="00F24E92" w:rsidRDefault="00F24E92">
    <w:pPr>
      <w:widowControl w:val="0"/>
      <w:spacing w:line="248" w:lineRule="exact"/>
      <w:rPr>
        <w:rFonts w:cs="Times New Roman"/>
      </w:rPr>
    </w:pPr>
  </w:p>
  <w:p w14:paraId="3E07EF3F" w14:textId="77777777" w:rsidR="00F24E92" w:rsidRDefault="00F24E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7984AE8"/>
    <w:lvl w:ilvl="0">
      <w:start w:val="1"/>
      <w:numFmt w:val="decimal"/>
      <w:pStyle w:val="ListNumber"/>
      <w:lvlText w:val="%1."/>
      <w:lvlJc w:val="left"/>
      <w:pPr>
        <w:tabs>
          <w:tab w:val="num" w:pos="360"/>
        </w:tabs>
        <w:ind w:left="360" w:hanging="360"/>
      </w:pPr>
    </w:lvl>
  </w:abstractNum>
  <w:abstractNum w:abstractNumId="1" w15:restartNumberingAfterBreak="0">
    <w:nsid w:val="0E2969E4"/>
    <w:multiLevelType w:val="hybridMultilevel"/>
    <w:tmpl w:val="1E2E517C"/>
    <w:lvl w:ilvl="0" w:tplc="BEA67A24">
      <w:numFmt w:val="bullet"/>
      <w:lvlText w:val="•"/>
      <w:lvlJc w:val="left"/>
      <w:pPr>
        <w:ind w:left="1440" w:hanging="360"/>
      </w:pPr>
      <w:rPr>
        <w:rFonts w:ascii="Arial" w:eastAsia="Times New Roman" w:hAnsi="Arial" w:cs="Arial" w:hint="default"/>
      </w:rPr>
    </w:lvl>
    <w:lvl w:ilvl="1" w:tplc="136440AA" w:tentative="1">
      <w:start w:val="1"/>
      <w:numFmt w:val="bullet"/>
      <w:lvlText w:val="o"/>
      <w:lvlJc w:val="left"/>
      <w:pPr>
        <w:ind w:left="2160" w:hanging="360"/>
      </w:pPr>
      <w:rPr>
        <w:rFonts w:ascii="Courier New" w:hAnsi="Courier New" w:cs="Courier New" w:hint="default"/>
      </w:rPr>
    </w:lvl>
    <w:lvl w:ilvl="2" w:tplc="2A542966" w:tentative="1">
      <w:start w:val="1"/>
      <w:numFmt w:val="bullet"/>
      <w:lvlText w:val=""/>
      <w:lvlJc w:val="left"/>
      <w:pPr>
        <w:ind w:left="2880" w:hanging="360"/>
      </w:pPr>
      <w:rPr>
        <w:rFonts w:ascii="Wingdings" w:hAnsi="Wingdings" w:hint="default"/>
      </w:rPr>
    </w:lvl>
    <w:lvl w:ilvl="3" w:tplc="7A20AC74" w:tentative="1">
      <w:start w:val="1"/>
      <w:numFmt w:val="bullet"/>
      <w:lvlText w:val=""/>
      <w:lvlJc w:val="left"/>
      <w:pPr>
        <w:ind w:left="3600" w:hanging="360"/>
      </w:pPr>
      <w:rPr>
        <w:rFonts w:ascii="Symbol" w:hAnsi="Symbol" w:hint="default"/>
      </w:rPr>
    </w:lvl>
    <w:lvl w:ilvl="4" w:tplc="86C6FC02" w:tentative="1">
      <w:start w:val="1"/>
      <w:numFmt w:val="bullet"/>
      <w:lvlText w:val="o"/>
      <w:lvlJc w:val="left"/>
      <w:pPr>
        <w:ind w:left="4320" w:hanging="360"/>
      </w:pPr>
      <w:rPr>
        <w:rFonts w:ascii="Courier New" w:hAnsi="Courier New" w:cs="Courier New" w:hint="default"/>
      </w:rPr>
    </w:lvl>
    <w:lvl w:ilvl="5" w:tplc="6C3A5F0C" w:tentative="1">
      <w:start w:val="1"/>
      <w:numFmt w:val="bullet"/>
      <w:lvlText w:val=""/>
      <w:lvlJc w:val="left"/>
      <w:pPr>
        <w:ind w:left="5040" w:hanging="360"/>
      </w:pPr>
      <w:rPr>
        <w:rFonts w:ascii="Wingdings" w:hAnsi="Wingdings" w:hint="default"/>
      </w:rPr>
    </w:lvl>
    <w:lvl w:ilvl="6" w:tplc="C7F6B1FC" w:tentative="1">
      <w:start w:val="1"/>
      <w:numFmt w:val="bullet"/>
      <w:lvlText w:val=""/>
      <w:lvlJc w:val="left"/>
      <w:pPr>
        <w:ind w:left="5760" w:hanging="360"/>
      </w:pPr>
      <w:rPr>
        <w:rFonts w:ascii="Symbol" w:hAnsi="Symbol" w:hint="default"/>
      </w:rPr>
    </w:lvl>
    <w:lvl w:ilvl="7" w:tplc="C80E6F00" w:tentative="1">
      <w:start w:val="1"/>
      <w:numFmt w:val="bullet"/>
      <w:lvlText w:val="o"/>
      <w:lvlJc w:val="left"/>
      <w:pPr>
        <w:ind w:left="6480" w:hanging="360"/>
      </w:pPr>
      <w:rPr>
        <w:rFonts w:ascii="Courier New" w:hAnsi="Courier New" w:cs="Courier New" w:hint="default"/>
      </w:rPr>
    </w:lvl>
    <w:lvl w:ilvl="8" w:tplc="CE9CEE08" w:tentative="1">
      <w:start w:val="1"/>
      <w:numFmt w:val="bullet"/>
      <w:lvlText w:val=""/>
      <w:lvlJc w:val="left"/>
      <w:pPr>
        <w:ind w:left="7200" w:hanging="360"/>
      </w:pPr>
      <w:rPr>
        <w:rFonts w:ascii="Wingdings" w:hAnsi="Wingdings" w:hint="default"/>
      </w:rPr>
    </w:lvl>
  </w:abstractNum>
  <w:abstractNum w:abstractNumId="2" w15:restartNumberingAfterBreak="0">
    <w:nsid w:val="27BA3321"/>
    <w:multiLevelType w:val="hybridMultilevel"/>
    <w:tmpl w:val="8090B450"/>
    <w:lvl w:ilvl="0" w:tplc="A12C91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D3579"/>
    <w:multiLevelType w:val="hybridMultilevel"/>
    <w:tmpl w:val="536A6F1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03329F"/>
    <w:multiLevelType w:val="multilevel"/>
    <w:tmpl w:val="221253EE"/>
    <w:lvl w:ilvl="0">
      <w:start w:val="1"/>
      <w:numFmt w:val="decimal"/>
      <w:pStyle w:val="Requirement"/>
      <w:lvlText w:val="R%1."/>
      <w:lvlJc w:val="left"/>
      <w:pPr>
        <w:tabs>
          <w:tab w:val="num" w:pos="934"/>
        </w:tabs>
        <w:ind w:left="934" w:hanging="576"/>
      </w:pPr>
      <w:rPr>
        <w:rFonts w:hint="default"/>
        <w:b/>
        <w:i w:val="0"/>
        <w:sz w:val="22"/>
        <w:szCs w:val="22"/>
      </w:rPr>
    </w:lvl>
    <w:lvl w:ilvl="1">
      <w:start w:val="1"/>
      <w:numFmt w:val="decimal"/>
      <w:lvlText w:val="R%1.%2."/>
      <w:lvlJc w:val="left"/>
      <w:pPr>
        <w:tabs>
          <w:tab w:val="num" w:pos="1726"/>
        </w:tabs>
        <w:ind w:left="1726" w:hanging="792"/>
      </w:pPr>
      <w:rPr>
        <w:rFonts w:ascii="Times New Roman" w:hAnsi="Times New Roman" w:hint="default"/>
        <w:b/>
        <w:i w:val="0"/>
        <w:sz w:val="22"/>
        <w:szCs w:val="22"/>
      </w:rPr>
    </w:lvl>
    <w:lvl w:ilvl="2">
      <w:start w:val="1"/>
      <w:numFmt w:val="decimal"/>
      <w:lvlText w:val="R%1.%2.%3."/>
      <w:lvlJc w:val="left"/>
      <w:pPr>
        <w:tabs>
          <w:tab w:val="num" w:pos="1726"/>
        </w:tabs>
        <w:ind w:left="2590" w:hanging="864"/>
      </w:pPr>
      <w:rPr>
        <w:rFonts w:ascii="Times New Roman" w:hAnsi="Times New Roman" w:hint="default"/>
        <w:b/>
        <w:i w:val="0"/>
        <w:sz w:val="22"/>
        <w:szCs w:val="22"/>
      </w:rPr>
    </w:lvl>
    <w:lvl w:ilvl="3">
      <w:start w:val="1"/>
      <w:numFmt w:val="decimal"/>
      <w:lvlText w:val="%1.%2.%3.%4."/>
      <w:lvlJc w:val="left"/>
      <w:pPr>
        <w:tabs>
          <w:tab w:val="num" w:pos="2158"/>
        </w:tabs>
        <w:ind w:left="2086" w:hanging="648"/>
      </w:pPr>
      <w:rPr>
        <w:rFonts w:hint="default"/>
        <w:b/>
        <w:i w:val="0"/>
      </w:rPr>
    </w:lvl>
    <w:lvl w:ilvl="4">
      <w:start w:val="1"/>
      <w:numFmt w:val="decimal"/>
      <w:lvlText w:val="%1.%2.%3.%4.%5."/>
      <w:lvlJc w:val="left"/>
      <w:pPr>
        <w:tabs>
          <w:tab w:val="num" w:pos="2878"/>
        </w:tabs>
        <w:ind w:left="2590" w:hanging="792"/>
      </w:pPr>
      <w:rPr>
        <w:rFonts w:hint="default"/>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7" w15:restartNumberingAfterBreak="0">
    <w:nsid w:val="546C697A"/>
    <w:multiLevelType w:val="multilevel"/>
    <w:tmpl w:val="3A289AD0"/>
    <w:lvl w:ilvl="0">
      <w:start w:val="1"/>
      <w:numFmt w:val="decimal"/>
      <w:lvlText w:val="M%1."/>
      <w:lvlJc w:val="left"/>
      <w:pPr>
        <w:tabs>
          <w:tab w:val="num" w:pos="1080"/>
        </w:tabs>
        <w:ind w:left="1080" w:hanging="576"/>
      </w:pPr>
      <w:rPr>
        <w:rFonts w:hint="default"/>
        <w:b/>
        <w:i w:val="0"/>
        <w:sz w:val="24"/>
        <w:szCs w:val="24"/>
      </w:rPr>
    </w:lvl>
    <w:lvl w:ilvl="1">
      <w:start w:val="1"/>
      <w:numFmt w:val="decimal"/>
      <w:lvlText w:val="M%1.%2."/>
      <w:lvlJc w:val="left"/>
      <w:pPr>
        <w:tabs>
          <w:tab w:val="num" w:pos="1872"/>
        </w:tabs>
        <w:ind w:left="1872" w:hanging="792"/>
      </w:pPr>
      <w:rPr>
        <w:rFonts w:ascii="Times New Roman" w:hAnsi="Times New Roman" w:hint="default"/>
        <w:b/>
        <w:i w:val="0"/>
        <w:sz w:val="24"/>
        <w:szCs w:val="24"/>
      </w:rPr>
    </w:lvl>
    <w:lvl w:ilvl="2">
      <w:start w:val="1"/>
      <w:numFmt w:val="decimal"/>
      <w:lvlText w:val="M%1.%2.%3."/>
      <w:lvlJc w:val="left"/>
      <w:pPr>
        <w:tabs>
          <w:tab w:val="num" w:pos="1872"/>
        </w:tabs>
        <w:ind w:left="2736" w:hanging="864"/>
      </w:pPr>
      <w:rPr>
        <w:rFonts w:ascii="Times New Roman" w:hAnsi="Times New Roman" w:hint="default"/>
        <w:b/>
        <w:i w:val="0"/>
        <w:sz w:val="22"/>
        <w:szCs w:val="22"/>
      </w:rPr>
    </w:lvl>
    <w:lvl w:ilvl="3">
      <w:start w:val="1"/>
      <w:numFmt w:val="decimal"/>
      <w:lvlText w:val="M%1.%2.%3.%4."/>
      <w:lvlJc w:val="left"/>
      <w:pPr>
        <w:tabs>
          <w:tab w:val="num" w:pos="3024"/>
        </w:tabs>
        <w:ind w:left="2952" w:hanging="648"/>
      </w:pPr>
      <w:rPr>
        <w:rFonts w:hint="default"/>
        <w:b w:val="0"/>
        <w:i w:val="0"/>
      </w:rPr>
    </w:lvl>
    <w:lvl w:ilvl="4">
      <w:start w:val="1"/>
      <w:numFmt w:val="decimal"/>
      <w:lvlText w:val="M%1.%2.%3.%4.%5"/>
      <w:lvlJc w:val="left"/>
      <w:pPr>
        <w:tabs>
          <w:tab w:val="num" w:pos="3456"/>
        </w:tabs>
        <w:ind w:left="3600" w:hanging="216"/>
      </w:pPr>
      <w:rPr>
        <w:rFonts w:ascii="Times New Roman" w:hAnsi="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464"/>
        </w:tabs>
        <w:ind w:left="4248" w:hanging="1224"/>
      </w:pPr>
      <w:rPr>
        <w:rFonts w:hint="default"/>
      </w:rPr>
    </w:lvl>
    <w:lvl w:ilvl="8">
      <w:start w:val="1"/>
      <w:numFmt w:val="decimal"/>
      <w:lvlText w:val="%1.%2.%3.%4.%5.%6.%7.%8.%9."/>
      <w:lvlJc w:val="left"/>
      <w:pPr>
        <w:tabs>
          <w:tab w:val="num" w:pos="5184"/>
        </w:tabs>
        <w:ind w:left="4824" w:hanging="1440"/>
      </w:pPr>
      <w:rPr>
        <w:rFonts w:hint="default"/>
      </w:rPr>
    </w:lvl>
  </w:abstractNum>
  <w:abstractNum w:abstractNumId="8" w15:restartNumberingAfterBreak="0">
    <w:nsid w:val="7E4E4DD3"/>
    <w:multiLevelType w:val="hybridMultilevel"/>
    <w:tmpl w:val="E4A40778"/>
    <w:lvl w:ilvl="0" w:tplc="C03E9D18">
      <w:start w:val="1"/>
      <w:numFmt w:val="decimal"/>
      <w:pStyle w:val="FERCparanumber"/>
      <w:lvlText w:val="%1."/>
      <w:lvlJc w:val="left"/>
      <w:pPr>
        <w:tabs>
          <w:tab w:val="num" w:pos="720"/>
        </w:tabs>
        <w:ind w:left="0" w:firstLine="0"/>
      </w:pPr>
      <w:rPr>
        <w:rFonts w:ascii="Times New Roman" w:hAnsi="Times New Roman" w:cs="Times New Roman"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B"/>
    <w:rsid w:val="00001BFE"/>
    <w:rsid w:val="00006A38"/>
    <w:rsid w:val="000076BB"/>
    <w:rsid w:val="0001234D"/>
    <w:rsid w:val="00032186"/>
    <w:rsid w:val="00033B92"/>
    <w:rsid w:val="00072811"/>
    <w:rsid w:val="00080CD2"/>
    <w:rsid w:val="000866FA"/>
    <w:rsid w:val="000925BA"/>
    <w:rsid w:val="00094B8C"/>
    <w:rsid w:val="000970FA"/>
    <w:rsid w:val="000A1934"/>
    <w:rsid w:val="000C264F"/>
    <w:rsid w:val="000D21D3"/>
    <w:rsid w:val="000D70B8"/>
    <w:rsid w:val="000E0796"/>
    <w:rsid w:val="000E7AC1"/>
    <w:rsid w:val="000F5A9B"/>
    <w:rsid w:val="00105893"/>
    <w:rsid w:val="00105DB0"/>
    <w:rsid w:val="0011459C"/>
    <w:rsid w:val="00116325"/>
    <w:rsid w:val="00126A1E"/>
    <w:rsid w:val="001436A8"/>
    <w:rsid w:val="001473A7"/>
    <w:rsid w:val="001506C6"/>
    <w:rsid w:val="0015310F"/>
    <w:rsid w:val="00171169"/>
    <w:rsid w:val="001B5272"/>
    <w:rsid w:val="001D0C8A"/>
    <w:rsid w:val="001D146B"/>
    <w:rsid w:val="001E3AFA"/>
    <w:rsid w:val="001E562F"/>
    <w:rsid w:val="001E65B6"/>
    <w:rsid w:val="001E693D"/>
    <w:rsid w:val="001F3490"/>
    <w:rsid w:val="001F467C"/>
    <w:rsid w:val="001F76D2"/>
    <w:rsid w:val="0020112E"/>
    <w:rsid w:val="00246C3A"/>
    <w:rsid w:val="0026256D"/>
    <w:rsid w:val="00280860"/>
    <w:rsid w:val="0028242C"/>
    <w:rsid w:val="0028393C"/>
    <w:rsid w:val="002920FB"/>
    <w:rsid w:val="002A4F3F"/>
    <w:rsid w:val="002B2924"/>
    <w:rsid w:val="002B3BBC"/>
    <w:rsid w:val="002B6766"/>
    <w:rsid w:val="002C1F69"/>
    <w:rsid w:val="002C79D6"/>
    <w:rsid w:val="002D1C0A"/>
    <w:rsid w:val="002D48D9"/>
    <w:rsid w:val="002E66FF"/>
    <w:rsid w:val="002E7223"/>
    <w:rsid w:val="002F248A"/>
    <w:rsid w:val="0031053B"/>
    <w:rsid w:val="0031220C"/>
    <w:rsid w:val="00327607"/>
    <w:rsid w:val="00343273"/>
    <w:rsid w:val="003470C7"/>
    <w:rsid w:val="003512AC"/>
    <w:rsid w:val="00355C19"/>
    <w:rsid w:val="00365010"/>
    <w:rsid w:val="00383B95"/>
    <w:rsid w:val="00386419"/>
    <w:rsid w:val="00386F23"/>
    <w:rsid w:val="00391649"/>
    <w:rsid w:val="0039335C"/>
    <w:rsid w:val="003940B5"/>
    <w:rsid w:val="0039596C"/>
    <w:rsid w:val="00396FBF"/>
    <w:rsid w:val="003B1E74"/>
    <w:rsid w:val="003B705F"/>
    <w:rsid w:val="003B78F8"/>
    <w:rsid w:val="003B7C92"/>
    <w:rsid w:val="003C50C1"/>
    <w:rsid w:val="003D2BF9"/>
    <w:rsid w:val="0041000F"/>
    <w:rsid w:val="00415891"/>
    <w:rsid w:val="00431E1B"/>
    <w:rsid w:val="00434343"/>
    <w:rsid w:val="00442E41"/>
    <w:rsid w:val="00462F5B"/>
    <w:rsid w:val="00463653"/>
    <w:rsid w:val="00467153"/>
    <w:rsid w:val="004A7725"/>
    <w:rsid w:val="004A7C99"/>
    <w:rsid w:val="004B15FB"/>
    <w:rsid w:val="004B2C8E"/>
    <w:rsid w:val="004C005C"/>
    <w:rsid w:val="004C2E5D"/>
    <w:rsid w:val="004E2222"/>
    <w:rsid w:val="00500DCE"/>
    <w:rsid w:val="00505F0C"/>
    <w:rsid w:val="00515A56"/>
    <w:rsid w:val="00533623"/>
    <w:rsid w:val="0054305B"/>
    <w:rsid w:val="005436E7"/>
    <w:rsid w:val="00547F75"/>
    <w:rsid w:val="00561CE6"/>
    <w:rsid w:val="00564299"/>
    <w:rsid w:val="00590AF0"/>
    <w:rsid w:val="0059234B"/>
    <w:rsid w:val="005928F8"/>
    <w:rsid w:val="00594B4D"/>
    <w:rsid w:val="00595F6A"/>
    <w:rsid w:val="005A53C3"/>
    <w:rsid w:val="005B7742"/>
    <w:rsid w:val="005C0E12"/>
    <w:rsid w:val="005C42F1"/>
    <w:rsid w:val="005C7191"/>
    <w:rsid w:val="005E00AF"/>
    <w:rsid w:val="005E29C0"/>
    <w:rsid w:val="005E50A4"/>
    <w:rsid w:val="005E6AC4"/>
    <w:rsid w:val="005F5402"/>
    <w:rsid w:val="005F55FD"/>
    <w:rsid w:val="00617AC1"/>
    <w:rsid w:val="00630169"/>
    <w:rsid w:val="006304FE"/>
    <w:rsid w:val="00634964"/>
    <w:rsid w:val="00635DEF"/>
    <w:rsid w:val="006449C9"/>
    <w:rsid w:val="00650FC0"/>
    <w:rsid w:val="006520BE"/>
    <w:rsid w:val="00655F00"/>
    <w:rsid w:val="006573DA"/>
    <w:rsid w:val="006860D2"/>
    <w:rsid w:val="006972A0"/>
    <w:rsid w:val="006A4021"/>
    <w:rsid w:val="006B3785"/>
    <w:rsid w:val="006E7D60"/>
    <w:rsid w:val="006F56CC"/>
    <w:rsid w:val="00703A5B"/>
    <w:rsid w:val="00710D7B"/>
    <w:rsid w:val="00715E71"/>
    <w:rsid w:val="00750D7B"/>
    <w:rsid w:val="00770E9A"/>
    <w:rsid w:val="007A253F"/>
    <w:rsid w:val="007A477D"/>
    <w:rsid w:val="007B5AA7"/>
    <w:rsid w:val="007B7FF9"/>
    <w:rsid w:val="007C091E"/>
    <w:rsid w:val="007D604B"/>
    <w:rsid w:val="007D7CE7"/>
    <w:rsid w:val="007E7013"/>
    <w:rsid w:val="007E7599"/>
    <w:rsid w:val="007F3B30"/>
    <w:rsid w:val="008000BC"/>
    <w:rsid w:val="008124A2"/>
    <w:rsid w:val="0082119E"/>
    <w:rsid w:val="00843DB6"/>
    <w:rsid w:val="0084594C"/>
    <w:rsid w:val="00855A30"/>
    <w:rsid w:val="0086202B"/>
    <w:rsid w:val="008737EE"/>
    <w:rsid w:val="008751C8"/>
    <w:rsid w:val="00875CE4"/>
    <w:rsid w:val="00875EC6"/>
    <w:rsid w:val="00883445"/>
    <w:rsid w:val="008840EB"/>
    <w:rsid w:val="00894F21"/>
    <w:rsid w:val="00896D1B"/>
    <w:rsid w:val="008A13C8"/>
    <w:rsid w:val="008B3FBA"/>
    <w:rsid w:val="008C462E"/>
    <w:rsid w:val="008D6D25"/>
    <w:rsid w:val="008E1DCE"/>
    <w:rsid w:val="008E47A5"/>
    <w:rsid w:val="008E7145"/>
    <w:rsid w:val="008E7CBF"/>
    <w:rsid w:val="008F12C2"/>
    <w:rsid w:val="00906160"/>
    <w:rsid w:val="00911E30"/>
    <w:rsid w:val="00912C26"/>
    <w:rsid w:val="00914A02"/>
    <w:rsid w:val="009161ED"/>
    <w:rsid w:val="00920BB5"/>
    <w:rsid w:val="00931D2B"/>
    <w:rsid w:val="009352E5"/>
    <w:rsid w:val="0094240A"/>
    <w:rsid w:val="00945D21"/>
    <w:rsid w:val="00947550"/>
    <w:rsid w:val="00984D45"/>
    <w:rsid w:val="009A5CBB"/>
    <w:rsid w:val="009A7FC4"/>
    <w:rsid w:val="009E1EDE"/>
    <w:rsid w:val="009E373A"/>
    <w:rsid w:val="009E6126"/>
    <w:rsid w:val="009F494F"/>
    <w:rsid w:val="00A135F8"/>
    <w:rsid w:val="00A154A7"/>
    <w:rsid w:val="00A32E8B"/>
    <w:rsid w:val="00A52681"/>
    <w:rsid w:val="00A82D29"/>
    <w:rsid w:val="00A83961"/>
    <w:rsid w:val="00A84084"/>
    <w:rsid w:val="00A95CC4"/>
    <w:rsid w:val="00AA31FC"/>
    <w:rsid w:val="00AC13EB"/>
    <w:rsid w:val="00AC259B"/>
    <w:rsid w:val="00AD3267"/>
    <w:rsid w:val="00AE29E8"/>
    <w:rsid w:val="00AE6A2C"/>
    <w:rsid w:val="00AF0F6B"/>
    <w:rsid w:val="00AF1663"/>
    <w:rsid w:val="00AF339F"/>
    <w:rsid w:val="00B060A0"/>
    <w:rsid w:val="00B475B3"/>
    <w:rsid w:val="00B555BB"/>
    <w:rsid w:val="00B638DB"/>
    <w:rsid w:val="00B862DD"/>
    <w:rsid w:val="00B868BC"/>
    <w:rsid w:val="00B9113F"/>
    <w:rsid w:val="00BB7AEC"/>
    <w:rsid w:val="00BC3724"/>
    <w:rsid w:val="00BC4B46"/>
    <w:rsid w:val="00BE7749"/>
    <w:rsid w:val="00BF3B2C"/>
    <w:rsid w:val="00BF414B"/>
    <w:rsid w:val="00C05632"/>
    <w:rsid w:val="00C12177"/>
    <w:rsid w:val="00C30D37"/>
    <w:rsid w:val="00C4478B"/>
    <w:rsid w:val="00C732B8"/>
    <w:rsid w:val="00C87A49"/>
    <w:rsid w:val="00C939B3"/>
    <w:rsid w:val="00C96948"/>
    <w:rsid w:val="00CA2126"/>
    <w:rsid w:val="00CB36B4"/>
    <w:rsid w:val="00CC4579"/>
    <w:rsid w:val="00CC5BB2"/>
    <w:rsid w:val="00CE159A"/>
    <w:rsid w:val="00CE208C"/>
    <w:rsid w:val="00CE4441"/>
    <w:rsid w:val="00CE5A65"/>
    <w:rsid w:val="00CE6302"/>
    <w:rsid w:val="00CF3E75"/>
    <w:rsid w:val="00D063EC"/>
    <w:rsid w:val="00D10BE5"/>
    <w:rsid w:val="00D2641B"/>
    <w:rsid w:val="00D308DB"/>
    <w:rsid w:val="00D35A7E"/>
    <w:rsid w:val="00D47B40"/>
    <w:rsid w:val="00D633AB"/>
    <w:rsid w:val="00D67B18"/>
    <w:rsid w:val="00D7586B"/>
    <w:rsid w:val="00D84951"/>
    <w:rsid w:val="00D84BA0"/>
    <w:rsid w:val="00DB102F"/>
    <w:rsid w:val="00DB193C"/>
    <w:rsid w:val="00DB3438"/>
    <w:rsid w:val="00DB7ACC"/>
    <w:rsid w:val="00DC5D89"/>
    <w:rsid w:val="00DE0D99"/>
    <w:rsid w:val="00DE6326"/>
    <w:rsid w:val="00DF4288"/>
    <w:rsid w:val="00DF77F1"/>
    <w:rsid w:val="00E007B3"/>
    <w:rsid w:val="00E01388"/>
    <w:rsid w:val="00E0573C"/>
    <w:rsid w:val="00E21A0E"/>
    <w:rsid w:val="00E31849"/>
    <w:rsid w:val="00E32DF4"/>
    <w:rsid w:val="00E351CF"/>
    <w:rsid w:val="00E35227"/>
    <w:rsid w:val="00E35B85"/>
    <w:rsid w:val="00E36BE7"/>
    <w:rsid w:val="00E4686F"/>
    <w:rsid w:val="00E522B1"/>
    <w:rsid w:val="00E60B24"/>
    <w:rsid w:val="00E64917"/>
    <w:rsid w:val="00E75E94"/>
    <w:rsid w:val="00E91A3E"/>
    <w:rsid w:val="00E92BC5"/>
    <w:rsid w:val="00EA2ACD"/>
    <w:rsid w:val="00EB01AB"/>
    <w:rsid w:val="00EB7486"/>
    <w:rsid w:val="00EC2D53"/>
    <w:rsid w:val="00EC7BDC"/>
    <w:rsid w:val="00ED6443"/>
    <w:rsid w:val="00EE1608"/>
    <w:rsid w:val="00EE4BDB"/>
    <w:rsid w:val="00EE770B"/>
    <w:rsid w:val="00F143F9"/>
    <w:rsid w:val="00F173F4"/>
    <w:rsid w:val="00F24E92"/>
    <w:rsid w:val="00F250BD"/>
    <w:rsid w:val="00F30016"/>
    <w:rsid w:val="00F4017F"/>
    <w:rsid w:val="00F57BB1"/>
    <w:rsid w:val="00F65FF8"/>
    <w:rsid w:val="00F74D91"/>
    <w:rsid w:val="00F74F3F"/>
    <w:rsid w:val="00F87390"/>
    <w:rsid w:val="00F87798"/>
    <w:rsid w:val="00FA5623"/>
    <w:rsid w:val="00FA7812"/>
    <w:rsid w:val="00FB7867"/>
    <w:rsid w:val="00FC6085"/>
    <w:rsid w:val="00FC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24CEA"/>
  <w15:docId w15:val="{80C65515-C99E-4B72-9580-3D9F6DB0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81"/>
    <w:pPr>
      <w:autoSpaceDE w:val="0"/>
      <w:autoSpaceDN w:val="0"/>
      <w:adjustRightInd w:val="0"/>
    </w:pPr>
    <w:rPr>
      <w:rFonts w:ascii="Arial" w:hAnsi="Arial" w:cs="Arial"/>
    </w:rPr>
  </w:style>
  <w:style w:type="paragraph" w:styleId="Heading1">
    <w:name w:val="heading 1"/>
    <w:basedOn w:val="Normal"/>
    <w:next w:val="Normal"/>
    <w:link w:val="Heading1Char"/>
    <w:qFormat/>
    <w:rsid w:val="002B6766"/>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561CE6"/>
    <w:pPr>
      <w:widowControl w:val="0"/>
      <w:tabs>
        <w:tab w:val="center" w:pos="5400"/>
      </w:tabs>
    </w:pPr>
    <w:rPr>
      <w:rFonts w:cs="Times New Roman"/>
    </w:rPr>
  </w:style>
  <w:style w:type="paragraph" w:customStyle="1" w:styleId="Style16">
    <w:name w:val="Style16"/>
    <w:basedOn w:val="Normal"/>
    <w:uiPriority w:val="99"/>
    <w:rsid w:val="00561CE6"/>
    <w:pPr>
      <w:widowControl w:val="0"/>
      <w:tabs>
        <w:tab w:val="center" w:pos="5399"/>
      </w:tabs>
    </w:pPr>
    <w:rPr>
      <w:rFonts w:cs="Times New Roman"/>
    </w:rPr>
  </w:style>
  <w:style w:type="paragraph" w:styleId="Header">
    <w:name w:val="header"/>
    <w:basedOn w:val="Normal"/>
    <w:link w:val="HeaderChar"/>
    <w:uiPriority w:val="99"/>
    <w:unhideWhenUsed/>
    <w:rsid w:val="0059234B"/>
    <w:pPr>
      <w:tabs>
        <w:tab w:val="center" w:pos="4680"/>
        <w:tab w:val="right" w:pos="9360"/>
      </w:tabs>
    </w:pPr>
  </w:style>
  <w:style w:type="character" w:customStyle="1" w:styleId="HeaderChar">
    <w:name w:val="Header Char"/>
    <w:link w:val="Header"/>
    <w:uiPriority w:val="99"/>
    <w:rsid w:val="0059234B"/>
    <w:rPr>
      <w:rFonts w:ascii="Arial" w:hAnsi="Arial" w:cs="Arial"/>
      <w:sz w:val="20"/>
      <w:szCs w:val="20"/>
    </w:rPr>
  </w:style>
  <w:style w:type="paragraph" w:styleId="Footer">
    <w:name w:val="footer"/>
    <w:basedOn w:val="Normal"/>
    <w:link w:val="FooterChar"/>
    <w:uiPriority w:val="99"/>
    <w:unhideWhenUsed/>
    <w:rsid w:val="0059234B"/>
    <w:pPr>
      <w:tabs>
        <w:tab w:val="center" w:pos="4680"/>
        <w:tab w:val="right" w:pos="9360"/>
      </w:tabs>
    </w:pPr>
  </w:style>
  <w:style w:type="character" w:customStyle="1" w:styleId="FooterChar">
    <w:name w:val="Footer Char"/>
    <w:link w:val="Footer"/>
    <w:uiPriority w:val="99"/>
    <w:rsid w:val="0059234B"/>
    <w:rPr>
      <w:rFonts w:ascii="Arial" w:hAnsi="Arial" w:cs="Arial"/>
      <w:sz w:val="20"/>
      <w:szCs w:val="20"/>
    </w:rPr>
  </w:style>
  <w:style w:type="character" w:styleId="Hyperlink">
    <w:name w:val="Hyperlink"/>
    <w:uiPriority w:val="99"/>
    <w:unhideWhenUsed/>
    <w:rsid w:val="00D2641B"/>
    <w:rPr>
      <w:color w:val="0000FF"/>
      <w:u w:val="single"/>
    </w:rPr>
  </w:style>
  <w:style w:type="table" w:customStyle="1" w:styleId="LightShading-Accent11">
    <w:name w:val="Light Shading - Accent 11"/>
    <w:basedOn w:val="TableNormal"/>
    <w:uiPriority w:val="60"/>
    <w:rsid w:val="000A193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paragraph" w:customStyle="1" w:styleId="JBody">
    <w:name w:val="J Body"/>
    <w:basedOn w:val="Normal"/>
    <w:link w:val="JBodyChar"/>
    <w:rsid w:val="00391649"/>
    <w:pPr>
      <w:autoSpaceDE/>
      <w:autoSpaceDN/>
      <w:adjustRightInd/>
      <w:spacing w:before="120" w:after="120"/>
    </w:pPr>
    <w:rPr>
      <w:rFonts w:ascii="Times New Roman" w:hAnsi="Times New Roman"/>
      <w:bCs/>
      <w:iCs/>
      <w:sz w:val="24"/>
      <w:szCs w:val="28"/>
    </w:rPr>
  </w:style>
  <w:style w:type="character" w:customStyle="1" w:styleId="JBodyChar">
    <w:name w:val="J Body Char"/>
    <w:link w:val="JBody"/>
    <w:rsid w:val="00391649"/>
    <w:rPr>
      <w:rFonts w:cs="Arial"/>
      <w:bCs/>
      <w:iCs/>
      <w:sz w:val="24"/>
      <w:szCs w:val="28"/>
      <w:lang w:val="en-US" w:eastAsia="en-US" w:bidi="ar-SA"/>
    </w:rPr>
  </w:style>
  <w:style w:type="paragraph" w:customStyle="1" w:styleId="Indentedbody">
    <w:name w:val="Indented body"/>
    <w:basedOn w:val="Normal"/>
    <w:rsid w:val="00E35227"/>
    <w:pPr>
      <w:autoSpaceDE/>
      <w:autoSpaceDN/>
      <w:adjustRightInd/>
      <w:ind w:left="360"/>
    </w:pPr>
    <w:rPr>
      <w:rFonts w:ascii="Times New Roman" w:hAnsi="Times New Roman"/>
      <w:bCs/>
      <w:iCs/>
      <w:color w:val="000000"/>
      <w:sz w:val="28"/>
      <w:szCs w:val="28"/>
    </w:rPr>
  </w:style>
  <w:style w:type="paragraph" w:styleId="BodyText">
    <w:name w:val="Body Text"/>
    <w:basedOn w:val="Normal"/>
    <w:link w:val="BodyTextChar"/>
    <w:rsid w:val="00E35227"/>
    <w:pPr>
      <w:autoSpaceDE/>
      <w:autoSpaceDN/>
      <w:adjustRightInd/>
      <w:spacing w:before="120" w:after="120"/>
    </w:pPr>
    <w:rPr>
      <w:rFonts w:ascii="Times New Roman" w:hAnsi="Times New Roman"/>
      <w:bCs/>
      <w:iCs/>
      <w:sz w:val="28"/>
      <w:szCs w:val="28"/>
    </w:rPr>
  </w:style>
  <w:style w:type="paragraph" w:customStyle="1" w:styleId="StyleBodyText12pt">
    <w:name w:val="Style Body Text + 12 pt"/>
    <w:basedOn w:val="BodyText"/>
    <w:link w:val="StyleBodyText12ptChar"/>
    <w:rsid w:val="00E35227"/>
    <w:pPr>
      <w:spacing w:before="0" w:after="0"/>
    </w:pPr>
    <w:rPr>
      <w:bCs w:val="0"/>
      <w:iCs w:val="0"/>
      <w:sz w:val="24"/>
    </w:rPr>
  </w:style>
  <w:style w:type="character" w:customStyle="1" w:styleId="BodyTextChar">
    <w:name w:val="Body Text Char"/>
    <w:link w:val="BodyText"/>
    <w:rsid w:val="00E35227"/>
    <w:rPr>
      <w:rFonts w:cs="Arial"/>
      <w:bCs/>
      <w:iCs/>
      <w:sz w:val="28"/>
      <w:szCs w:val="28"/>
      <w:lang w:val="en-US" w:eastAsia="en-US" w:bidi="ar-SA"/>
    </w:rPr>
  </w:style>
  <w:style w:type="character" w:customStyle="1" w:styleId="StyleBodyText12ptChar">
    <w:name w:val="Style Body Text + 12 pt Char"/>
    <w:link w:val="StyleBodyText12pt"/>
    <w:rsid w:val="00E35227"/>
    <w:rPr>
      <w:rFonts w:cs="Arial"/>
      <w:bCs/>
      <w:iCs/>
      <w:sz w:val="24"/>
      <w:szCs w:val="28"/>
      <w:lang w:val="en-US" w:eastAsia="en-US" w:bidi="ar-SA"/>
    </w:rPr>
  </w:style>
  <w:style w:type="paragraph" w:customStyle="1" w:styleId="Requirement">
    <w:name w:val="Requirement"/>
    <w:basedOn w:val="List2"/>
    <w:autoRedefine/>
    <w:rsid w:val="000970FA"/>
    <w:pPr>
      <w:numPr>
        <w:numId w:val="5"/>
      </w:numPr>
      <w:tabs>
        <w:tab w:val="clear" w:pos="934"/>
        <w:tab w:val="num" w:pos="720"/>
        <w:tab w:val="left" w:pos="3240"/>
      </w:tabs>
      <w:autoSpaceDE/>
      <w:autoSpaceDN/>
      <w:adjustRightInd/>
      <w:spacing w:after="120"/>
      <w:ind w:left="720" w:hanging="720"/>
    </w:pPr>
    <w:rPr>
      <w:rFonts w:ascii="Times New Roman" w:hAnsi="Times New Roman" w:cs="Times New Roman"/>
      <w:sz w:val="24"/>
      <w:szCs w:val="24"/>
    </w:rPr>
  </w:style>
  <w:style w:type="character" w:customStyle="1" w:styleId="BoxText">
    <w:name w:val="Box Text"/>
    <w:rsid w:val="000970FA"/>
    <w:rPr>
      <w:rFonts w:ascii="Arial" w:hAnsi="Arial"/>
      <w:b/>
      <w:sz w:val="20"/>
    </w:rPr>
  </w:style>
  <w:style w:type="paragraph" w:styleId="List2">
    <w:name w:val="List 2"/>
    <w:basedOn w:val="Normal"/>
    <w:rsid w:val="000970FA"/>
    <w:pPr>
      <w:ind w:left="720" w:hanging="360"/>
    </w:pPr>
  </w:style>
  <w:style w:type="paragraph" w:styleId="ListNumber">
    <w:name w:val="List Number"/>
    <w:basedOn w:val="Normal"/>
    <w:rsid w:val="002E66FF"/>
    <w:pPr>
      <w:numPr>
        <w:numId w:val="6"/>
      </w:numPr>
    </w:pPr>
  </w:style>
  <w:style w:type="paragraph" w:customStyle="1" w:styleId="Section">
    <w:name w:val="Section"/>
    <w:basedOn w:val="Normal"/>
    <w:next w:val="ListNumber"/>
    <w:rsid w:val="002D1C0A"/>
    <w:pPr>
      <w:numPr>
        <w:numId w:val="7"/>
      </w:numPr>
      <w:tabs>
        <w:tab w:val="left" w:pos="360"/>
        <w:tab w:val="left" w:pos="1080"/>
      </w:tabs>
      <w:autoSpaceDE/>
      <w:autoSpaceDN/>
      <w:adjustRightInd/>
      <w:spacing w:after="120"/>
      <w:ind w:left="360"/>
    </w:pPr>
    <w:rPr>
      <w:rFonts w:cs="Times New Roman"/>
      <w:b/>
      <w:sz w:val="22"/>
      <w:szCs w:val="24"/>
    </w:rPr>
  </w:style>
  <w:style w:type="paragraph" w:customStyle="1" w:styleId="JIndentBody">
    <w:name w:val="J Indent Body"/>
    <w:basedOn w:val="JBody"/>
    <w:rsid w:val="00116325"/>
    <w:pPr>
      <w:spacing w:before="0" w:after="0"/>
      <w:ind w:left="720"/>
    </w:pPr>
  </w:style>
  <w:style w:type="character" w:styleId="PageNumber">
    <w:name w:val="page number"/>
    <w:basedOn w:val="DefaultParagraphFont"/>
    <w:rsid w:val="00617AC1"/>
  </w:style>
  <w:style w:type="paragraph" w:customStyle="1" w:styleId="FERCparanumber">
    <w:name w:val="FERC paranumber"/>
    <w:basedOn w:val="Normal"/>
    <w:link w:val="FERCparanumberChar1"/>
    <w:rsid w:val="00635DEF"/>
    <w:pPr>
      <w:numPr>
        <w:numId w:val="8"/>
      </w:numPr>
      <w:spacing w:line="480" w:lineRule="auto"/>
    </w:pPr>
    <w:rPr>
      <w:rFonts w:ascii="Times New Roman" w:hAnsi="Times New Roman" w:cs="Times New Roman"/>
      <w:sz w:val="26"/>
      <w:szCs w:val="26"/>
    </w:rPr>
  </w:style>
  <w:style w:type="character" w:customStyle="1" w:styleId="FERCparanumberChar1">
    <w:name w:val="FERC paranumber Char1"/>
    <w:link w:val="FERCparanumber"/>
    <w:rsid w:val="00635DEF"/>
    <w:rPr>
      <w:sz w:val="26"/>
      <w:szCs w:val="26"/>
      <w:lang w:val="en-US" w:eastAsia="en-US" w:bidi="ar-SA"/>
    </w:rPr>
  </w:style>
  <w:style w:type="paragraph" w:customStyle="1" w:styleId="Default">
    <w:name w:val="Default"/>
    <w:rsid w:val="00D308DB"/>
    <w:pPr>
      <w:autoSpaceDE w:val="0"/>
      <w:autoSpaceDN w:val="0"/>
      <w:adjustRightInd w:val="0"/>
    </w:pPr>
    <w:rPr>
      <w:color w:val="000000"/>
      <w:sz w:val="24"/>
      <w:szCs w:val="24"/>
    </w:rPr>
  </w:style>
  <w:style w:type="character" w:customStyle="1" w:styleId="Heading1Char">
    <w:name w:val="Heading 1 Char"/>
    <w:link w:val="Heading1"/>
    <w:rsid w:val="001D0C8A"/>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1436A8"/>
    <w:pPr>
      <w:ind w:left="720"/>
    </w:pPr>
  </w:style>
  <w:style w:type="character" w:styleId="Strong">
    <w:name w:val="Strong"/>
    <w:qFormat/>
    <w:rsid w:val="00D063EC"/>
    <w:rPr>
      <w:b/>
      <w:bCs/>
    </w:rPr>
  </w:style>
  <w:style w:type="character" w:styleId="FollowedHyperlink">
    <w:name w:val="FollowedHyperlink"/>
    <w:basedOn w:val="DefaultParagraphFont"/>
    <w:uiPriority w:val="99"/>
    <w:semiHidden/>
    <w:unhideWhenUsed/>
    <w:rsid w:val="00FC6085"/>
    <w:rPr>
      <w:color w:val="954F72" w:themeColor="followedHyperlink"/>
      <w:u w:val="single"/>
    </w:rPr>
  </w:style>
  <w:style w:type="paragraph" w:styleId="Revision">
    <w:name w:val="Revision"/>
    <w:hidden/>
    <w:uiPriority w:val="99"/>
    <w:semiHidden/>
    <w:rsid w:val="0039335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271978747">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56589184">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367028103">
      <w:bodyDiv w:val="1"/>
      <w:marLeft w:val="0"/>
      <w:marRight w:val="0"/>
      <w:marTop w:val="0"/>
      <w:marBottom w:val="0"/>
      <w:divBdr>
        <w:top w:val="none" w:sz="0" w:space="0" w:color="auto"/>
        <w:left w:val="none" w:sz="0" w:space="0" w:color="auto"/>
        <w:bottom w:val="none" w:sz="0" w:space="0" w:color="auto"/>
        <w:right w:val="none" w:sz="0" w:space="0" w:color="auto"/>
      </w:divBdr>
    </w:div>
    <w:div w:id="515733537">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4487375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762065552">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37509962">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318916658">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29069004">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039424782">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erc.gov/whats-new/comm-meet/2009/111909/E-6.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nerc.com/files/OrderApproving_Interpretations_MOD-001_MOD-029_20100916%20(2).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Order%20No.%20818%20approving%20revised%20reliability%20standard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nerc.com/page.php?cid=2|20" TargetMode="External"/><Relationship Id="rId10" Type="http://schemas.openxmlformats.org/officeDocument/2006/relationships/settings" Target="setting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MOD-029-2a</Number>
    <Date xmlns="078344ff-8d50-4bff-90aa-a5f449462ba4">2016-11-03T04:00:00+00:00</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26199968-93FD-486A-BB82-EA39E988309E}"/>
</file>

<file path=customXml/itemProps2.xml><?xml version="1.0" encoding="utf-8"?>
<ds:datastoreItem xmlns:ds="http://schemas.openxmlformats.org/officeDocument/2006/customXml" ds:itemID="{AC6B043F-BB98-4995-A63F-7E72D6CE6AD5}"/>
</file>

<file path=customXml/itemProps3.xml><?xml version="1.0" encoding="utf-8"?>
<ds:datastoreItem xmlns:ds="http://schemas.openxmlformats.org/officeDocument/2006/customXml" ds:itemID="{264484B1-F48C-4F8D-9E1A-0FC7C185136E}"/>
</file>

<file path=customXml/itemProps4.xml><?xml version="1.0" encoding="utf-8"?>
<ds:datastoreItem xmlns:ds="http://schemas.openxmlformats.org/officeDocument/2006/customXml" ds:itemID="{CBFF3939-5A86-48E0-A2DA-BB333C84450B}"/>
</file>

<file path=customXml/itemProps5.xml><?xml version="1.0" encoding="utf-8"?>
<ds:datastoreItem xmlns:ds="http://schemas.openxmlformats.org/officeDocument/2006/customXml" ds:itemID="{CE28003B-6146-44F6-ACBF-C4ADEE0451CB}"/>
</file>

<file path=customXml/itemProps6.xml><?xml version="1.0" encoding="utf-8"?>
<ds:datastoreItem xmlns:ds="http://schemas.openxmlformats.org/officeDocument/2006/customXml" ds:itemID="{D09F188B-59AD-4460-A52E-F80748842ED1}"/>
</file>

<file path=customXml/itemProps7.xml><?xml version="1.0" encoding="utf-8"?>
<ds:datastoreItem xmlns:ds="http://schemas.openxmlformats.org/officeDocument/2006/customXml" ds:itemID="{0569D8E6-2BDC-432F-86B8-DE238E0001A7}"/>
</file>

<file path=docProps/app.xml><?xml version="1.0" encoding="utf-8"?>
<Properties xmlns="http://schemas.openxmlformats.org/officeDocument/2006/extended-properties" xmlns:vt="http://schemas.openxmlformats.org/officeDocument/2006/docPropsVTypes">
  <Template>Normal</Template>
  <TotalTime>0</TotalTime>
  <Pages>23</Pages>
  <Words>5079</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Rated System Path Methodology</vt:lpstr>
    </vt:vector>
  </TitlesOfParts>
  <Company>WECC</Company>
  <LinksUpToDate>false</LinksUpToDate>
  <CharactersWithSpaces>33963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Rated System Path Methodology</dc:title>
  <dc:creator>NERC</dc:creator>
  <cp:lastModifiedBy>Katrina Blackley</cp:lastModifiedBy>
  <cp:revision>2</cp:revision>
  <dcterms:created xsi:type="dcterms:W3CDTF">2016-11-07T12:19:00Z</dcterms:created>
  <dcterms:modified xsi:type="dcterms:W3CDTF">2016-11-07T12:19:00Z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NERCASSETID-406-82</vt:lpwstr>
  </property>
  <property fmtid="{D5CDD505-2E9C-101B-9397-08002B2CF9AE}" pid="3" name="_dlc_DocIdItemGuid">
    <vt:lpwstr>06621a3a-f7b8-4265-b950-61844882f23b</vt:lpwstr>
  </property>
  <property fmtid="{D5CDD505-2E9C-101B-9397-08002B2CF9AE}" pid="4" name="_dlc_DocIdUrl">
    <vt:lpwstr>http://www.nerc.com/pa/comp/_layouts/DocIdRedir.aspx?ID=NERCASSETID-406-82, NERCASSETID-406-82</vt:lpwstr>
  </property>
  <property fmtid="{D5CDD505-2E9C-101B-9397-08002B2CF9AE}" pid="5" name="xd_Signature">
    <vt:lpwstr/>
  </property>
  <property fmtid="{D5CDD505-2E9C-101B-9397-08002B2CF9AE}" pid="6" name="Order">
    <vt:lpwstr>8200.00000000000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ContentTypeId">
    <vt:lpwstr>0x010100D52B7665467D5C459C5BD9BD6364D7BF</vt:lpwstr>
  </property>
</Properties>
</file>