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2E" w:rsidRPr="001F467C" w:rsidRDefault="008C462E">
      <w:pPr>
        <w:widowControl w:val="0"/>
        <w:spacing w:line="120" w:lineRule="exact"/>
        <w:rPr>
          <w:rFonts w:ascii="Times New Roman" w:hAnsi="Times New Roman" w:cs="Times New Roman"/>
          <w:sz w:val="24"/>
          <w:szCs w:val="24"/>
        </w:rPr>
      </w:pPr>
      <w:bookmarkStart w:id="0" w:name="_GoBack"/>
      <w:bookmarkEnd w:id="0"/>
    </w:p>
    <w:p w:rsidR="0059234B" w:rsidRPr="001F467C" w:rsidRDefault="008C462E" w:rsidP="0059234B">
      <w:pPr>
        <w:widowControl w:val="0"/>
        <w:tabs>
          <w:tab w:val="left" w:pos="360"/>
        </w:tabs>
        <w:rPr>
          <w:rFonts w:ascii="Times New Roman" w:hAnsi="Times New Roman" w:cs="Times New Roman"/>
          <w:sz w:val="24"/>
          <w:szCs w:val="24"/>
        </w:rPr>
      </w:pPr>
      <w:r w:rsidRPr="001F467C">
        <w:rPr>
          <w:rFonts w:ascii="Times New Roman" w:hAnsi="Times New Roman" w:cs="Times New Roman"/>
          <w:sz w:val="24"/>
          <w:szCs w:val="24"/>
        </w:rPr>
        <w:tab/>
      </w:r>
    </w:p>
    <w:p w:rsidR="0059234B" w:rsidRPr="001F467C" w:rsidRDefault="0059234B" w:rsidP="0059234B">
      <w:pPr>
        <w:widowControl w:val="0"/>
        <w:tabs>
          <w:tab w:val="left" w:pos="360"/>
          <w:tab w:val="right" w:pos="10620"/>
        </w:tabs>
        <w:rPr>
          <w:rFonts w:ascii="Times New Roman" w:hAnsi="Times New Roman" w:cs="Times New Roman"/>
          <w:sz w:val="24"/>
          <w:szCs w:val="24"/>
        </w:rPr>
      </w:pPr>
      <w:r w:rsidRPr="001F467C">
        <w:rPr>
          <w:rFonts w:ascii="Times New Roman" w:hAnsi="Times New Roman" w:cs="Times New Roman"/>
          <w:sz w:val="24"/>
          <w:szCs w:val="24"/>
        </w:rPr>
        <w:tab/>
      </w:r>
      <w:r w:rsidR="00690158" w:rsidRPr="001F467C">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8C462E" w:rsidRPr="001F467C" w:rsidRDefault="008C462E">
      <w:pPr>
        <w:widowControl w:val="0"/>
        <w:tabs>
          <w:tab w:val="left" w:pos="360"/>
        </w:tabs>
        <w:rPr>
          <w:rFonts w:ascii="Times New Roman" w:hAnsi="Times New Roman" w:cs="Times New Roman"/>
          <w:sz w:val="24"/>
          <w:szCs w:val="24"/>
        </w:rPr>
      </w:pPr>
    </w:p>
    <w:p w:rsidR="008C462E" w:rsidRDefault="008C462E">
      <w:pPr>
        <w:widowControl w:val="0"/>
        <w:spacing w:line="437" w:lineRule="exact"/>
        <w:rPr>
          <w:rFonts w:ascii="Times New Roman" w:hAnsi="Times New Roman" w:cs="Times New Roman"/>
          <w:sz w:val="24"/>
          <w:szCs w:val="24"/>
        </w:rPr>
      </w:pPr>
    </w:p>
    <w:p w:rsidR="00D842AF" w:rsidRPr="001F467C" w:rsidRDefault="00D842AF">
      <w:pPr>
        <w:widowControl w:val="0"/>
        <w:spacing w:line="437" w:lineRule="exact"/>
        <w:rPr>
          <w:rFonts w:ascii="Times New Roman" w:hAnsi="Times New Roman" w:cs="Times New Roman"/>
          <w:sz w:val="24"/>
          <w:szCs w:val="24"/>
        </w:rPr>
      </w:pPr>
    </w:p>
    <w:p w:rsidR="008C462E" w:rsidRPr="001F467C" w:rsidRDefault="00D2641B" w:rsidP="00945D21">
      <w:pPr>
        <w:widowControl w:val="0"/>
        <w:tabs>
          <w:tab w:val="center" w:pos="5819"/>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Compliance</w:t>
      </w:r>
      <w:r w:rsidR="008C462E" w:rsidRPr="001F467C">
        <w:rPr>
          <w:rFonts w:ascii="Times New Roman" w:hAnsi="Times New Roman" w:cs="Times New Roman"/>
          <w:b/>
          <w:bCs/>
          <w:color w:val="000000"/>
          <w:sz w:val="24"/>
          <w:szCs w:val="24"/>
        </w:rPr>
        <w:t xml:space="preserve"> Questionnaire and</w:t>
      </w:r>
    </w:p>
    <w:p w:rsidR="008C462E" w:rsidRDefault="008C462E" w:rsidP="00945D21">
      <w:pPr>
        <w:widowControl w:val="0"/>
        <w:tabs>
          <w:tab w:val="center" w:pos="5820"/>
        </w:tabs>
        <w:jc w:val="center"/>
        <w:rPr>
          <w:rFonts w:ascii="Times New Roman" w:hAnsi="Times New Roman" w:cs="Times New Roman"/>
          <w:b/>
          <w:bCs/>
          <w:color w:val="000000"/>
          <w:sz w:val="24"/>
          <w:szCs w:val="24"/>
        </w:rPr>
      </w:pPr>
      <w:r w:rsidRPr="001F467C">
        <w:rPr>
          <w:rFonts w:ascii="Times New Roman" w:hAnsi="Times New Roman" w:cs="Times New Roman"/>
          <w:b/>
          <w:bCs/>
          <w:color w:val="000000"/>
          <w:sz w:val="24"/>
          <w:szCs w:val="24"/>
        </w:rPr>
        <w:t>Reliability Standard Audit Worksheet</w:t>
      </w:r>
    </w:p>
    <w:p w:rsidR="00DF77F1" w:rsidRDefault="00DF77F1" w:rsidP="00945D21">
      <w:pPr>
        <w:widowControl w:val="0"/>
        <w:tabs>
          <w:tab w:val="center" w:pos="5820"/>
        </w:tabs>
        <w:jc w:val="center"/>
        <w:rPr>
          <w:rFonts w:ascii="Times New Roman" w:hAnsi="Times New Roman" w:cs="Times New Roman"/>
          <w:b/>
          <w:bCs/>
          <w:color w:val="000000"/>
          <w:sz w:val="24"/>
          <w:szCs w:val="24"/>
        </w:rPr>
      </w:pPr>
    </w:p>
    <w:p w:rsidR="00D842AF" w:rsidRPr="001F467C" w:rsidRDefault="00D842AF" w:rsidP="00945D21">
      <w:pPr>
        <w:widowControl w:val="0"/>
        <w:tabs>
          <w:tab w:val="center" w:pos="5820"/>
        </w:tabs>
        <w:jc w:val="center"/>
        <w:rPr>
          <w:rFonts w:ascii="Times New Roman" w:hAnsi="Times New Roman" w:cs="Times New Roman"/>
          <w:b/>
          <w:bCs/>
          <w:color w:val="000000"/>
          <w:sz w:val="24"/>
          <w:szCs w:val="24"/>
        </w:rPr>
      </w:pPr>
    </w:p>
    <w:p w:rsidR="008C462E" w:rsidRPr="00D842AF" w:rsidRDefault="00D10BE5" w:rsidP="00945D21">
      <w:pPr>
        <w:widowControl w:val="0"/>
        <w:ind w:left="1" w:hanging="1"/>
        <w:jc w:val="center"/>
        <w:rPr>
          <w:rFonts w:ascii="Times New Roman" w:hAnsi="Times New Roman" w:cs="Times New Roman"/>
          <w:sz w:val="32"/>
          <w:szCs w:val="32"/>
        </w:rPr>
      </w:pPr>
      <w:r w:rsidRPr="00D842AF">
        <w:rPr>
          <w:rFonts w:ascii="Times New Roman" w:hAnsi="Times New Roman" w:cs="Times New Roman"/>
          <w:b/>
          <w:bCs/>
          <w:sz w:val="32"/>
          <w:szCs w:val="32"/>
        </w:rPr>
        <w:t>MOD-00</w:t>
      </w:r>
      <w:r w:rsidR="00A1782B" w:rsidRPr="00D842AF">
        <w:rPr>
          <w:rFonts w:ascii="Times New Roman" w:hAnsi="Times New Roman" w:cs="Times New Roman"/>
          <w:b/>
          <w:bCs/>
          <w:sz w:val="32"/>
          <w:szCs w:val="32"/>
        </w:rPr>
        <w:t>8</w:t>
      </w:r>
      <w:r w:rsidR="001B5272" w:rsidRPr="00D842AF">
        <w:rPr>
          <w:rFonts w:ascii="Times New Roman" w:hAnsi="Times New Roman" w:cs="Times New Roman"/>
          <w:b/>
          <w:bCs/>
          <w:sz w:val="32"/>
          <w:szCs w:val="32"/>
        </w:rPr>
        <w:t>-</w:t>
      </w:r>
      <w:r w:rsidR="00A95CC4" w:rsidRPr="00D842AF">
        <w:rPr>
          <w:rFonts w:ascii="Times New Roman" w:hAnsi="Times New Roman" w:cs="Times New Roman"/>
          <w:b/>
          <w:bCs/>
          <w:sz w:val="32"/>
          <w:szCs w:val="32"/>
        </w:rPr>
        <w:t>1</w:t>
      </w:r>
      <w:r w:rsidR="004A7725" w:rsidRPr="00D842AF">
        <w:rPr>
          <w:rFonts w:ascii="Times New Roman" w:hAnsi="Times New Roman" w:cs="Times New Roman"/>
          <w:b/>
          <w:bCs/>
          <w:sz w:val="32"/>
          <w:szCs w:val="32"/>
        </w:rPr>
        <w:t xml:space="preserve"> </w:t>
      </w:r>
      <w:r w:rsidR="001F467C" w:rsidRPr="00D842AF">
        <w:rPr>
          <w:rFonts w:ascii="Times New Roman" w:hAnsi="Times New Roman" w:cs="Times New Roman"/>
          <w:b/>
          <w:bCs/>
          <w:color w:val="003366"/>
          <w:sz w:val="32"/>
          <w:szCs w:val="32"/>
        </w:rPr>
        <w:t>—</w:t>
      </w:r>
      <w:r w:rsidR="00945D21" w:rsidRPr="00D842AF">
        <w:rPr>
          <w:rFonts w:ascii="Times New Roman" w:hAnsi="Times New Roman" w:cs="Times New Roman"/>
          <w:b/>
          <w:bCs/>
          <w:color w:val="003366"/>
          <w:sz w:val="32"/>
          <w:szCs w:val="32"/>
        </w:rPr>
        <w:t xml:space="preserve"> </w:t>
      </w:r>
      <w:r w:rsidR="00A1782B" w:rsidRPr="00D842AF">
        <w:rPr>
          <w:rFonts w:ascii="Times New Roman" w:hAnsi="Times New Roman" w:cs="Times New Roman"/>
          <w:b/>
          <w:bCs/>
          <w:sz w:val="32"/>
          <w:szCs w:val="32"/>
        </w:rPr>
        <w:t>Transmission Reliability Margin Calculation Methodology</w:t>
      </w:r>
    </w:p>
    <w:p w:rsidR="00D2641B" w:rsidRPr="001F467C" w:rsidRDefault="00D2641B" w:rsidP="00D2641B">
      <w:pPr>
        <w:widowControl w:val="0"/>
        <w:rPr>
          <w:rFonts w:ascii="Times New Roman" w:hAnsi="Times New Roman" w:cs="Times New Roman"/>
          <w:sz w:val="24"/>
          <w:szCs w:val="24"/>
        </w:rPr>
      </w:pPr>
    </w:p>
    <w:p w:rsidR="00D2641B" w:rsidRPr="001F467C" w:rsidRDefault="00D2641B" w:rsidP="00D2641B">
      <w:pPr>
        <w:widowControl w:val="0"/>
        <w:rPr>
          <w:rFonts w:ascii="Times New Roman" w:hAnsi="Times New Roman" w:cs="Times New Roman"/>
          <w:sz w:val="24"/>
          <w:szCs w:val="24"/>
        </w:rPr>
      </w:pPr>
    </w:p>
    <w:p w:rsidR="008C462E" w:rsidRPr="001F467C" w:rsidRDefault="008C462E" w:rsidP="00D842AF">
      <w:pPr>
        <w:widowControl w:val="0"/>
        <w:tabs>
          <w:tab w:val="left" w:pos="480"/>
        </w:tabs>
        <w:spacing w:line="360" w:lineRule="auto"/>
        <w:rPr>
          <w:rFonts w:ascii="Times New Roman" w:hAnsi="Times New Roman" w:cs="Times New Roman"/>
          <w:i/>
          <w:iCs/>
          <w:color w:val="000000"/>
          <w:sz w:val="24"/>
          <w:szCs w:val="24"/>
        </w:rPr>
      </w:pPr>
      <w:r w:rsidRPr="001F467C">
        <w:rPr>
          <w:rFonts w:ascii="Times New Roman" w:hAnsi="Times New Roman" w:cs="Times New Roman"/>
          <w:sz w:val="24"/>
          <w:szCs w:val="24"/>
        </w:rPr>
        <w:tab/>
      </w:r>
      <w:r w:rsidRPr="00D842AF">
        <w:rPr>
          <w:rFonts w:ascii="Times New Roman" w:hAnsi="Times New Roman" w:cs="Times New Roman"/>
          <w:b/>
          <w:bCs/>
          <w:color w:val="264D74"/>
          <w:sz w:val="28"/>
          <w:szCs w:val="28"/>
        </w:rPr>
        <w:t>Registered Entity</w:t>
      </w:r>
      <w:r w:rsidRPr="001F467C">
        <w:rPr>
          <w:rFonts w:ascii="Times New Roman" w:hAnsi="Times New Roman" w:cs="Times New Roman"/>
          <w:b/>
          <w:bCs/>
          <w:color w:val="264D74"/>
          <w:sz w:val="24"/>
          <w:szCs w:val="24"/>
        </w:rPr>
        <w:t>:</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E0573C" w:rsidRPr="001F467C">
        <w:rPr>
          <w:rFonts w:ascii="Times New Roman" w:hAnsi="Times New Roman" w:cs="Times New Roman"/>
          <w:i/>
          <w:iCs/>
          <w:color w:val="000000"/>
          <w:sz w:val="24"/>
          <w:szCs w:val="24"/>
        </w:rPr>
        <w:t>(Must be completed by the Compliance Enforcement Authority)</w:t>
      </w:r>
    </w:p>
    <w:p w:rsidR="008C462E" w:rsidRPr="001F467C" w:rsidRDefault="008C462E" w:rsidP="00D842AF">
      <w:pPr>
        <w:widowControl w:val="0"/>
        <w:tabs>
          <w:tab w:val="left" w:pos="480"/>
        </w:tabs>
        <w:spacing w:line="360" w:lineRule="auto"/>
        <w:rPr>
          <w:rFonts w:ascii="Times New Roman" w:hAnsi="Times New Roman" w:cs="Times New Roman"/>
          <w:i/>
          <w:iCs/>
          <w:color w:val="000000"/>
          <w:sz w:val="24"/>
          <w:szCs w:val="24"/>
        </w:rPr>
      </w:pPr>
      <w:r w:rsidRPr="001F467C">
        <w:rPr>
          <w:rFonts w:ascii="Times New Roman" w:hAnsi="Times New Roman" w:cs="Times New Roman"/>
          <w:sz w:val="24"/>
          <w:szCs w:val="24"/>
        </w:rPr>
        <w:tab/>
      </w:r>
      <w:r w:rsidRPr="00D842AF">
        <w:rPr>
          <w:rFonts w:ascii="Times New Roman" w:hAnsi="Times New Roman" w:cs="Times New Roman"/>
          <w:b/>
          <w:bCs/>
          <w:color w:val="264D74"/>
          <w:sz w:val="28"/>
          <w:szCs w:val="28"/>
        </w:rPr>
        <w:t>NCR Number</w:t>
      </w:r>
      <w:r w:rsidRPr="001F467C">
        <w:rPr>
          <w:rFonts w:ascii="Times New Roman" w:hAnsi="Times New Roman" w:cs="Times New Roman"/>
          <w:b/>
          <w:bCs/>
          <w:color w:val="264D74"/>
          <w:sz w:val="24"/>
          <w:szCs w:val="24"/>
        </w:rPr>
        <w:t>:</w:t>
      </w:r>
      <w:r w:rsidRPr="001F467C">
        <w:rPr>
          <w:rFonts w:ascii="Times New Roman" w:hAnsi="Times New Roman" w:cs="Times New Roman"/>
          <w:b/>
          <w:bCs/>
          <w:color w:val="336699"/>
          <w:sz w:val="24"/>
          <w:szCs w:val="24"/>
        </w:rPr>
        <w:t xml:space="preserve"> </w:t>
      </w:r>
      <w:r w:rsidR="004A7C99" w:rsidRPr="001F467C">
        <w:rPr>
          <w:rFonts w:ascii="Times New Roman" w:hAnsi="Times New Roman" w:cs="Times New Roman"/>
          <w:i/>
          <w:iCs/>
          <w:color w:val="000000"/>
          <w:sz w:val="24"/>
          <w:szCs w:val="24"/>
        </w:rPr>
        <w:t xml:space="preserve"> </w:t>
      </w:r>
      <w:r w:rsidR="006304FE" w:rsidRPr="001F467C">
        <w:rPr>
          <w:rFonts w:ascii="Times New Roman" w:hAnsi="Times New Roman" w:cs="Times New Roman"/>
          <w:i/>
          <w:iCs/>
          <w:color w:val="000000"/>
          <w:sz w:val="24"/>
          <w:szCs w:val="24"/>
        </w:rPr>
        <w:t xml:space="preserve">(Must be completed by the </w:t>
      </w:r>
      <w:r w:rsidR="00E0573C" w:rsidRPr="001F467C">
        <w:rPr>
          <w:rFonts w:ascii="Times New Roman" w:hAnsi="Times New Roman" w:cs="Times New Roman"/>
          <w:i/>
          <w:iCs/>
          <w:color w:val="000000"/>
          <w:sz w:val="24"/>
          <w:szCs w:val="24"/>
        </w:rPr>
        <w:t>Compliance Enforcement Authority</w:t>
      </w:r>
      <w:r w:rsidR="006304FE" w:rsidRPr="001F467C">
        <w:rPr>
          <w:rFonts w:ascii="Times New Roman" w:hAnsi="Times New Roman" w:cs="Times New Roman"/>
          <w:i/>
          <w:iCs/>
          <w:color w:val="000000"/>
          <w:sz w:val="24"/>
          <w:szCs w:val="24"/>
        </w:rPr>
        <w:t>)</w:t>
      </w:r>
    </w:p>
    <w:p w:rsidR="008C462E" w:rsidRPr="00D03BA1" w:rsidRDefault="008C462E" w:rsidP="00D842AF">
      <w:pPr>
        <w:widowControl w:val="0"/>
        <w:tabs>
          <w:tab w:val="left" w:pos="480"/>
          <w:tab w:val="left" w:pos="3720"/>
        </w:tabs>
        <w:spacing w:line="360" w:lineRule="auto"/>
        <w:rPr>
          <w:rFonts w:ascii="Times New Roman" w:hAnsi="Times New Roman" w:cs="Times New Roman"/>
          <w:b/>
          <w:bCs/>
          <w:color w:val="000000"/>
          <w:sz w:val="24"/>
          <w:szCs w:val="24"/>
        </w:rPr>
      </w:pPr>
      <w:r w:rsidRPr="001F467C">
        <w:rPr>
          <w:rFonts w:ascii="Times New Roman" w:hAnsi="Times New Roman" w:cs="Times New Roman"/>
          <w:sz w:val="24"/>
          <w:szCs w:val="24"/>
        </w:rPr>
        <w:tab/>
      </w:r>
      <w:r w:rsidRPr="00D842AF">
        <w:rPr>
          <w:rFonts w:ascii="Times New Roman" w:hAnsi="Times New Roman" w:cs="Times New Roman"/>
          <w:b/>
          <w:bCs/>
          <w:color w:val="264D74"/>
          <w:sz w:val="28"/>
          <w:szCs w:val="28"/>
        </w:rPr>
        <w:t>Applicable Function</w:t>
      </w:r>
      <w:r w:rsidRPr="001F467C">
        <w:rPr>
          <w:rFonts w:ascii="Times New Roman" w:hAnsi="Times New Roman" w:cs="Times New Roman"/>
          <w:b/>
          <w:bCs/>
          <w:color w:val="264D74"/>
          <w:sz w:val="24"/>
          <w:szCs w:val="24"/>
        </w:rPr>
        <w:t>(s):</w:t>
      </w:r>
      <w:r w:rsidR="00A95CC4">
        <w:rPr>
          <w:rFonts w:ascii="Times New Roman" w:hAnsi="Times New Roman" w:cs="Times New Roman"/>
          <w:b/>
          <w:bCs/>
          <w:color w:val="264D74"/>
          <w:sz w:val="24"/>
          <w:szCs w:val="24"/>
        </w:rPr>
        <w:t xml:space="preserve"> </w:t>
      </w:r>
      <w:r w:rsidR="001E693D" w:rsidRPr="00D03BA1">
        <w:rPr>
          <w:rFonts w:ascii="Times New Roman" w:hAnsi="Times New Roman" w:cs="Times New Roman"/>
          <w:b/>
          <w:bCs/>
          <w:sz w:val="24"/>
          <w:szCs w:val="24"/>
        </w:rPr>
        <w:t>TOP</w:t>
      </w:r>
      <w:r w:rsidR="00A1782B" w:rsidRPr="00D03BA1">
        <w:rPr>
          <w:rFonts w:ascii="Times New Roman" w:hAnsi="Times New Roman" w:cs="Times New Roman"/>
          <w:b/>
          <w:bCs/>
          <w:sz w:val="24"/>
          <w:szCs w:val="24"/>
        </w:rPr>
        <w:t>s that maintain TRM</w:t>
      </w:r>
    </w:p>
    <w:p w:rsidR="00DF77F1" w:rsidRPr="00021BFF" w:rsidRDefault="00DF77F1" w:rsidP="00D842AF">
      <w:pPr>
        <w:widowControl w:val="0"/>
        <w:tabs>
          <w:tab w:val="left" w:pos="120"/>
        </w:tabs>
        <w:spacing w:line="360" w:lineRule="auto"/>
        <w:ind w:left="450"/>
        <w:rPr>
          <w:rFonts w:ascii="Times New Roman" w:hAnsi="Times New Roman" w:cs="Times New Roman"/>
          <w:b/>
          <w:bCs/>
          <w:color w:val="264D74"/>
          <w:sz w:val="24"/>
          <w:szCs w:val="24"/>
        </w:rPr>
      </w:pPr>
      <w:r w:rsidRPr="00D842AF">
        <w:rPr>
          <w:rFonts w:ascii="Times New Roman" w:hAnsi="Times New Roman" w:cs="Times New Roman"/>
          <w:b/>
          <w:bCs/>
          <w:color w:val="264D74"/>
          <w:sz w:val="28"/>
          <w:szCs w:val="28"/>
        </w:rPr>
        <w:t>Auditors</w:t>
      </w:r>
      <w:r>
        <w:rPr>
          <w:rFonts w:ascii="Times New Roman" w:hAnsi="Times New Roman" w:cs="Times New Roman"/>
          <w:b/>
          <w:bCs/>
          <w:color w:val="264D74"/>
          <w:sz w:val="24"/>
          <w:szCs w:val="24"/>
        </w:rPr>
        <w:t>:</w:t>
      </w:r>
    </w:p>
    <w:p w:rsidR="00A95CC4" w:rsidRPr="001F467C" w:rsidRDefault="00A95CC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0A1934" w:rsidRPr="001F467C"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rsidR="008C462E" w:rsidRPr="001F467C" w:rsidRDefault="008C462E">
      <w:pPr>
        <w:widowControl w:val="0"/>
        <w:spacing w:line="1469" w:lineRule="exact"/>
        <w:rPr>
          <w:rFonts w:ascii="Times New Roman" w:hAnsi="Times New Roman" w:cs="Times New Roman"/>
          <w:sz w:val="24"/>
          <w:szCs w:val="24"/>
        </w:rPr>
      </w:pPr>
    </w:p>
    <w:p w:rsidR="008C462E" w:rsidRPr="001F467C" w:rsidRDefault="008C462E" w:rsidP="000A1934">
      <w:pPr>
        <w:widowControl w:val="0"/>
        <w:tabs>
          <w:tab w:val="left" w:pos="540"/>
        </w:tabs>
        <w:spacing w:line="284" w:lineRule="exact"/>
        <w:ind w:left="540"/>
        <w:rPr>
          <w:rFonts w:ascii="Times New Roman" w:hAnsi="Times New Roman" w:cs="Times New Roman"/>
          <w:sz w:val="24"/>
          <w:szCs w:val="24"/>
        </w:rPr>
      </w:pPr>
      <w:r w:rsidRPr="001F467C">
        <w:rPr>
          <w:rFonts w:ascii="Times New Roman" w:hAnsi="Times New Roman" w:cs="Times New Roman"/>
          <w:sz w:val="24"/>
          <w:szCs w:val="24"/>
        </w:rPr>
        <w:tab/>
      </w:r>
    </w:p>
    <w:p w:rsidR="008C462E" w:rsidRPr="001F467C" w:rsidRDefault="008C462E">
      <w:pPr>
        <w:widowControl w:val="0"/>
        <w:spacing w:line="120" w:lineRule="exact"/>
        <w:rPr>
          <w:rFonts w:ascii="Times New Roman" w:hAnsi="Times New Roman" w:cs="Times New Roman"/>
          <w:sz w:val="24"/>
          <w:szCs w:val="24"/>
        </w:rPr>
      </w:pPr>
    </w:p>
    <w:p w:rsidR="008C462E" w:rsidRPr="001F467C" w:rsidRDefault="008C462E">
      <w:pPr>
        <w:widowControl w:val="0"/>
        <w:spacing w:line="40" w:lineRule="exact"/>
        <w:rPr>
          <w:rFonts w:ascii="Times New Roman" w:hAnsi="Times New Roman" w:cs="Times New Roman"/>
          <w:sz w:val="24"/>
          <w:szCs w:val="24"/>
        </w:rPr>
      </w:pPr>
      <w:r w:rsidRPr="001F467C">
        <w:rPr>
          <w:rFonts w:ascii="Times New Roman" w:hAnsi="Times New Roman" w:cs="Times New Roman"/>
          <w:sz w:val="24"/>
          <w:szCs w:val="24"/>
        </w:rPr>
        <w:br w:type="page"/>
      </w:r>
    </w:p>
    <w:p w:rsidR="009F494F" w:rsidRPr="00D842AF" w:rsidRDefault="009F494F" w:rsidP="009F494F">
      <w:pPr>
        <w:widowControl w:val="0"/>
        <w:tabs>
          <w:tab w:val="left" w:pos="120"/>
        </w:tabs>
        <w:spacing w:line="331" w:lineRule="exact"/>
        <w:rPr>
          <w:rFonts w:ascii="Times New Roman" w:hAnsi="Times New Roman" w:cs="Times New Roman"/>
          <w:b/>
          <w:bCs/>
          <w:color w:val="003366"/>
          <w:sz w:val="28"/>
          <w:szCs w:val="28"/>
        </w:rPr>
      </w:pPr>
      <w:r w:rsidRPr="00D842AF">
        <w:rPr>
          <w:rFonts w:ascii="Times New Roman" w:hAnsi="Times New Roman" w:cs="Times New Roman"/>
          <w:b/>
          <w:bCs/>
          <w:color w:val="003366"/>
          <w:sz w:val="28"/>
          <w:szCs w:val="28"/>
        </w:rPr>
        <w:lastRenderedPageBreak/>
        <w:t>Disclaimer</w:t>
      </w:r>
    </w:p>
    <w:p w:rsidR="009F494F" w:rsidRPr="001F467C" w:rsidRDefault="009F494F" w:rsidP="009F494F">
      <w:pPr>
        <w:widowControl w:val="0"/>
        <w:tabs>
          <w:tab w:val="left" w:pos="120"/>
        </w:tabs>
        <w:spacing w:line="284" w:lineRule="exact"/>
        <w:rPr>
          <w:rFonts w:ascii="Times New Roman" w:hAnsi="Times New Roman" w:cs="Times New Roman"/>
          <w:sz w:val="24"/>
          <w:szCs w:val="24"/>
        </w:rPr>
      </w:pPr>
      <w:r w:rsidRPr="001F467C">
        <w:rPr>
          <w:rFonts w:ascii="Times New Roman" w:hAnsi="Times New Roman" w:cs="Times New Roman"/>
          <w:sz w:val="24"/>
          <w:szCs w:val="24"/>
        </w:rPr>
        <w:tab/>
      </w:r>
    </w:p>
    <w:p w:rsidR="001F467C" w:rsidRPr="001F467C" w:rsidRDefault="009F494F" w:rsidP="001F467C">
      <w:pPr>
        <w:rPr>
          <w:rFonts w:ascii="Times New Roman" w:hAnsi="Times New Roman" w:cs="Times New Roman"/>
          <w:color w:val="000000"/>
          <w:sz w:val="24"/>
          <w:szCs w:val="24"/>
        </w:rPr>
      </w:pPr>
      <w:r w:rsidRPr="001F467C">
        <w:rPr>
          <w:rFonts w:ascii="Times New Roman" w:hAnsi="Times New Roman" w:cs="Times New Roman"/>
          <w:sz w:val="24"/>
          <w:szCs w:val="24"/>
        </w:rPr>
        <w:tab/>
      </w:r>
      <w:bookmarkStart w:id="1" w:name="OLE_LINK3"/>
      <w:bookmarkStart w:id="2" w:name="OLE_LINK4"/>
      <w:r w:rsidR="001F467C" w:rsidRPr="001F467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1F467C" w:rsidRPr="001F467C">
        <w:rPr>
          <w:rFonts w:ascii="Times New Roman" w:hAnsi="Times New Roman" w:cs="Times New Roman"/>
          <w:sz w:val="24"/>
          <w:szCs w:val="24"/>
        </w:rPr>
        <w:t xml:space="preserve"> of the Reliability Standard, this document </w:t>
      </w:r>
      <w:r w:rsidR="001F467C" w:rsidRPr="001F467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1F467C" w:rsidRPr="001F467C">
          <w:rPr>
            <w:rStyle w:val="Hyperlink"/>
            <w:rFonts w:ascii="Times New Roman" w:hAnsi="Times New Roman" w:cs="Times New Roman"/>
            <w:sz w:val="24"/>
            <w:szCs w:val="24"/>
          </w:rPr>
          <w:t>http://www.nerc.com/page.php?cid=2|20</w:t>
        </w:r>
      </w:hyperlink>
      <w:r w:rsidR="001F467C" w:rsidRPr="001F467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1F467C" w:rsidRPr="001F467C" w:rsidRDefault="001F467C" w:rsidP="001F467C">
      <w:pPr>
        <w:rPr>
          <w:rFonts w:ascii="Times New Roman" w:hAnsi="Times New Roman" w:cs="Times New Roman"/>
          <w:color w:val="000000"/>
          <w:sz w:val="24"/>
          <w:szCs w:val="24"/>
        </w:rPr>
      </w:pPr>
    </w:p>
    <w:p w:rsidR="009F494F" w:rsidRPr="001F467C" w:rsidRDefault="001F467C" w:rsidP="001F467C">
      <w:pPr>
        <w:rPr>
          <w:rFonts w:ascii="Times New Roman" w:hAnsi="Times New Roman" w:cs="Times New Roman"/>
          <w:sz w:val="24"/>
          <w:szCs w:val="24"/>
        </w:rPr>
      </w:pPr>
      <w:r w:rsidRPr="001F467C">
        <w:rPr>
          <w:rFonts w:ascii="Times New Roman" w:hAnsi="Times New Roman" w:cs="Times New Roman"/>
          <w:color w:val="000000"/>
          <w:sz w:val="24"/>
          <w:szCs w:val="24"/>
        </w:rPr>
        <w:t>The NERC RSAW language contained within this document provides a non</w:t>
      </w:r>
      <w:r w:rsidRPr="001F467C">
        <w:rPr>
          <w:rFonts w:ascii="Times New Roman" w:hAnsi="Times New Roman" w:cs="Times New Roman"/>
          <w:color w:val="000000"/>
          <w:sz w:val="24"/>
          <w:szCs w:val="24"/>
        </w:rPr>
        <w:noBreakHyphen/>
        <w:t>exclusive list, for informational purposes</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1F467C">
        <w:rPr>
          <w:rFonts w:ascii="Times New Roman" w:hAnsi="Times New Roman" w:cs="Times New Roman"/>
          <w:sz w:val="24"/>
          <w:szCs w:val="24"/>
        </w:rPr>
        <w:t xml:space="preserve"> </w:t>
      </w:r>
      <w:r w:rsidRPr="001F467C">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9F494F" w:rsidRPr="001F467C">
        <w:rPr>
          <w:rFonts w:ascii="Times New Roman" w:hAnsi="Times New Roman" w:cs="Times New Roman"/>
          <w:color w:val="000000"/>
          <w:sz w:val="24"/>
          <w:szCs w:val="24"/>
        </w:rPr>
        <w:t xml:space="preserve">    </w:t>
      </w: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spacing w:line="40" w:lineRule="exact"/>
        <w:rPr>
          <w:rFonts w:ascii="Times New Roman" w:hAnsi="Times New Roman" w:cs="Times New Roman"/>
          <w:sz w:val="24"/>
          <w:szCs w:val="24"/>
        </w:rPr>
      </w:pPr>
    </w:p>
    <w:p w:rsidR="00D2641B" w:rsidRPr="001F467C" w:rsidRDefault="00D2641B" w:rsidP="00D2641B">
      <w:pPr>
        <w:widowControl w:val="0"/>
        <w:tabs>
          <w:tab w:val="left" w:pos="360"/>
        </w:tabs>
        <w:spacing w:line="124" w:lineRule="exact"/>
        <w:rPr>
          <w:rFonts w:ascii="Times New Roman" w:hAnsi="Times New Roman" w:cs="Times New Roman"/>
          <w:sz w:val="24"/>
          <w:szCs w:val="24"/>
        </w:rPr>
      </w:pPr>
      <w:r w:rsidRPr="001F467C">
        <w:rPr>
          <w:rFonts w:ascii="Times New Roman" w:hAnsi="Times New Roman" w:cs="Times New Roman"/>
          <w:sz w:val="24"/>
          <w:szCs w:val="24"/>
        </w:rPr>
        <w:tab/>
      </w:r>
    </w:p>
    <w:p w:rsidR="00D2641B" w:rsidRPr="001F467C" w:rsidRDefault="00D2641B" w:rsidP="00D2641B">
      <w:pPr>
        <w:widowControl w:val="0"/>
        <w:tabs>
          <w:tab w:val="left" w:pos="60"/>
        </w:tabs>
        <w:spacing w:line="294" w:lineRule="exact"/>
        <w:rPr>
          <w:rFonts w:ascii="Times New Roman" w:hAnsi="Times New Roman" w:cs="Times New Roman"/>
          <w:sz w:val="24"/>
          <w:szCs w:val="24"/>
        </w:rPr>
      </w:pPr>
    </w:p>
    <w:p w:rsidR="00D2641B" w:rsidRPr="001F467C" w:rsidRDefault="00D2641B" w:rsidP="00D2641B">
      <w:pPr>
        <w:widowControl w:val="0"/>
        <w:tabs>
          <w:tab w:val="left" w:pos="60"/>
        </w:tabs>
        <w:spacing w:line="294" w:lineRule="exact"/>
        <w:rPr>
          <w:rFonts w:ascii="Times New Roman" w:hAnsi="Times New Roman" w:cs="Times New Roman"/>
          <w:b/>
          <w:bCs/>
          <w:color w:val="264D74"/>
          <w:sz w:val="24"/>
          <w:szCs w:val="24"/>
        </w:rPr>
      </w:pPr>
    </w:p>
    <w:p w:rsidR="00D2641B" w:rsidRPr="001F467C" w:rsidRDefault="00D2641B" w:rsidP="00D2641B">
      <w:pPr>
        <w:widowControl w:val="0"/>
        <w:tabs>
          <w:tab w:val="left" w:pos="120"/>
        </w:tabs>
        <w:spacing w:line="331" w:lineRule="exact"/>
        <w:rPr>
          <w:rFonts w:ascii="Times New Roman" w:hAnsi="Times New Roman" w:cs="Times New Roman"/>
          <w:color w:val="000000"/>
          <w:sz w:val="24"/>
          <w:szCs w:val="24"/>
        </w:rPr>
      </w:pPr>
    </w:p>
    <w:p w:rsidR="008C462E" w:rsidRPr="001F467C" w:rsidRDefault="008C462E">
      <w:pPr>
        <w:widowControl w:val="0"/>
        <w:spacing w:line="284" w:lineRule="exact"/>
        <w:rPr>
          <w:rFonts w:ascii="Times New Roman" w:hAnsi="Times New Roman" w:cs="Times New Roman"/>
          <w:sz w:val="24"/>
          <w:szCs w:val="24"/>
        </w:rPr>
      </w:pPr>
    </w:p>
    <w:p w:rsidR="00DF77F1" w:rsidRPr="00D842AF" w:rsidRDefault="008C462E" w:rsidP="00C42649">
      <w:pPr>
        <w:pStyle w:val="Heading1"/>
        <w:rPr>
          <w:sz w:val="48"/>
          <w:szCs w:val="48"/>
        </w:rPr>
      </w:pPr>
      <w:r w:rsidRPr="001F467C">
        <w:rPr>
          <w:rFonts w:ascii="Times New Roman" w:hAnsi="Times New Roman" w:cs="Times New Roman"/>
          <w:sz w:val="24"/>
          <w:szCs w:val="24"/>
        </w:rPr>
        <w:br w:type="page"/>
      </w:r>
      <w:r w:rsidR="00DF77F1" w:rsidRPr="00D842AF">
        <w:rPr>
          <w:sz w:val="48"/>
          <w:szCs w:val="48"/>
        </w:rPr>
        <w:lastRenderedPageBreak/>
        <w:t>Subject Matter Experts</w:t>
      </w:r>
    </w:p>
    <w:p w:rsidR="00715C00" w:rsidRDefault="00715C00" w:rsidP="00DF77F1">
      <w:pPr>
        <w:widowControl w:val="0"/>
        <w:rPr>
          <w:rFonts w:ascii="Times New Roman" w:hAnsi="Times New Roman" w:cs="Times New Roman"/>
          <w:sz w:val="24"/>
          <w:szCs w:val="24"/>
        </w:rPr>
      </w:pPr>
    </w:p>
    <w:p w:rsidR="00DF77F1" w:rsidRPr="000039F3" w:rsidRDefault="00DF77F1" w:rsidP="00DF77F1">
      <w:pPr>
        <w:widowControl w:val="0"/>
        <w:rPr>
          <w:rFonts w:ascii="Times New Roman" w:hAnsi="Times New Roman" w:cs="Times New Roman"/>
          <w:sz w:val="24"/>
          <w:szCs w:val="24"/>
        </w:rPr>
      </w:pPr>
      <w:r w:rsidRPr="000039F3">
        <w:rPr>
          <w:rFonts w:ascii="Times New Roman" w:hAnsi="Times New Roman" w:cs="Times New Roman"/>
          <w:sz w:val="24"/>
          <w:szCs w:val="24"/>
        </w:rPr>
        <w:t xml:space="preserve">Identify your company’s subject matter expert(s) responsible for this Reliability Standard.  Include the person's title, organization, and the requirement(s) for which they are responsible.  Include additional sheets if necessary.  </w:t>
      </w:r>
    </w:p>
    <w:p w:rsidR="00DF77F1" w:rsidRPr="000039F3" w:rsidRDefault="00DF77F1" w:rsidP="00DF77F1">
      <w:pPr>
        <w:widowControl w:val="0"/>
        <w:spacing w:line="244" w:lineRule="exact"/>
        <w:rPr>
          <w:rFonts w:ascii="Times New Roman" w:hAnsi="Times New Roman" w:cs="Times New Roman"/>
          <w:sz w:val="24"/>
          <w:szCs w:val="24"/>
        </w:rPr>
      </w:pPr>
    </w:p>
    <w:p w:rsidR="00DF77F1" w:rsidRPr="000039F3" w:rsidRDefault="00DF77F1" w:rsidP="00DF77F1">
      <w:pPr>
        <w:widowControl w:val="0"/>
        <w:spacing w:line="120" w:lineRule="exact"/>
        <w:rPr>
          <w:rFonts w:ascii="Times New Roman" w:hAnsi="Times New Roman" w:cs="Times New Roman"/>
          <w:sz w:val="24"/>
          <w:szCs w:val="24"/>
        </w:rPr>
      </w:pPr>
    </w:p>
    <w:p w:rsidR="00DF77F1" w:rsidRPr="00234680" w:rsidRDefault="00DF77F1" w:rsidP="00DF77F1">
      <w:pPr>
        <w:widowControl w:val="0"/>
        <w:spacing w:line="294" w:lineRule="exact"/>
        <w:rPr>
          <w:rFonts w:ascii="Times New Roman" w:hAnsi="Times New Roman" w:cs="Times New Roman"/>
          <w:b/>
          <w:bCs/>
          <w:i/>
          <w:iCs/>
          <w:color w:val="000000"/>
          <w:sz w:val="24"/>
          <w:szCs w:val="24"/>
        </w:rPr>
      </w:pPr>
      <w:r w:rsidRPr="000039F3">
        <w:rPr>
          <w:rFonts w:ascii="Times New Roman" w:hAnsi="Times New Roman" w:cs="Times New Roman"/>
          <w:b/>
          <w:bCs/>
          <w:sz w:val="24"/>
          <w:szCs w:val="24"/>
        </w:rPr>
        <w:t xml:space="preserve">Response: </w:t>
      </w:r>
      <w:r w:rsidRPr="000039F3">
        <w:rPr>
          <w:rFonts w:ascii="Times New Roman" w:hAnsi="Times New Roman" w:cs="Times New Roman"/>
          <w:b/>
          <w:bCs/>
          <w:i/>
          <w:iCs/>
          <w:sz w:val="24"/>
          <w:szCs w:val="24"/>
        </w:rPr>
        <w:t>(</w:t>
      </w:r>
      <w:r w:rsidRPr="00234680">
        <w:rPr>
          <w:rFonts w:ascii="Times New Roman" w:hAnsi="Times New Roman" w:cs="Times New Roman"/>
          <w:b/>
          <w:bCs/>
          <w:i/>
          <w:iCs/>
          <w:color w:val="000000"/>
          <w:sz w:val="24"/>
          <w:szCs w:val="24"/>
        </w:rPr>
        <w:t>Registered Entity Response Required)</w:t>
      </w:r>
    </w:p>
    <w:p w:rsidR="00DF77F1" w:rsidRPr="00234680" w:rsidRDefault="00DF77F1" w:rsidP="00DF77F1">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4A0" w:firstRow="1" w:lastRow="0" w:firstColumn="1" w:lastColumn="0" w:noHBand="0" w:noVBand="1"/>
      </w:tblPr>
      <w:tblGrid>
        <w:gridCol w:w="3528"/>
        <w:gridCol w:w="2880"/>
        <w:gridCol w:w="2520"/>
        <w:gridCol w:w="1563"/>
      </w:tblGrid>
      <w:tr w:rsidR="00DF77F1" w:rsidRPr="00715C00" w:rsidTr="00B060A0">
        <w:tc>
          <w:tcPr>
            <w:tcW w:w="3528" w:type="dxa"/>
            <w:tcBorders>
              <w:top w:val="single" w:sz="8" w:space="0" w:color="4F81BD"/>
              <w:left w:val="nil"/>
              <w:bottom w:val="single" w:sz="8" w:space="0" w:color="4F81BD"/>
              <w:right w:val="nil"/>
            </w:tcBorders>
          </w:tcPr>
          <w:p w:rsidR="00DF77F1" w:rsidRPr="00715C00" w:rsidRDefault="00DF77F1" w:rsidP="00B060A0">
            <w:pPr>
              <w:widowControl w:val="0"/>
              <w:spacing w:line="468" w:lineRule="exact"/>
              <w:rPr>
                <w:rFonts w:ascii="Times New Roman" w:hAnsi="Times New Roman" w:cs="Times New Roman"/>
                <w:b/>
                <w:bCs/>
                <w:color w:val="264D74"/>
                <w:sz w:val="24"/>
                <w:szCs w:val="24"/>
              </w:rPr>
            </w:pPr>
            <w:r w:rsidRPr="00715C00">
              <w:rPr>
                <w:rFonts w:ascii="Times New Roman" w:hAnsi="Times New Roman" w:cs="Times New Roman"/>
                <w:b/>
                <w:bCs/>
                <w:color w:val="264D74"/>
                <w:sz w:val="24"/>
                <w:szCs w:val="24"/>
              </w:rPr>
              <w:t>SME Name</w:t>
            </w:r>
          </w:p>
        </w:tc>
        <w:tc>
          <w:tcPr>
            <w:tcW w:w="2880" w:type="dxa"/>
            <w:tcBorders>
              <w:top w:val="single" w:sz="8" w:space="0" w:color="4F81BD"/>
              <w:left w:val="nil"/>
              <w:bottom w:val="single" w:sz="8" w:space="0" w:color="4F81BD"/>
              <w:right w:val="nil"/>
            </w:tcBorders>
          </w:tcPr>
          <w:p w:rsidR="00DF77F1" w:rsidRPr="00715C00" w:rsidRDefault="00DF77F1" w:rsidP="00B060A0">
            <w:pPr>
              <w:widowControl w:val="0"/>
              <w:spacing w:line="468" w:lineRule="exact"/>
              <w:rPr>
                <w:rFonts w:ascii="Times New Roman" w:hAnsi="Times New Roman" w:cs="Times New Roman"/>
                <w:b/>
                <w:bCs/>
                <w:color w:val="264D74"/>
                <w:sz w:val="24"/>
                <w:szCs w:val="24"/>
              </w:rPr>
            </w:pPr>
            <w:r w:rsidRPr="00715C00">
              <w:rPr>
                <w:rFonts w:ascii="Times New Roman" w:hAnsi="Times New Roman" w:cs="Times New Roman"/>
                <w:b/>
                <w:bCs/>
                <w:color w:val="264D74"/>
                <w:sz w:val="24"/>
                <w:szCs w:val="24"/>
              </w:rPr>
              <w:t>Title</w:t>
            </w:r>
          </w:p>
        </w:tc>
        <w:tc>
          <w:tcPr>
            <w:tcW w:w="2520" w:type="dxa"/>
            <w:tcBorders>
              <w:top w:val="single" w:sz="8" w:space="0" w:color="4F81BD"/>
              <w:left w:val="nil"/>
              <w:bottom w:val="single" w:sz="8" w:space="0" w:color="4F81BD"/>
              <w:right w:val="nil"/>
            </w:tcBorders>
          </w:tcPr>
          <w:p w:rsidR="00DF77F1" w:rsidRPr="00715C00" w:rsidRDefault="00DF77F1" w:rsidP="00B060A0">
            <w:pPr>
              <w:widowControl w:val="0"/>
              <w:spacing w:line="468" w:lineRule="exact"/>
              <w:rPr>
                <w:rFonts w:ascii="Times New Roman" w:hAnsi="Times New Roman" w:cs="Times New Roman"/>
                <w:b/>
                <w:bCs/>
                <w:color w:val="264D74"/>
                <w:sz w:val="24"/>
                <w:szCs w:val="24"/>
              </w:rPr>
            </w:pPr>
            <w:r w:rsidRPr="00715C00">
              <w:rPr>
                <w:rFonts w:ascii="Times New Roman" w:hAnsi="Times New Roman" w:cs="Times New Roman"/>
                <w:b/>
                <w:bCs/>
                <w:color w:val="264D74"/>
                <w:sz w:val="24"/>
                <w:szCs w:val="24"/>
              </w:rPr>
              <w:t>Organization</w:t>
            </w:r>
          </w:p>
        </w:tc>
        <w:tc>
          <w:tcPr>
            <w:tcW w:w="1440" w:type="dxa"/>
            <w:tcBorders>
              <w:top w:val="single" w:sz="8" w:space="0" w:color="4F81BD"/>
              <w:left w:val="nil"/>
              <w:bottom w:val="single" w:sz="8" w:space="0" w:color="4F81BD"/>
              <w:right w:val="nil"/>
            </w:tcBorders>
          </w:tcPr>
          <w:p w:rsidR="00DF77F1" w:rsidRPr="00715C00" w:rsidRDefault="00DF77F1" w:rsidP="00B060A0">
            <w:pPr>
              <w:widowControl w:val="0"/>
              <w:spacing w:line="468" w:lineRule="exact"/>
              <w:rPr>
                <w:rFonts w:ascii="Times New Roman" w:hAnsi="Times New Roman" w:cs="Times New Roman"/>
                <w:b/>
                <w:bCs/>
                <w:color w:val="264D74"/>
                <w:sz w:val="24"/>
                <w:szCs w:val="24"/>
              </w:rPr>
            </w:pPr>
            <w:r w:rsidRPr="00715C00">
              <w:rPr>
                <w:rFonts w:ascii="Times New Roman" w:hAnsi="Times New Roman" w:cs="Times New Roman"/>
                <w:b/>
                <w:bCs/>
                <w:color w:val="264D74"/>
                <w:sz w:val="24"/>
                <w:szCs w:val="24"/>
              </w:rPr>
              <w:t>Requirement</w:t>
            </w:r>
          </w:p>
        </w:tc>
      </w:tr>
      <w:tr w:rsidR="00DF77F1" w:rsidRPr="00234680" w:rsidTr="00B060A0">
        <w:tc>
          <w:tcPr>
            <w:tcW w:w="3528"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nil"/>
              <w:right w:val="nil"/>
            </w:tcBorders>
          </w:tcPr>
          <w:p w:rsidR="00DF77F1" w:rsidRPr="00234680" w:rsidRDefault="00DF77F1" w:rsidP="00B060A0">
            <w:pPr>
              <w:widowControl w:val="0"/>
              <w:spacing w:line="468" w:lineRule="exact"/>
              <w:rPr>
                <w:rFonts w:ascii="Times New Roman" w:hAnsi="Times New Roman" w:cs="Times New Roman"/>
                <w:sz w:val="24"/>
                <w:szCs w:val="24"/>
              </w:rPr>
            </w:pPr>
          </w:p>
        </w:tc>
      </w:tr>
      <w:tr w:rsidR="00DF77F1" w:rsidRPr="00234680" w:rsidTr="00B060A0">
        <w:tc>
          <w:tcPr>
            <w:tcW w:w="3528"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b/>
                <w:bCs/>
                <w:sz w:val="24"/>
                <w:szCs w:val="24"/>
              </w:rPr>
            </w:pPr>
          </w:p>
        </w:tc>
        <w:tc>
          <w:tcPr>
            <w:tcW w:w="288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252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c>
          <w:tcPr>
            <w:tcW w:w="1440" w:type="dxa"/>
            <w:tcBorders>
              <w:top w:val="nil"/>
              <w:left w:val="nil"/>
              <w:bottom w:val="single" w:sz="8" w:space="0" w:color="4F81BD"/>
              <w:right w:val="nil"/>
            </w:tcBorders>
            <w:shd w:val="clear" w:color="auto" w:fill="D3DFEE"/>
          </w:tcPr>
          <w:p w:rsidR="00DF77F1" w:rsidRPr="00234680" w:rsidRDefault="00DF77F1" w:rsidP="00B060A0">
            <w:pPr>
              <w:widowControl w:val="0"/>
              <w:spacing w:line="468" w:lineRule="exact"/>
              <w:rPr>
                <w:rFonts w:ascii="Times New Roman" w:hAnsi="Times New Roman" w:cs="Times New Roman"/>
                <w:sz w:val="24"/>
                <w:szCs w:val="24"/>
              </w:rPr>
            </w:pPr>
          </w:p>
        </w:tc>
      </w:tr>
    </w:tbl>
    <w:p w:rsidR="002B6766" w:rsidRPr="00D842AF" w:rsidRDefault="00D842AF" w:rsidP="00D842AF">
      <w:pPr>
        <w:pStyle w:val="Heading1"/>
        <w:rPr>
          <w:sz w:val="48"/>
          <w:szCs w:val="48"/>
        </w:rPr>
      </w:pPr>
      <w:r>
        <w:rPr>
          <w:rFonts w:ascii="Times New Roman" w:hAnsi="Times New Roman" w:cs="Times New Roman"/>
          <w:sz w:val="24"/>
          <w:szCs w:val="24"/>
        </w:rPr>
        <w:br w:type="page"/>
      </w:r>
      <w:r w:rsidR="002B6766" w:rsidRPr="00D842AF">
        <w:rPr>
          <w:sz w:val="48"/>
          <w:szCs w:val="48"/>
        </w:rPr>
        <w:t>Reliability Standard Language</w:t>
      </w:r>
    </w:p>
    <w:p w:rsidR="002B6766" w:rsidRPr="002B6766" w:rsidRDefault="002B6766" w:rsidP="002B6766"/>
    <w:p w:rsidR="008C462E" w:rsidRPr="001F467C" w:rsidRDefault="008C462E">
      <w:pPr>
        <w:widowControl w:val="0"/>
        <w:spacing w:line="40" w:lineRule="exact"/>
        <w:rPr>
          <w:rFonts w:ascii="Times New Roman" w:hAnsi="Times New Roman" w:cs="Times New Roman"/>
          <w:sz w:val="24"/>
          <w:szCs w:val="24"/>
        </w:rPr>
      </w:pPr>
    </w:p>
    <w:p w:rsidR="008C462E" w:rsidRPr="001F467C" w:rsidRDefault="008C462E">
      <w:pPr>
        <w:widowControl w:val="0"/>
        <w:shd w:val="clear" w:color="auto" w:fill="D3DCE9"/>
        <w:spacing w:line="120" w:lineRule="exact"/>
        <w:rPr>
          <w:rFonts w:ascii="Times New Roman" w:hAnsi="Times New Roman" w:cs="Times New Roman"/>
          <w:sz w:val="24"/>
          <w:szCs w:val="24"/>
        </w:rPr>
      </w:pPr>
    </w:p>
    <w:p w:rsidR="008C462E" w:rsidRPr="00D842AF" w:rsidRDefault="008C462E">
      <w:pPr>
        <w:widowControl w:val="0"/>
        <w:shd w:val="clear" w:color="auto" w:fill="D3DCE9"/>
        <w:tabs>
          <w:tab w:val="left" w:pos="120"/>
        </w:tabs>
        <w:spacing w:line="240" w:lineRule="exact"/>
        <w:rPr>
          <w:rFonts w:ascii="Times New Roman" w:hAnsi="Times New Roman" w:cs="Times New Roman"/>
          <w:b/>
          <w:bCs/>
          <w:color w:val="003366"/>
          <w:sz w:val="28"/>
          <w:szCs w:val="28"/>
        </w:rPr>
      </w:pPr>
      <w:r w:rsidRPr="00D842AF">
        <w:rPr>
          <w:rFonts w:ascii="Times New Roman" w:hAnsi="Times New Roman" w:cs="Times New Roman"/>
          <w:sz w:val="28"/>
          <w:szCs w:val="28"/>
        </w:rPr>
        <w:tab/>
      </w:r>
      <w:r w:rsidR="00D10BE5" w:rsidRPr="00D842AF">
        <w:rPr>
          <w:rFonts w:ascii="Times New Roman" w:hAnsi="Times New Roman" w:cs="Times New Roman"/>
          <w:b/>
          <w:bCs/>
          <w:color w:val="003366"/>
          <w:sz w:val="28"/>
          <w:szCs w:val="28"/>
        </w:rPr>
        <w:t>MOD-00</w:t>
      </w:r>
      <w:r w:rsidR="00A1782B" w:rsidRPr="00D842AF">
        <w:rPr>
          <w:rFonts w:ascii="Times New Roman" w:hAnsi="Times New Roman" w:cs="Times New Roman"/>
          <w:b/>
          <w:bCs/>
          <w:color w:val="003366"/>
          <w:sz w:val="28"/>
          <w:szCs w:val="28"/>
        </w:rPr>
        <w:t>8</w:t>
      </w:r>
      <w:r w:rsidR="001F467C" w:rsidRPr="00D842AF">
        <w:rPr>
          <w:rFonts w:ascii="Times New Roman" w:hAnsi="Times New Roman" w:cs="Times New Roman"/>
          <w:b/>
          <w:bCs/>
          <w:color w:val="003366"/>
          <w:sz w:val="28"/>
          <w:szCs w:val="28"/>
        </w:rPr>
        <w:t>-</w:t>
      </w:r>
      <w:r w:rsidR="001D0C8A" w:rsidRPr="00D842AF">
        <w:rPr>
          <w:rFonts w:ascii="Times New Roman" w:hAnsi="Times New Roman" w:cs="Times New Roman"/>
          <w:b/>
          <w:bCs/>
          <w:color w:val="003366"/>
          <w:sz w:val="28"/>
          <w:szCs w:val="28"/>
        </w:rPr>
        <w:t>1</w:t>
      </w:r>
      <w:r w:rsidRPr="00D842AF">
        <w:rPr>
          <w:rFonts w:ascii="Times New Roman" w:hAnsi="Times New Roman" w:cs="Times New Roman"/>
          <w:b/>
          <w:bCs/>
          <w:color w:val="003366"/>
          <w:sz w:val="28"/>
          <w:szCs w:val="28"/>
        </w:rPr>
        <w:t xml:space="preserve"> </w:t>
      </w:r>
      <w:r w:rsidR="001F467C" w:rsidRPr="00D842AF">
        <w:rPr>
          <w:rFonts w:ascii="Times New Roman" w:hAnsi="Times New Roman" w:cs="Times New Roman"/>
          <w:b/>
          <w:bCs/>
          <w:color w:val="003366"/>
          <w:sz w:val="28"/>
          <w:szCs w:val="28"/>
        </w:rPr>
        <w:t>—</w:t>
      </w:r>
      <w:r w:rsidRPr="00D842AF">
        <w:rPr>
          <w:rFonts w:ascii="Times New Roman" w:hAnsi="Times New Roman" w:cs="Times New Roman"/>
          <w:b/>
          <w:bCs/>
          <w:color w:val="003366"/>
          <w:sz w:val="28"/>
          <w:szCs w:val="28"/>
        </w:rPr>
        <w:t xml:space="preserve"> </w:t>
      </w:r>
      <w:r w:rsidR="004E08CB" w:rsidRPr="00D842AF">
        <w:rPr>
          <w:rFonts w:ascii="Times New Roman" w:hAnsi="Times New Roman" w:cs="Times New Roman"/>
          <w:b/>
          <w:bCs/>
          <w:color w:val="003366"/>
          <w:sz w:val="28"/>
          <w:szCs w:val="28"/>
        </w:rPr>
        <w:t>Transmission Reliability Margin Calculation Methodology</w:t>
      </w:r>
    </w:p>
    <w:p w:rsidR="008C462E" w:rsidRPr="001F467C" w:rsidRDefault="008C462E">
      <w:pPr>
        <w:widowControl w:val="0"/>
        <w:shd w:val="clear" w:color="auto" w:fill="D3DCE9"/>
        <w:spacing w:line="135" w:lineRule="exact"/>
        <w:rPr>
          <w:rFonts w:ascii="Times New Roman" w:hAnsi="Times New Roman" w:cs="Times New Roman"/>
          <w:sz w:val="24"/>
          <w:szCs w:val="24"/>
        </w:rPr>
      </w:pPr>
    </w:p>
    <w:p w:rsidR="008C462E" w:rsidRPr="001F467C" w:rsidRDefault="008C462E">
      <w:pPr>
        <w:widowControl w:val="0"/>
        <w:spacing w:line="120" w:lineRule="exact"/>
        <w:rPr>
          <w:rFonts w:ascii="Times New Roman" w:hAnsi="Times New Roman" w:cs="Times New Roman"/>
          <w:sz w:val="24"/>
          <w:szCs w:val="24"/>
        </w:rPr>
      </w:pPr>
    </w:p>
    <w:p w:rsidR="008C462E" w:rsidRPr="00D842AF" w:rsidRDefault="008C462E">
      <w:pPr>
        <w:widowControl w:val="0"/>
        <w:tabs>
          <w:tab w:val="left" w:pos="840"/>
        </w:tabs>
        <w:spacing w:line="294" w:lineRule="exact"/>
        <w:rPr>
          <w:rFonts w:ascii="Times New Roman" w:hAnsi="Times New Roman" w:cs="Times New Roman"/>
          <w:b/>
          <w:bCs/>
          <w:color w:val="264D74"/>
          <w:sz w:val="28"/>
          <w:szCs w:val="28"/>
        </w:rPr>
      </w:pPr>
      <w:r w:rsidRPr="00D842AF">
        <w:rPr>
          <w:rFonts w:ascii="Times New Roman" w:hAnsi="Times New Roman" w:cs="Times New Roman"/>
          <w:b/>
          <w:bCs/>
          <w:color w:val="264D74"/>
          <w:sz w:val="28"/>
          <w:szCs w:val="28"/>
        </w:rPr>
        <w:t xml:space="preserve">Purpose: </w:t>
      </w:r>
    </w:p>
    <w:p w:rsidR="00D10BE5" w:rsidRDefault="00D10BE5" w:rsidP="00D10BE5">
      <w:pPr>
        <w:pStyle w:val="Default"/>
      </w:pPr>
    </w:p>
    <w:p w:rsidR="00D10BE5" w:rsidRDefault="00D10BE5" w:rsidP="00D10BE5">
      <w:pPr>
        <w:pStyle w:val="Default"/>
        <w:rPr>
          <w:sz w:val="23"/>
          <w:szCs w:val="23"/>
        </w:rPr>
      </w:pPr>
      <w:r>
        <w:rPr>
          <w:sz w:val="23"/>
          <w:szCs w:val="23"/>
        </w:rPr>
        <w:t xml:space="preserve">To </w:t>
      </w:r>
      <w:r w:rsidR="004E08CB">
        <w:rPr>
          <w:sz w:val="23"/>
          <w:szCs w:val="23"/>
        </w:rPr>
        <w:t>promote the consistent and reliable calculations, verification, preservation, and use of Transmission Reliability Margin (TRM) to support analysis and system operations.</w:t>
      </w:r>
      <w:r>
        <w:rPr>
          <w:sz w:val="23"/>
          <w:szCs w:val="23"/>
        </w:rPr>
        <w:t xml:space="preserve"> </w:t>
      </w:r>
    </w:p>
    <w:p w:rsidR="002E66FF" w:rsidRPr="001F467C" w:rsidRDefault="002E66FF">
      <w:pPr>
        <w:widowControl w:val="0"/>
        <w:tabs>
          <w:tab w:val="left" w:pos="840"/>
        </w:tabs>
        <w:spacing w:line="294" w:lineRule="exact"/>
        <w:rPr>
          <w:rFonts w:ascii="Times New Roman" w:hAnsi="Times New Roman" w:cs="Times New Roman"/>
          <w:b/>
          <w:bCs/>
          <w:color w:val="264D74"/>
          <w:sz w:val="24"/>
          <w:szCs w:val="24"/>
        </w:rPr>
      </w:pPr>
    </w:p>
    <w:p w:rsidR="008737EE" w:rsidRPr="001F467C" w:rsidRDefault="008737EE">
      <w:pPr>
        <w:widowControl w:val="0"/>
        <w:tabs>
          <w:tab w:val="left" w:pos="840"/>
        </w:tabs>
        <w:spacing w:line="294" w:lineRule="exact"/>
        <w:rPr>
          <w:rFonts w:ascii="Times New Roman" w:hAnsi="Times New Roman" w:cs="Times New Roman"/>
          <w:b/>
          <w:bCs/>
          <w:color w:val="264D74"/>
          <w:sz w:val="24"/>
          <w:szCs w:val="24"/>
        </w:rPr>
      </w:pPr>
    </w:p>
    <w:p w:rsidR="00715C00" w:rsidRPr="00D842AF" w:rsidRDefault="008C462E" w:rsidP="00715C00">
      <w:pPr>
        <w:widowControl w:val="0"/>
        <w:tabs>
          <w:tab w:val="left" w:pos="840"/>
        </w:tabs>
        <w:spacing w:line="294" w:lineRule="exact"/>
        <w:rPr>
          <w:rFonts w:ascii="Times New Roman" w:hAnsi="Times New Roman" w:cs="Times New Roman"/>
          <w:b/>
          <w:bCs/>
          <w:color w:val="264D74"/>
          <w:sz w:val="28"/>
          <w:szCs w:val="28"/>
        </w:rPr>
      </w:pPr>
      <w:r w:rsidRPr="00D842AF">
        <w:rPr>
          <w:rFonts w:ascii="Times New Roman" w:hAnsi="Times New Roman" w:cs="Times New Roman"/>
          <w:b/>
          <w:bCs/>
          <w:color w:val="264D74"/>
          <w:sz w:val="28"/>
          <w:szCs w:val="28"/>
        </w:rPr>
        <w:t>Applicability:</w:t>
      </w:r>
    </w:p>
    <w:p w:rsidR="001E693D" w:rsidRPr="001F467C" w:rsidRDefault="00715C00" w:rsidP="00715C00">
      <w:pPr>
        <w:widowControl w:val="0"/>
        <w:tabs>
          <w:tab w:val="left" w:pos="840"/>
        </w:tabs>
        <w:spacing w:line="294" w:lineRule="exact"/>
        <w:rPr>
          <w:rFonts w:ascii="Times New Roman" w:hAnsi="Times New Roman" w:cs="Times New Roman"/>
          <w:bCs/>
          <w:snapToGrid w:val="0"/>
          <w:sz w:val="24"/>
          <w:szCs w:val="24"/>
        </w:rPr>
      </w:pPr>
      <w:r>
        <w:rPr>
          <w:rFonts w:ascii="Times New Roman" w:hAnsi="Times New Roman" w:cs="Times New Roman"/>
          <w:bCs/>
          <w:snapToGrid w:val="0"/>
          <w:sz w:val="24"/>
          <w:szCs w:val="24"/>
        </w:rPr>
        <w:tab/>
      </w:r>
      <w:r w:rsidR="00D10BE5">
        <w:rPr>
          <w:rFonts w:ascii="Times New Roman" w:hAnsi="Times New Roman" w:cs="Times New Roman"/>
          <w:bCs/>
          <w:snapToGrid w:val="0"/>
          <w:sz w:val="24"/>
          <w:szCs w:val="24"/>
        </w:rPr>
        <w:t xml:space="preserve">Transmission </w:t>
      </w:r>
      <w:r w:rsidR="004E08CB">
        <w:rPr>
          <w:rFonts w:ascii="Times New Roman" w:hAnsi="Times New Roman" w:cs="Times New Roman"/>
          <w:bCs/>
          <w:snapToGrid w:val="0"/>
          <w:sz w:val="24"/>
          <w:szCs w:val="24"/>
        </w:rPr>
        <w:t>Operators that maintain TRM</w:t>
      </w:r>
    </w:p>
    <w:p w:rsidR="008737EE" w:rsidRPr="00FC6579" w:rsidRDefault="001E693D" w:rsidP="00FC6579">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1F467C">
        <w:rPr>
          <w:rFonts w:ascii="Times New Roman" w:hAnsi="Times New Roman" w:cs="Times New Roman"/>
          <w:bCs/>
          <w:snapToGrid w:val="0"/>
          <w:sz w:val="24"/>
          <w:szCs w:val="24"/>
        </w:rPr>
        <w:t xml:space="preserve">    </w:t>
      </w:r>
    </w:p>
    <w:p w:rsidR="008C462E" w:rsidRPr="003512AC" w:rsidRDefault="008C462E">
      <w:pPr>
        <w:widowControl w:val="0"/>
        <w:tabs>
          <w:tab w:val="left" w:pos="480"/>
        </w:tabs>
        <w:spacing w:line="29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NERC BOT Approval Date: </w:t>
      </w:r>
      <w:r w:rsidR="00D10BE5">
        <w:rPr>
          <w:rFonts w:ascii="Times New Roman Bold" w:hAnsi="Times New Roman Bold" w:cs="Times New Roman"/>
          <w:b/>
          <w:bCs/>
          <w:sz w:val="24"/>
          <w:szCs w:val="24"/>
        </w:rPr>
        <w:t>8/26</w:t>
      </w:r>
      <w:r w:rsidR="000970FA" w:rsidRPr="003512AC">
        <w:rPr>
          <w:rFonts w:ascii="Times New Roman Bold" w:hAnsi="Times New Roman Bold" w:cs="Times New Roman"/>
          <w:b/>
          <w:bCs/>
          <w:sz w:val="24"/>
          <w:szCs w:val="24"/>
        </w:rPr>
        <w:t>/200</w:t>
      </w:r>
      <w:r w:rsidR="0015310F">
        <w:rPr>
          <w:rFonts w:ascii="Times New Roman Bold" w:hAnsi="Times New Roman Bold" w:cs="Times New Roman"/>
          <w:b/>
          <w:bCs/>
          <w:sz w:val="24"/>
          <w:szCs w:val="24"/>
        </w:rPr>
        <w:t>8</w:t>
      </w:r>
    </w:p>
    <w:p w:rsidR="008C462E" w:rsidRPr="003512AC" w:rsidRDefault="008C462E">
      <w:pPr>
        <w:widowControl w:val="0"/>
        <w:spacing w:line="120" w:lineRule="exact"/>
        <w:rPr>
          <w:rFonts w:ascii="Times New Roman Bold" w:hAnsi="Times New Roman Bold" w:cs="Times New Roman"/>
          <w:sz w:val="24"/>
          <w:szCs w:val="24"/>
        </w:rPr>
      </w:pPr>
    </w:p>
    <w:p w:rsidR="008C462E" w:rsidRPr="003512AC" w:rsidRDefault="008C462E">
      <w:pPr>
        <w:widowControl w:val="0"/>
        <w:tabs>
          <w:tab w:val="left" w:pos="480"/>
        </w:tabs>
        <w:spacing w:line="24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 xml:space="preserve">FERC Approval Date: </w:t>
      </w:r>
      <w:r w:rsidR="0056208F">
        <w:rPr>
          <w:rFonts w:ascii="Times New Roman Bold" w:hAnsi="Times New Roman Bold" w:cs="Times New Roman"/>
          <w:b/>
          <w:bCs/>
          <w:sz w:val="24"/>
          <w:szCs w:val="24"/>
        </w:rPr>
        <w:t>11/24/2009</w:t>
      </w:r>
    </w:p>
    <w:p w:rsidR="008C462E" w:rsidRPr="003512AC" w:rsidRDefault="008C462E">
      <w:pPr>
        <w:widowControl w:val="0"/>
        <w:spacing w:line="120" w:lineRule="exact"/>
        <w:rPr>
          <w:rFonts w:ascii="Times New Roman Bold" w:hAnsi="Times New Roman Bold" w:cs="Times New Roman"/>
          <w:sz w:val="24"/>
          <w:szCs w:val="24"/>
        </w:rPr>
      </w:pPr>
    </w:p>
    <w:p w:rsidR="008C462E" w:rsidRPr="003512AC" w:rsidRDefault="008C462E">
      <w:pPr>
        <w:widowControl w:val="0"/>
        <w:tabs>
          <w:tab w:val="left" w:pos="480"/>
        </w:tabs>
        <w:spacing w:line="240" w:lineRule="exact"/>
        <w:rPr>
          <w:rFonts w:ascii="Times New Roman Bold" w:hAnsi="Times New Roman Bold" w:cs="Times New Roman"/>
          <w:b/>
          <w:bCs/>
          <w:sz w:val="24"/>
          <w:szCs w:val="24"/>
        </w:rPr>
      </w:pPr>
      <w:r w:rsidRPr="003512AC">
        <w:rPr>
          <w:rFonts w:ascii="Times New Roman Bold" w:hAnsi="Times New Roman Bold" w:cs="Times New Roman"/>
          <w:b/>
          <w:bCs/>
          <w:sz w:val="24"/>
          <w:szCs w:val="24"/>
        </w:rPr>
        <w:t>Reliability Standard Enforcem</w:t>
      </w:r>
      <w:r w:rsidR="0015310F">
        <w:rPr>
          <w:rFonts w:ascii="Times New Roman Bold" w:hAnsi="Times New Roman Bold" w:cs="Times New Roman"/>
          <w:b/>
          <w:bCs/>
          <w:sz w:val="24"/>
          <w:szCs w:val="24"/>
        </w:rPr>
        <w:t xml:space="preserve">ent Date in the United States: </w:t>
      </w:r>
      <w:r w:rsidR="00050938">
        <w:rPr>
          <w:rFonts w:ascii="Times New Roman Bold" w:hAnsi="Times New Roman Bold" w:cs="Times New Roman"/>
          <w:b/>
          <w:bCs/>
          <w:sz w:val="24"/>
          <w:szCs w:val="24"/>
        </w:rPr>
        <w:t>04</w:t>
      </w:r>
      <w:r w:rsidR="0056208F">
        <w:rPr>
          <w:rFonts w:ascii="Times New Roman Bold" w:hAnsi="Times New Roman Bold" w:cs="Times New Roman"/>
          <w:b/>
          <w:bCs/>
          <w:sz w:val="24"/>
          <w:szCs w:val="24"/>
        </w:rPr>
        <w:t>/01/2011</w:t>
      </w:r>
    </w:p>
    <w:p w:rsidR="001C01A0" w:rsidRDefault="001C01A0" w:rsidP="001C01A0">
      <w:pPr>
        <w:widowControl w:val="0"/>
        <w:tabs>
          <w:tab w:val="left" w:pos="720"/>
        </w:tabs>
        <w:spacing w:line="294" w:lineRule="exact"/>
        <w:ind w:left="720"/>
        <w:rPr>
          <w:rFonts w:ascii="Times New Roman" w:hAnsi="Times New Roman" w:cs="Times New Roman"/>
          <w:b/>
          <w:bCs/>
          <w:sz w:val="24"/>
          <w:szCs w:val="24"/>
        </w:rPr>
      </w:pPr>
    </w:p>
    <w:p w:rsidR="001C01A0" w:rsidRDefault="001C01A0" w:rsidP="001C01A0">
      <w:pPr>
        <w:widowControl w:val="0"/>
        <w:tabs>
          <w:tab w:val="left" w:pos="720"/>
        </w:tabs>
        <w:spacing w:line="294" w:lineRule="exact"/>
        <w:ind w:left="720"/>
        <w:rPr>
          <w:rFonts w:ascii="Times New Roman" w:hAnsi="Times New Roman" w:cs="Times New Roman"/>
          <w:b/>
          <w:bCs/>
          <w:sz w:val="24"/>
          <w:szCs w:val="24"/>
        </w:rPr>
      </w:pPr>
    </w:p>
    <w:p w:rsidR="001C01A0" w:rsidRDefault="009C0D03" w:rsidP="001C01A0">
      <w:pPr>
        <w:widowControl w:val="0"/>
        <w:tabs>
          <w:tab w:val="left" w:pos="0"/>
        </w:tabs>
        <w:spacing w:line="294" w:lineRule="exact"/>
        <w:rPr>
          <w:rFonts w:ascii="Times New Roman" w:hAnsi="Times New Roman" w:cs="Times New Roman"/>
          <w:b/>
          <w:bCs/>
          <w:color w:val="264D74"/>
          <w:sz w:val="24"/>
          <w:szCs w:val="24"/>
        </w:rPr>
      </w:pPr>
      <w:r w:rsidRPr="00715C00">
        <w:rPr>
          <w:rFonts w:ascii="Times New Roman" w:hAnsi="Times New Roman" w:cs="Times New Roman"/>
          <w:b/>
          <w:bCs/>
          <w:sz w:val="24"/>
          <w:szCs w:val="24"/>
        </w:rPr>
        <w:t>Question:</w:t>
      </w:r>
      <w:r w:rsidR="00C42649" w:rsidRPr="00715C00">
        <w:rPr>
          <w:rFonts w:ascii="Times New Roman" w:hAnsi="Times New Roman" w:cs="Times New Roman"/>
          <w:b/>
          <w:bCs/>
          <w:sz w:val="24"/>
          <w:szCs w:val="24"/>
        </w:rPr>
        <w:t xml:space="preserve"> </w:t>
      </w:r>
      <w:r w:rsidR="001C01A0" w:rsidRPr="00715C00">
        <w:rPr>
          <w:rFonts w:ascii="Times New Roman" w:hAnsi="Times New Roman" w:cs="Times New Roman"/>
          <w:bCs/>
          <w:sz w:val="24"/>
          <w:szCs w:val="24"/>
        </w:rPr>
        <w:t>As a TOP</w:t>
      </w:r>
      <w:r w:rsidR="007438B9" w:rsidRPr="00715C00">
        <w:rPr>
          <w:rFonts w:ascii="Times New Roman" w:hAnsi="Times New Roman" w:cs="Times New Roman"/>
          <w:bCs/>
          <w:sz w:val="24"/>
          <w:szCs w:val="24"/>
        </w:rPr>
        <w:t>,</w:t>
      </w:r>
      <w:r w:rsidR="001C01A0" w:rsidRPr="00715C00">
        <w:rPr>
          <w:rFonts w:ascii="Times New Roman" w:hAnsi="Times New Roman" w:cs="Times New Roman"/>
          <w:bCs/>
          <w:sz w:val="24"/>
          <w:szCs w:val="24"/>
        </w:rPr>
        <w:t xml:space="preserve"> do you maintain TRM?</w:t>
      </w:r>
      <w:r w:rsidR="001C01A0" w:rsidDel="00AD5422">
        <w:rPr>
          <w:rFonts w:ascii="Times New Roman" w:hAnsi="Times New Roman" w:cs="Times New Roman"/>
          <w:b/>
          <w:bCs/>
          <w:color w:val="264D74"/>
          <w:sz w:val="24"/>
          <w:szCs w:val="24"/>
        </w:rPr>
        <w:t xml:space="preserve"> </w:t>
      </w:r>
    </w:p>
    <w:p w:rsidR="00715C00" w:rsidRDefault="00715C00" w:rsidP="001C01A0">
      <w:pPr>
        <w:widowControl w:val="0"/>
        <w:tabs>
          <w:tab w:val="left" w:pos="0"/>
        </w:tabs>
        <w:spacing w:line="294" w:lineRule="exact"/>
        <w:rPr>
          <w:rFonts w:ascii="Times New Roman" w:hAnsi="Times New Roman" w:cs="Times New Roman"/>
          <w:b/>
          <w:bCs/>
          <w:color w:val="264D74"/>
          <w:sz w:val="24"/>
          <w:szCs w:val="24"/>
        </w:rPr>
      </w:pPr>
    </w:p>
    <w:p w:rsidR="001C01A0" w:rsidRPr="009C039C" w:rsidRDefault="001C01A0" w:rsidP="001C01A0">
      <w:pPr>
        <w:widowControl w:val="0"/>
        <w:tabs>
          <w:tab w:val="left" w:pos="0"/>
        </w:tabs>
        <w:spacing w:line="294" w:lineRule="exact"/>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1C01A0" w:rsidRPr="001F467C" w:rsidRDefault="001C01A0" w:rsidP="001C01A0">
      <w:pPr>
        <w:widowControl w:val="0"/>
        <w:tabs>
          <w:tab w:val="left" w:pos="720"/>
        </w:tabs>
        <w:spacing w:line="186" w:lineRule="exact"/>
        <w:ind w:left="720"/>
        <w:rPr>
          <w:rFonts w:ascii="Times New Roman" w:hAnsi="Times New Roman" w:cs="Times New Roman"/>
          <w:sz w:val="24"/>
          <w:szCs w:val="24"/>
        </w:rPr>
      </w:pPr>
    </w:p>
    <w:p w:rsidR="001C01A0" w:rsidRPr="001F467C" w:rsidRDefault="001C01A0" w:rsidP="001C01A0">
      <w:pPr>
        <w:widowControl w:val="0"/>
        <w:shd w:val="clear" w:color="auto" w:fill="D3DCE9"/>
        <w:tabs>
          <w:tab w:val="left" w:pos="0"/>
        </w:tabs>
        <w:spacing w:line="294" w:lineRule="exact"/>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1C01A0" w:rsidRPr="001F467C" w:rsidRDefault="001C01A0" w:rsidP="001C01A0">
      <w:pPr>
        <w:widowControl w:val="0"/>
        <w:shd w:val="clear" w:color="auto" w:fill="D3DCE9"/>
        <w:tabs>
          <w:tab w:val="left" w:pos="0"/>
        </w:tabs>
        <w:spacing w:line="294" w:lineRule="exact"/>
        <w:rPr>
          <w:rFonts w:ascii="Times New Roman" w:hAnsi="Times New Roman" w:cs="Times New Roman"/>
          <w:bCs/>
          <w:color w:val="264D74"/>
          <w:sz w:val="24"/>
          <w:szCs w:val="24"/>
        </w:rPr>
      </w:pPr>
    </w:p>
    <w:p w:rsidR="008C462E" w:rsidRPr="001F467C" w:rsidRDefault="008C462E">
      <w:pPr>
        <w:widowControl w:val="0"/>
        <w:spacing w:line="240" w:lineRule="exact"/>
        <w:rPr>
          <w:rFonts w:ascii="Times New Roman" w:hAnsi="Times New Roman" w:cs="Times New Roman"/>
          <w:sz w:val="24"/>
          <w:szCs w:val="24"/>
        </w:rPr>
      </w:pPr>
    </w:p>
    <w:p w:rsidR="00C96948" w:rsidRPr="001F467C" w:rsidRDefault="00C96948">
      <w:pPr>
        <w:widowControl w:val="0"/>
        <w:spacing w:line="240" w:lineRule="exact"/>
        <w:rPr>
          <w:rFonts w:ascii="Times New Roman" w:hAnsi="Times New Roman" w:cs="Times New Roman"/>
          <w:sz w:val="24"/>
          <w:szCs w:val="24"/>
        </w:rPr>
      </w:pPr>
    </w:p>
    <w:p w:rsidR="00D2641B" w:rsidRPr="00D842AF" w:rsidRDefault="00D2641B">
      <w:pPr>
        <w:widowControl w:val="0"/>
        <w:spacing w:line="294" w:lineRule="exact"/>
        <w:rPr>
          <w:rFonts w:ascii="Times New Roman" w:hAnsi="Times New Roman" w:cs="Times New Roman"/>
          <w:b/>
          <w:bCs/>
          <w:color w:val="003366"/>
          <w:sz w:val="28"/>
          <w:szCs w:val="28"/>
        </w:rPr>
      </w:pPr>
      <w:r w:rsidRPr="00D842AF">
        <w:rPr>
          <w:rFonts w:ascii="Times New Roman" w:hAnsi="Times New Roman" w:cs="Times New Roman"/>
          <w:b/>
          <w:bCs/>
          <w:color w:val="003366"/>
          <w:sz w:val="28"/>
          <w:szCs w:val="28"/>
        </w:rPr>
        <w:t>Requirements:</w:t>
      </w:r>
    </w:p>
    <w:p w:rsidR="002D1C0A" w:rsidRPr="001F467C" w:rsidRDefault="002D1C0A" w:rsidP="002D1C0A">
      <w:pPr>
        <w:pStyle w:val="Section"/>
        <w:numPr>
          <w:ilvl w:val="0"/>
          <w:numId w:val="0"/>
        </w:numPr>
        <w:rPr>
          <w:rFonts w:ascii="Times New Roman" w:hAnsi="Times New Roman"/>
          <w:sz w:val="24"/>
        </w:rPr>
      </w:pPr>
    </w:p>
    <w:p w:rsidR="00C70981" w:rsidRPr="0095351A" w:rsidRDefault="00C70981" w:rsidP="00C70981">
      <w:pPr>
        <w:pStyle w:val="Requirement"/>
        <w:tabs>
          <w:tab w:val="left" w:pos="2592"/>
        </w:tabs>
        <w:ind w:left="936"/>
      </w:pPr>
      <w:r w:rsidRPr="00BB07E4">
        <w:t xml:space="preserve">Each </w:t>
      </w:r>
      <w:r>
        <w:t>Transmission Operator</w:t>
      </w:r>
      <w:r w:rsidRPr="00BB07E4">
        <w:t xml:space="preserve"> shall </w:t>
      </w:r>
      <w:r w:rsidRPr="0095351A">
        <w:t>prepare and keep current a TRM Implementation Document (TRMID) that includes, as a minim</w:t>
      </w:r>
      <w:r>
        <w:t xml:space="preserve">um, the following information: </w:t>
      </w:r>
      <w:r w:rsidRPr="0095351A">
        <w:t xml:space="preserve"> [</w:t>
      </w:r>
      <w:r w:rsidRPr="0095351A">
        <w:rPr>
          <w:i/>
        </w:rPr>
        <w:t>Violation Risk Factor: Lower</w:t>
      </w:r>
      <w:r w:rsidRPr="0095351A">
        <w:t>] [</w:t>
      </w:r>
      <w:r w:rsidRPr="0095351A">
        <w:rPr>
          <w:i/>
        </w:rPr>
        <w:t>Time Horizon: Operations Planning</w:t>
      </w:r>
      <w:r w:rsidRPr="0095351A">
        <w:t>]</w:t>
      </w:r>
    </w:p>
    <w:p w:rsidR="00C70981" w:rsidRDefault="00C70981" w:rsidP="00C70981">
      <w:pPr>
        <w:pStyle w:val="Requirement"/>
        <w:numPr>
          <w:ilvl w:val="1"/>
          <w:numId w:val="5"/>
        </w:numPr>
        <w:tabs>
          <w:tab w:val="left" w:pos="2592"/>
        </w:tabs>
        <w:ind w:left="1728"/>
      </w:pPr>
      <w:r w:rsidRPr="0095351A">
        <w:t xml:space="preserve">Identification of (on each of its respective </w:t>
      </w:r>
      <w:r>
        <w:t>ATC</w:t>
      </w:r>
      <w:r w:rsidRPr="0095351A">
        <w:t xml:space="preserve"> Paths or Flowgates) each of the following components of uncertainty if used</w:t>
      </w:r>
      <w:r>
        <w:t xml:space="preserve"> in establishing TRM, and a description of</w:t>
      </w:r>
      <w:r w:rsidRPr="00A252A0">
        <w:t xml:space="preserve"> how that component i</w:t>
      </w:r>
      <w:r>
        <w:t>s used to establish a TRM value:</w:t>
      </w:r>
    </w:p>
    <w:p w:rsidR="00C70981" w:rsidRPr="00D43668" w:rsidRDefault="00C70981" w:rsidP="00C70981">
      <w:pPr>
        <w:pStyle w:val="ListBullet2"/>
      </w:pPr>
      <w:r>
        <w:t>Aggregate Load forecast.</w:t>
      </w:r>
    </w:p>
    <w:p w:rsidR="00C70981" w:rsidRPr="00D43668" w:rsidRDefault="00C70981" w:rsidP="00C70981">
      <w:pPr>
        <w:pStyle w:val="ListBullet2"/>
      </w:pPr>
      <w:r w:rsidRPr="00D43668">
        <w:t>Load distribution uncertainty.</w:t>
      </w:r>
    </w:p>
    <w:p w:rsidR="00C70981" w:rsidRDefault="00C70981" w:rsidP="00C70981">
      <w:pPr>
        <w:pStyle w:val="ListBullet2"/>
      </w:pPr>
      <w:r w:rsidRPr="00D43668">
        <w:t>Forecast uncertainty in Transmission system topology (including</w:t>
      </w:r>
      <w:r>
        <w:t xml:space="preserve">, but not limited to, forced or unplanned outages and </w:t>
      </w:r>
      <w:r w:rsidRPr="00D43668">
        <w:t>maintenance outages).</w:t>
      </w:r>
    </w:p>
    <w:p w:rsidR="00C70981" w:rsidRPr="00D43668" w:rsidRDefault="00C70981" w:rsidP="00C70981">
      <w:pPr>
        <w:pStyle w:val="ListBullet2"/>
      </w:pPr>
      <w:r w:rsidRPr="00D43668">
        <w:t>Allowances for parallel path (loop flow) impacts.</w:t>
      </w:r>
    </w:p>
    <w:p w:rsidR="00C70981" w:rsidRPr="00D43668" w:rsidRDefault="00C70981" w:rsidP="00C70981">
      <w:pPr>
        <w:pStyle w:val="ListBullet2"/>
      </w:pPr>
      <w:r w:rsidRPr="00D43668">
        <w:t>Allowances for simultaneous path interactions.</w:t>
      </w:r>
    </w:p>
    <w:p w:rsidR="00C70981" w:rsidRPr="00D43668" w:rsidRDefault="00C70981" w:rsidP="00C70981">
      <w:pPr>
        <w:pStyle w:val="ListBullet2"/>
      </w:pPr>
      <w:r w:rsidRPr="00D43668">
        <w:t>Variations in generation dispatch (including</w:t>
      </w:r>
      <w:r>
        <w:t>, but not limited to,</w:t>
      </w:r>
      <w:r w:rsidRPr="00D43668">
        <w:t xml:space="preserve"> </w:t>
      </w:r>
      <w:bookmarkStart w:id="3" w:name="OLE_LINK9"/>
      <w:r>
        <w:t>forced or unplanned outages,</w:t>
      </w:r>
      <w:bookmarkEnd w:id="3"/>
      <w:r>
        <w:t xml:space="preserve"> </w:t>
      </w:r>
      <w:r w:rsidRPr="00D43668">
        <w:t>maintenance outages and location of future generation).</w:t>
      </w:r>
    </w:p>
    <w:p w:rsidR="00C70981" w:rsidRPr="00D43668" w:rsidRDefault="00C70981" w:rsidP="00C70981">
      <w:pPr>
        <w:pStyle w:val="ListBullet2"/>
      </w:pPr>
      <w:r w:rsidRPr="00D43668">
        <w:t>Short-term System Operator response (Operating Reserve actions</w:t>
      </w:r>
      <w:r w:rsidR="00FF37E8">
        <w:t xml:space="preserve"> </w:t>
      </w:r>
      <w:r w:rsidRPr="00D43668">
        <w:t>).</w:t>
      </w:r>
    </w:p>
    <w:p w:rsidR="00C70981" w:rsidRPr="00D43668" w:rsidRDefault="00C70981" w:rsidP="00C70981">
      <w:pPr>
        <w:pStyle w:val="ListBullet2"/>
      </w:pPr>
      <w:r w:rsidRPr="00D43668">
        <w:t>Reserve sharing requirements.</w:t>
      </w:r>
    </w:p>
    <w:p w:rsidR="00C70981" w:rsidRPr="00D43668" w:rsidRDefault="00C70981" w:rsidP="00C70981">
      <w:pPr>
        <w:pStyle w:val="ListBullet2"/>
      </w:pPr>
      <w:r w:rsidRPr="00D43668">
        <w:t>Inertial response and frequency bias.</w:t>
      </w:r>
    </w:p>
    <w:p w:rsidR="00C70981" w:rsidRDefault="00C70981" w:rsidP="00C70981">
      <w:pPr>
        <w:pStyle w:val="Requirement"/>
        <w:numPr>
          <w:ilvl w:val="1"/>
          <w:numId w:val="5"/>
        </w:numPr>
        <w:tabs>
          <w:tab w:val="left" w:pos="2592"/>
        </w:tabs>
        <w:ind w:left="1728"/>
      </w:pPr>
      <w:r>
        <w:t>The description of the method used to allocate TRM across ATC Paths or Flowgates.</w:t>
      </w:r>
    </w:p>
    <w:p w:rsidR="00C70981" w:rsidRDefault="00C70981" w:rsidP="00C70981">
      <w:pPr>
        <w:pStyle w:val="Requirement"/>
        <w:numPr>
          <w:ilvl w:val="1"/>
          <w:numId w:val="5"/>
        </w:numPr>
        <w:tabs>
          <w:tab w:val="left" w:pos="2592"/>
        </w:tabs>
        <w:ind w:left="1728"/>
      </w:pPr>
      <w:r>
        <w:t>The identification of the TRM calculation used for the following time periods:</w:t>
      </w:r>
    </w:p>
    <w:p w:rsidR="00C70981" w:rsidRDefault="00C70981" w:rsidP="00C70981">
      <w:pPr>
        <w:pStyle w:val="Requirement"/>
        <w:numPr>
          <w:ilvl w:val="2"/>
          <w:numId w:val="5"/>
        </w:numPr>
        <w:tabs>
          <w:tab w:val="left" w:pos="2592"/>
        </w:tabs>
        <w:ind w:left="2592"/>
      </w:pPr>
      <w:r>
        <w:t xml:space="preserve">Same day and real-time. </w:t>
      </w:r>
    </w:p>
    <w:p w:rsidR="00C70981" w:rsidRDefault="00C70981" w:rsidP="00C70981">
      <w:pPr>
        <w:pStyle w:val="Requirement"/>
        <w:numPr>
          <w:ilvl w:val="2"/>
          <w:numId w:val="5"/>
        </w:numPr>
        <w:tabs>
          <w:tab w:val="left" w:pos="2592"/>
        </w:tabs>
        <w:ind w:left="2592"/>
      </w:pPr>
      <w:r>
        <w:t xml:space="preserve">Day-ahead and pre-schedule. </w:t>
      </w:r>
    </w:p>
    <w:p w:rsidR="00C70981" w:rsidRDefault="00C70981" w:rsidP="00C70981">
      <w:pPr>
        <w:pStyle w:val="Requirement"/>
        <w:numPr>
          <w:ilvl w:val="2"/>
          <w:numId w:val="5"/>
        </w:numPr>
        <w:tabs>
          <w:tab w:val="left" w:pos="2592"/>
        </w:tabs>
        <w:ind w:left="2592"/>
      </w:pPr>
      <w:r>
        <w:t>Beyond</w:t>
      </w:r>
      <w:r w:rsidRPr="009D7736">
        <w:t xml:space="preserve"> </w:t>
      </w:r>
      <w:r>
        <w:t>day-ahead and pre-schedule, up to thirteen months ahead</w:t>
      </w:r>
      <w:r w:rsidRPr="006B5BAD">
        <w:t>.</w:t>
      </w:r>
    </w:p>
    <w:p w:rsidR="00BC4B46" w:rsidRDefault="00BC4B46" w:rsidP="00DB193C">
      <w:pPr>
        <w:widowControl w:val="0"/>
        <w:tabs>
          <w:tab w:val="left" w:pos="720"/>
        </w:tabs>
        <w:spacing w:line="294" w:lineRule="exact"/>
        <w:ind w:left="720"/>
        <w:rPr>
          <w:rFonts w:ascii="Times New Roman" w:hAnsi="Times New Roman" w:cs="Times New Roman"/>
          <w:b/>
          <w:bCs/>
          <w:sz w:val="24"/>
          <w:szCs w:val="24"/>
        </w:rPr>
      </w:pPr>
    </w:p>
    <w:p w:rsidR="00BC4B46" w:rsidRDefault="00BC4B46" w:rsidP="00DB193C">
      <w:pPr>
        <w:widowControl w:val="0"/>
        <w:tabs>
          <w:tab w:val="left" w:pos="720"/>
        </w:tabs>
        <w:spacing w:line="294" w:lineRule="exact"/>
        <w:ind w:left="720"/>
        <w:rPr>
          <w:rFonts w:ascii="Times New Roman" w:hAnsi="Times New Roman" w:cs="Times New Roman"/>
          <w:b/>
          <w:bCs/>
          <w:sz w:val="24"/>
          <w:szCs w:val="24"/>
        </w:rPr>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D1C0A">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720" w:hanging="720"/>
      </w:pPr>
    </w:p>
    <w:p w:rsidR="00D842AF" w:rsidRPr="008B3775" w:rsidRDefault="00D842AF" w:rsidP="00D842AF">
      <w:pPr>
        <w:pStyle w:val="Heading1"/>
        <w:rPr>
          <w:sz w:val="32"/>
          <w:szCs w:val="32"/>
        </w:rPr>
      </w:pPr>
      <w:r w:rsidRPr="008B3775">
        <w:rPr>
          <w:sz w:val="32"/>
          <w:szCs w:val="32"/>
        </w:rPr>
        <w:t>R</w:t>
      </w:r>
      <w:r>
        <w:rPr>
          <w:sz w:val="32"/>
          <w:szCs w:val="32"/>
        </w:rPr>
        <w:t>1</w:t>
      </w:r>
      <w:r w:rsidRPr="008B3775">
        <w:rPr>
          <w:sz w:val="32"/>
          <w:szCs w:val="32"/>
        </w:rPr>
        <w:t xml:space="preserve"> Supporting Evidence and Documentation</w:t>
      </w:r>
    </w:p>
    <w:p w:rsidR="00D842AF" w:rsidRDefault="00D842AF" w:rsidP="00D842AF">
      <w:pPr>
        <w:widowControl w:val="0"/>
        <w:spacing w:line="266" w:lineRule="exact"/>
        <w:rPr>
          <w:rFonts w:ascii="Times New Roman" w:hAnsi="Times New Roman" w:cs="Times New Roman"/>
          <w:b/>
          <w:bCs/>
          <w:color w:val="FF0000"/>
          <w:sz w:val="24"/>
          <w:szCs w:val="24"/>
        </w:rPr>
      </w:pPr>
    </w:p>
    <w:p w:rsidR="00D842AF" w:rsidRDefault="00D842AF" w:rsidP="00D842A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D842AF" w:rsidRDefault="00D842AF" w:rsidP="00D842A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842AF" w:rsidTr="00F06875">
        <w:trPr>
          <w:gridAfter w:val="1"/>
          <w:wAfter w:w="1224" w:type="dxa"/>
          <w:trHeight w:val="945"/>
        </w:trPr>
        <w:tc>
          <w:tcPr>
            <w:tcW w:w="1098" w:type="dxa"/>
            <w:tcBorders>
              <w:top w:val="nil"/>
              <w:left w:val="nil"/>
              <w:bottom w:val="nil"/>
              <w:right w:val="nil"/>
            </w:tcBorders>
          </w:tcPr>
          <w:p w:rsidR="00D842AF" w:rsidRDefault="00D842AF" w:rsidP="00F0687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D842AF" w:rsidRDefault="00D842AF" w:rsidP="00F0687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D842AF" w:rsidRDefault="00D842AF" w:rsidP="00F0687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842AF" w:rsidTr="00F06875">
        <w:tc>
          <w:tcPr>
            <w:tcW w:w="78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bl>
    <w:p w:rsidR="00A52681" w:rsidRDefault="00A52681"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001BFE" w:rsidP="002D1C0A">
      <w:pPr>
        <w:pStyle w:val="Requirement"/>
        <w:numPr>
          <w:ilvl w:val="0"/>
          <w:numId w:val="0"/>
        </w:numPr>
        <w:tabs>
          <w:tab w:val="left" w:pos="2592"/>
        </w:tabs>
        <w:ind w:left="720" w:hanging="720"/>
      </w:pPr>
      <w:r>
        <w:t xml:space="preserve"> </w:t>
      </w: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MOD-00</w:t>
      </w:r>
      <w:r w:rsidR="004E08CB">
        <w:rPr>
          <w:rFonts w:ascii="Times New Roman" w:hAnsi="Times New Roman" w:cs="Times New Roman"/>
          <w:b/>
          <w:bCs/>
          <w:color w:val="264D74"/>
          <w:sz w:val="24"/>
          <w:szCs w:val="24"/>
        </w:rPr>
        <w:t>8</w:t>
      </w:r>
      <w:r w:rsidR="001D0C8A">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R1</w:t>
      </w:r>
    </w:p>
    <w:p w:rsidR="00001BFE" w:rsidRPr="001F467C" w:rsidRDefault="00001BFE" w:rsidP="00001BFE">
      <w:pPr>
        <w:widowControl w:val="0"/>
        <w:spacing w:line="106" w:lineRule="exact"/>
        <w:rPr>
          <w:rFonts w:ascii="Times New Roman" w:hAnsi="Times New Roman" w:cs="Times New Roman"/>
          <w:sz w:val="24"/>
          <w:szCs w:val="24"/>
        </w:rPr>
      </w:pPr>
    </w:p>
    <w:p w:rsidR="00001BFE" w:rsidRPr="005E50A4" w:rsidRDefault="00001BFE" w:rsidP="00001BFE">
      <w:pPr>
        <w:rPr>
          <w:rFonts w:ascii="Times New Roman" w:hAnsi="Times New Roman" w:cs="Times New Roman"/>
          <w:bCs/>
          <w:color w:val="365F91"/>
          <w:sz w:val="24"/>
          <w:szCs w:val="24"/>
        </w:rPr>
      </w:pPr>
    </w:p>
    <w:p w:rsidR="00001BFE" w:rsidRDefault="00001BFE" w:rsidP="007438B9">
      <w:pPr>
        <w:ind w:left="1530" w:hanging="1174"/>
        <w:rPr>
          <w:rFonts w:ascii="Times New Roman" w:hAnsi="Times New Roman" w:cs="Times New Roman"/>
          <w:color w:val="365F91"/>
          <w:sz w:val="24"/>
          <w:szCs w:val="24"/>
        </w:rPr>
      </w:pPr>
      <w:r w:rsidRPr="005E50A4">
        <w:rPr>
          <w:rFonts w:ascii="Times New Roman" w:hAnsi="Times New Roman" w:cs="Times New Roman"/>
          <w:b/>
          <w:bCs/>
          <w:color w:val="365F91"/>
          <w:sz w:val="24"/>
          <w:szCs w:val="24"/>
        </w:rPr>
        <w:t xml:space="preserve">           </w:t>
      </w:r>
      <w:r w:rsidRPr="005E50A4">
        <w:rPr>
          <w:rFonts w:ascii="Times New Roman" w:hAnsi="Times New Roman" w:cs="Times New Roman"/>
          <w:bCs/>
          <w:color w:val="365F91"/>
          <w:sz w:val="24"/>
          <w:szCs w:val="24"/>
        </w:rPr>
        <w:t xml:space="preserve">___ </w:t>
      </w:r>
      <w:r w:rsidR="007438B9">
        <w:rPr>
          <w:rFonts w:ascii="Times New Roman" w:hAnsi="Times New Roman" w:cs="Times New Roman"/>
          <w:bCs/>
          <w:color w:val="365F91"/>
          <w:sz w:val="24"/>
          <w:szCs w:val="24"/>
        </w:rPr>
        <w:t>Verify</w:t>
      </w:r>
      <w:r w:rsidR="00C42649">
        <w:rPr>
          <w:rFonts w:ascii="Times New Roman" w:hAnsi="Times New Roman" w:cs="Times New Roman"/>
          <w:bCs/>
          <w:color w:val="365F91"/>
          <w:sz w:val="24"/>
          <w:szCs w:val="24"/>
        </w:rPr>
        <w:t xml:space="preserve"> the</w:t>
      </w:r>
      <w:r w:rsidR="007438B9" w:rsidRPr="007438B9">
        <w:rPr>
          <w:rFonts w:ascii="Times New Roman" w:hAnsi="Times New Roman" w:cs="Times New Roman"/>
          <w:color w:val="365F91"/>
          <w:sz w:val="24"/>
          <w:szCs w:val="24"/>
        </w:rPr>
        <w:t xml:space="preserve"> T</w:t>
      </w:r>
      <w:r w:rsidR="007438B9">
        <w:rPr>
          <w:rFonts w:ascii="Times New Roman" w:hAnsi="Times New Roman" w:cs="Times New Roman"/>
          <w:color w:val="365F91"/>
          <w:sz w:val="24"/>
          <w:szCs w:val="24"/>
        </w:rPr>
        <w:t>OP</w:t>
      </w:r>
      <w:r w:rsidR="007438B9" w:rsidRPr="007438B9">
        <w:rPr>
          <w:rFonts w:ascii="Times New Roman" w:hAnsi="Times New Roman" w:cs="Times New Roman"/>
          <w:color w:val="365F91"/>
          <w:sz w:val="24"/>
          <w:szCs w:val="24"/>
        </w:rPr>
        <w:t xml:space="preserve"> prepare</w:t>
      </w:r>
      <w:r w:rsidR="007438B9">
        <w:rPr>
          <w:rFonts w:ascii="Times New Roman" w:hAnsi="Times New Roman" w:cs="Times New Roman"/>
          <w:color w:val="365F91"/>
          <w:sz w:val="24"/>
          <w:szCs w:val="24"/>
        </w:rPr>
        <w:t>d</w:t>
      </w:r>
      <w:r w:rsidR="007438B9" w:rsidRPr="007438B9">
        <w:rPr>
          <w:rFonts w:ascii="Times New Roman" w:hAnsi="Times New Roman" w:cs="Times New Roman"/>
          <w:color w:val="365F91"/>
          <w:sz w:val="24"/>
          <w:szCs w:val="24"/>
        </w:rPr>
        <w:t xml:space="preserve"> and kep</w:t>
      </w:r>
      <w:r w:rsidR="007438B9">
        <w:rPr>
          <w:rFonts w:ascii="Times New Roman" w:hAnsi="Times New Roman" w:cs="Times New Roman"/>
          <w:color w:val="365F91"/>
          <w:sz w:val="24"/>
          <w:szCs w:val="24"/>
        </w:rPr>
        <w:t>t</w:t>
      </w:r>
      <w:r w:rsidR="007438B9" w:rsidRPr="007438B9">
        <w:rPr>
          <w:rFonts w:ascii="Times New Roman" w:hAnsi="Times New Roman" w:cs="Times New Roman"/>
          <w:color w:val="365F91"/>
          <w:sz w:val="24"/>
          <w:szCs w:val="24"/>
        </w:rPr>
        <w:t xml:space="preserve"> current a TRM Implementation Document (TRMID) that includes, as a minimum, the following information:  </w:t>
      </w:r>
    </w:p>
    <w:p w:rsidR="007438B9" w:rsidRDefault="007438B9" w:rsidP="007438B9">
      <w:pPr>
        <w:ind w:left="1530" w:hanging="1174"/>
        <w:rPr>
          <w:rFonts w:ascii="Times New Roman" w:hAnsi="Times New Roman" w:cs="Times New Roman"/>
          <w:color w:val="365F91"/>
          <w:sz w:val="24"/>
          <w:szCs w:val="24"/>
        </w:rPr>
      </w:pPr>
      <w:r>
        <w:rPr>
          <w:rFonts w:ascii="Times New Roman" w:hAnsi="Times New Roman" w:cs="Times New Roman"/>
          <w:color w:val="365F91"/>
          <w:sz w:val="24"/>
          <w:szCs w:val="24"/>
        </w:rPr>
        <w:tab/>
      </w:r>
    </w:p>
    <w:p w:rsidR="007438B9" w:rsidRPr="005E50A4" w:rsidRDefault="007438B9" w:rsidP="007438B9">
      <w:pPr>
        <w:ind w:left="1530" w:hanging="1174"/>
        <w:rPr>
          <w:rFonts w:ascii="Times New Roman" w:hAnsi="Times New Roman" w:cs="Times New Roman"/>
          <w:color w:val="365F91"/>
          <w:sz w:val="24"/>
          <w:szCs w:val="24"/>
        </w:rPr>
      </w:pPr>
      <w:r>
        <w:rPr>
          <w:rFonts w:ascii="Times New Roman" w:hAnsi="Times New Roman" w:cs="Times New Roman"/>
          <w:color w:val="365F91"/>
          <w:sz w:val="24"/>
          <w:szCs w:val="24"/>
        </w:rPr>
        <w:tab/>
      </w:r>
    </w:p>
    <w:p w:rsidR="00001BFE" w:rsidRPr="005E50A4" w:rsidRDefault="00001BFE" w:rsidP="00001BFE">
      <w:pPr>
        <w:ind w:left="1440" w:hanging="1084"/>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 xml:space="preserve">___ </w:t>
      </w:r>
      <w:r w:rsidR="007438B9">
        <w:rPr>
          <w:rFonts w:ascii="Times New Roman" w:hAnsi="Times New Roman" w:cs="Times New Roman"/>
          <w:bCs/>
          <w:color w:val="365F91"/>
          <w:sz w:val="24"/>
          <w:szCs w:val="24"/>
        </w:rPr>
        <w:t xml:space="preserve">Identification </w:t>
      </w:r>
      <w:r w:rsidR="007438B9" w:rsidRPr="007438B9">
        <w:rPr>
          <w:rFonts w:ascii="Times New Roman" w:hAnsi="Times New Roman" w:cs="Times New Roman"/>
          <w:color w:val="365F91"/>
          <w:sz w:val="24"/>
          <w:szCs w:val="24"/>
        </w:rPr>
        <w:t>of (on each of its respective ATC Paths or Flowgates) each of the following components of uncertainty if used in establishing TRM, and a description of how that component is used to establish a TRM value:</w:t>
      </w:r>
    </w:p>
    <w:p w:rsidR="00001BFE" w:rsidRPr="005E50A4" w:rsidRDefault="00001BFE" w:rsidP="00001BFE">
      <w:pPr>
        <w:ind w:left="356"/>
        <w:rPr>
          <w:rFonts w:ascii="Times New Roman" w:hAnsi="Times New Roman" w:cs="Times New Roman"/>
          <w:color w:val="365F91"/>
          <w:sz w:val="24"/>
          <w:szCs w:val="24"/>
        </w:rPr>
      </w:pPr>
    </w:p>
    <w:p w:rsidR="007438B9" w:rsidRDefault="00001BFE" w:rsidP="007438B9">
      <w:pPr>
        <w:ind w:left="1440" w:firstLine="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007438B9" w:rsidRPr="009F230F">
        <w:rPr>
          <w:rFonts w:ascii="Times New Roman" w:hAnsi="Times New Roman" w:cs="Times New Roman"/>
          <w:color w:val="365F91"/>
          <w:sz w:val="24"/>
          <w:szCs w:val="24"/>
        </w:rPr>
        <w:t>Aggregate Load forecast.</w:t>
      </w:r>
    </w:p>
    <w:p w:rsidR="009F230F" w:rsidRDefault="009F230F" w:rsidP="007438B9">
      <w:pPr>
        <w:ind w:left="1440" w:firstLine="1"/>
        <w:rPr>
          <w:color w:val="365F91"/>
        </w:rPr>
      </w:pPr>
    </w:p>
    <w:p w:rsidR="007438B9" w:rsidRDefault="007438B9" w:rsidP="007438B9">
      <w:pPr>
        <w:ind w:left="1440" w:firstLine="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009F230F" w:rsidRPr="007438B9">
        <w:rPr>
          <w:rFonts w:ascii="Times New Roman" w:hAnsi="Times New Roman" w:cs="Times New Roman"/>
          <w:color w:val="365F91"/>
          <w:sz w:val="24"/>
          <w:szCs w:val="24"/>
        </w:rPr>
        <w:t>Load distribution uncertainty.</w:t>
      </w:r>
    </w:p>
    <w:p w:rsidR="009F230F" w:rsidRDefault="009F230F" w:rsidP="007438B9">
      <w:pPr>
        <w:ind w:left="1440" w:firstLine="1"/>
        <w:rPr>
          <w:color w:val="365F91"/>
        </w:rPr>
      </w:pPr>
    </w:p>
    <w:p w:rsidR="007438B9" w:rsidRDefault="007438B9" w:rsidP="009F230F">
      <w:pPr>
        <w:ind w:left="1800" w:hanging="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009F230F" w:rsidRPr="009F230F">
        <w:rPr>
          <w:rFonts w:ascii="Times New Roman" w:hAnsi="Times New Roman" w:cs="Times New Roman"/>
          <w:color w:val="365F91"/>
          <w:sz w:val="24"/>
          <w:szCs w:val="24"/>
        </w:rPr>
        <w:t>Forecast uncertainty in Transmission system topology (including, but not limited to, forced or unplanned outages and maintenance outages).</w:t>
      </w:r>
    </w:p>
    <w:p w:rsidR="009F230F" w:rsidRDefault="009F230F" w:rsidP="009F230F">
      <w:pPr>
        <w:ind w:left="1800" w:hanging="360"/>
        <w:rPr>
          <w:color w:val="365F91"/>
        </w:rPr>
      </w:pPr>
    </w:p>
    <w:p w:rsidR="007438B9" w:rsidRDefault="007438B9" w:rsidP="007438B9">
      <w:pPr>
        <w:ind w:left="1440" w:firstLine="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Pr="009F230F">
        <w:rPr>
          <w:rFonts w:ascii="Times New Roman" w:hAnsi="Times New Roman" w:cs="Times New Roman"/>
          <w:color w:val="365F91"/>
          <w:sz w:val="24"/>
          <w:szCs w:val="24"/>
        </w:rPr>
        <w:t>A</w:t>
      </w:r>
      <w:r w:rsidR="009F230F" w:rsidRPr="009F230F">
        <w:rPr>
          <w:rFonts w:ascii="Times New Roman" w:hAnsi="Times New Roman" w:cs="Times New Roman"/>
          <w:color w:val="365F91"/>
          <w:sz w:val="24"/>
          <w:szCs w:val="24"/>
        </w:rPr>
        <w:t>llowances for parallel path (loop flow) impacts.</w:t>
      </w:r>
    </w:p>
    <w:p w:rsidR="009F230F" w:rsidRDefault="009F230F" w:rsidP="007438B9">
      <w:pPr>
        <w:ind w:left="1440" w:firstLine="1"/>
        <w:rPr>
          <w:color w:val="365F91"/>
        </w:rPr>
      </w:pPr>
    </w:p>
    <w:p w:rsidR="007438B9" w:rsidRDefault="007438B9" w:rsidP="007438B9">
      <w:pPr>
        <w:ind w:left="1440" w:firstLine="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Pr="009F230F">
        <w:rPr>
          <w:rFonts w:ascii="Times New Roman" w:hAnsi="Times New Roman" w:cs="Times New Roman"/>
          <w:color w:val="365F91"/>
          <w:sz w:val="24"/>
          <w:szCs w:val="24"/>
        </w:rPr>
        <w:t>A</w:t>
      </w:r>
      <w:r w:rsidR="009F230F" w:rsidRPr="009F230F">
        <w:rPr>
          <w:rFonts w:ascii="Times New Roman" w:hAnsi="Times New Roman" w:cs="Times New Roman"/>
          <w:color w:val="365F91"/>
          <w:sz w:val="24"/>
          <w:szCs w:val="24"/>
        </w:rPr>
        <w:t>llowances for simultaneous path interactions.</w:t>
      </w:r>
    </w:p>
    <w:p w:rsidR="009F230F" w:rsidRPr="009F230F" w:rsidRDefault="009F230F" w:rsidP="007438B9">
      <w:pPr>
        <w:ind w:left="1440" w:firstLine="1"/>
        <w:rPr>
          <w:rFonts w:ascii="Times New Roman" w:hAnsi="Times New Roman" w:cs="Times New Roman"/>
          <w:color w:val="365F91"/>
          <w:sz w:val="24"/>
          <w:szCs w:val="24"/>
        </w:rPr>
      </w:pPr>
    </w:p>
    <w:p w:rsidR="009F230F" w:rsidRDefault="009F230F" w:rsidP="009F230F">
      <w:pPr>
        <w:ind w:left="1890" w:hanging="45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Pr>
          <w:rFonts w:ascii="Times New Roman" w:hAnsi="Times New Roman" w:cs="Times New Roman"/>
          <w:color w:val="365F91"/>
          <w:sz w:val="24"/>
          <w:szCs w:val="24"/>
        </w:rPr>
        <w:t xml:space="preserve">Variations </w:t>
      </w:r>
      <w:r w:rsidRPr="009F230F">
        <w:rPr>
          <w:rFonts w:ascii="Times New Roman" w:hAnsi="Times New Roman" w:cs="Times New Roman"/>
          <w:color w:val="365F91"/>
          <w:sz w:val="24"/>
          <w:szCs w:val="24"/>
        </w:rPr>
        <w:t>in generation dispatch (including, but not limited to, forced or unplanned outages, maintenance outages and location of future generation).</w:t>
      </w:r>
    </w:p>
    <w:p w:rsidR="009F230F" w:rsidRDefault="009F230F" w:rsidP="009F230F">
      <w:pPr>
        <w:ind w:left="1890" w:hanging="450"/>
        <w:rPr>
          <w:color w:val="365F91"/>
        </w:rPr>
      </w:pPr>
    </w:p>
    <w:p w:rsidR="009F230F" w:rsidRDefault="009F230F" w:rsidP="007438B9">
      <w:pPr>
        <w:ind w:left="1440" w:firstLine="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Pr="009F230F">
        <w:rPr>
          <w:rFonts w:ascii="Times New Roman" w:hAnsi="Times New Roman" w:cs="Times New Roman"/>
          <w:color w:val="365F91"/>
          <w:sz w:val="24"/>
          <w:szCs w:val="24"/>
        </w:rPr>
        <w:t>Short-term System Operator response (Operating Reserve actions).</w:t>
      </w:r>
    </w:p>
    <w:p w:rsidR="009F230F" w:rsidRDefault="009F230F" w:rsidP="007438B9">
      <w:pPr>
        <w:ind w:left="1440" w:firstLine="1"/>
        <w:rPr>
          <w:color w:val="365F91"/>
        </w:rPr>
      </w:pPr>
    </w:p>
    <w:p w:rsidR="007438B9" w:rsidRDefault="009F230F" w:rsidP="009F230F">
      <w:pPr>
        <w:ind w:left="1440" w:firstLine="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Pr="009F230F">
        <w:rPr>
          <w:rFonts w:ascii="Times New Roman" w:hAnsi="Times New Roman" w:cs="Times New Roman"/>
          <w:color w:val="365F91"/>
          <w:sz w:val="24"/>
          <w:szCs w:val="24"/>
        </w:rPr>
        <w:t>Reserve sharing requirements.</w:t>
      </w:r>
    </w:p>
    <w:p w:rsidR="009F230F" w:rsidRDefault="009F230F" w:rsidP="009F230F">
      <w:pPr>
        <w:ind w:left="1440" w:firstLine="1"/>
        <w:rPr>
          <w:rFonts w:ascii="Times New Roman" w:hAnsi="Times New Roman" w:cs="Times New Roman"/>
          <w:color w:val="365F91"/>
          <w:sz w:val="24"/>
          <w:szCs w:val="24"/>
        </w:rPr>
      </w:pPr>
    </w:p>
    <w:p w:rsidR="009F230F" w:rsidRDefault="009F230F" w:rsidP="009F230F">
      <w:pPr>
        <w:ind w:left="1440" w:firstLine="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Pr>
          <w:rFonts w:ascii="Times New Roman" w:hAnsi="Times New Roman" w:cs="Times New Roman"/>
          <w:bCs/>
          <w:color w:val="365F91"/>
          <w:sz w:val="24"/>
          <w:szCs w:val="24"/>
        </w:rPr>
        <w:t>Inertial response and frequency bias.</w:t>
      </w:r>
    </w:p>
    <w:p w:rsidR="009F230F" w:rsidRDefault="009F230F" w:rsidP="009F230F">
      <w:pPr>
        <w:ind w:left="1080" w:firstLine="1"/>
        <w:rPr>
          <w:rFonts w:ascii="Times New Roman" w:hAnsi="Times New Roman" w:cs="Times New Roman"/>
          <w:bCs/>
          <w:color w:val="365F91"/>
          <w:sz w:val="24"/>
          <w:szCs w:val="24"/>
        </w:rPr>
      </w:pPr>
    </w:p>
    <w:p w:rsidR="009F230F" w:rsidRDefault="009F230F" w:rsidP="009F230F">
      <w:pPr>
        <w:ind w:left="1440" w:hanging="540"/>
        <w:rPr>
          <w:rFonts w:ascii="Times New Roman" w:hAnsi="Times New Roman" w:cs="Times New Roman"/>
          <w:bCs/>
          <w:color w:val="365F91"/>
          <w:sz w:val="24"/>
          <w:szCs w:val="24"/>
        </w:rPr>
      </w:pPr>
      <w:r w:rsidRPr="005E50A4">
        <w:rPr>
          <w:rFonts w:ascii="Times New Roman" w:hAnsi="Times New Roman" w:cs="Times New Roman"/>
          <w:bCs/>
          <w:color w:val="365F91"/>
          <w:sz w:val="24"/>
          <w:szCs w:val="24"/>
        </w:rPr>
        <w:t>___</w:t>
      </w:r>
      <w:r>
        <w:rPr>
          <w:rFonts w:ascii="Times New Roman" w:hAnsi="Times New Roman" w:cs="Times New Roman"/>
          <w:bCs/>
          <w:color w:val="365F91"/>
          <w:sz w:val="24"/>
          <w:szCs w:val="24"/>
        </w:rPr>
        <w:tab/>
        <w:t xml:space="preserve">The </w:t>
      </w:r>
      <w:r w:rsidRPr="009F230F">
        <w:rPr>
          <w:rFonts w:ascii="Times New Roman" w:hAnsi="Times New Roman" w:cs="Times New Roman"/>
          <w:bCs/>
          <w:color w:val="365F91"/>
          <w:sz w:val="24"/>
          <w:szCs w:val="24"/>
        </w:rPr>
        <w:t>description of the method used to allocate TRM across ATC Paths or Flowgates.</w:t>
      </w:r>
    </w:p>
    <w:p w:rsidR="009F230F" w:rsidRDefault="009F230F" w:rsidP="009F230F">
      <w:pPr>
        <w:ind w:left="1440" w:hanging="540"/>
        <w:rPr>
          <w:rFonts w:ascii="Times New Roman" w:hAnsi="Times New Roman" w:cs="Times New Roman"/>
          <w:bCs/>
          <w:color w:val="365F91"/>
          <w:sz w:val="24"/>
          <w:szCs w:val="24"/>
        </w:rPr>
      </w:pPr>
    </w:p>
    <w:p w:rsidR="009F230F" w:rsidRPr="005E50A4" w:rsidRDefault="009F230F" w:rsidP="009F230F">
      <w:pPr>
        <w:ind w:left="1440" w:hanging="54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00D53E8B">
        <w:rPr>
          <w:rFonts w:ascii="Times New Roman" w:hAnsi="Times New Roman" w:cs="Times New Roman"/>
          <w:bCs/>
          <w:color w:val="365F91"/>
          <w:sz w:val="24"/>
          <w:szCs w:val="24"/>
        </w:rPr>
        <w:tab/>
      </w:r>
      <w:r w:rsidRPr="005E50A4">
        <w:rPr>
          <w:rFonts w:ascii="Times New Roman" w:hAnsi="Times New Roman" w:cs="Times New Roman"/>
          <w:bCs/>
          <w:color w:val="365F91"/>
          <w:sz w:val="24"/>
          <w:szCs w:val="24"/>
        </w:rPr>
        <w:t xml:space="preserve"> </w:t>
      </w:r>
      <w:r w:rsidR="00D53E8B">
        <w:rPr>
          <w:rFonts w:ascii="Times New Roman" w:hAnsi="Times New Roman" w:cs="Times New Roman"/>
          <w:bCs/>
          <w:color w:val="365F91"/>
          <w:sz w:val="24"/>
          <w:szCs w:val="24"/>
        </w:rPr>
        <w:t>The</w:t>
      </w:r>
      <w:r w:rsidR="00D53E8B" w:rsidRPr="00D53E8B">
        <w:t xml:space="preserve"> </w:t>
      </w:r>
      <w:r w:rsidR="00D53E8B" w:rsidRPr="00D53E8B">
        <w:rPr>
          <w:rFonts w:ascii="Times New Roman" w:hAnsi="Times New Roman" w:cs="Times New Roman"/>
          <w:bCs/>
          <w:color w:val="365F91"/>
          <w:sz w:val="24"/>
          <w:szCs w:val="24"/>
        </w:rPr>
        <w:t>identification of the TRM calculation used for the following time periods:</w:t>
      </w:r>
    </w:p>
    <w:p w:rsidR="009F230F" w:rsidRPr="005E50A4" w:rsidRDefault="009F230F" w:rsidP="009F230F">
      <w:pPr>
        <w:ind w:left="356"/>
        <w:rPr>
          <w:rFonts w:ascii="Times New Roman" w:hAnsi="Times New Roman" w:cs="Times New Roman"/>
          <w:color w:val="365F91"/>
          <w:sz w:val="24"/>
          <w:szCs w:val="24"/>
        </w:rPr>
      </w:pPr>
    </w:p>
    <w:p w:rsidR="009F230F" w:rsidRDefault="009F230F" w:rsidP="009F230F">
      <w:pPr>
        <w:ind w:left="1440" w:firstLine="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00C42649">
        <w:rPr>
          <w:rFonts w:ascii="Times New Roman" w:hAnsi="Times New Roman" w:cs="Times New Roman"/>
          <w:color w:val="365F91"/>
          <w:sz w:val="24"/>
          <w:szCs w:val="24"/>
        </w:rPr>
        <w:t>Same day and real-time</w:t>
      </w:r>
    </w:p>
    <w:p w:rsidR="009F230F" w:rsidRDefault="009F230F" w:rsidP="009F230F">
      <w:pPr>
        <w:ind w:left="1440" w:firstLine="1"/>
        <w:rPr>
          <w:color w:val="365F91"/>
        </w:rPr>
      </w:pPr>
    </w:p>
    <w:p w:rsidR="009F230F" w:rsidRDefault="009F230F" w:rsidP="009F230F">
      <w:pPr>
        <w:ind w:left="1440" w:firstLine="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00DC2C74">
        <w:rPr>
          <w:rFonts w:ascii="Times New Roman" w:hAnsi="Times New Roman" w:cs="Times New Roman"/>
          <w:bCs/>
          <w:color w:val="365F91"/>
          <w:sz w:val="24"/>
          <w:szCs w:val="24"/>
        </w:rPr>
        <w:t>Day-ahead and pre-schedule</w:t>
      </w:r>
      <w:r w:rsidRPr="007438B9">
        <w:rPr>
          <w:rFonts w:ascii="Times New Roman" w:hAnsi="Times New Roman" w:cs="Times New Roman"/>
          <w:color w:val="365F91"/>
          <w:sz w:val="24"/>
          <w:szCs w:val="24"/>
        </w:rPr>
        <w:t>.</w:t>
      </w:r>
    </w:p>
    <w:p w:rsidR="009F230F" w:rsidRDefault="009F230F" w:rsidP="009F230F">
      <w:pPr>
        <w:ind w:left="1440" w:firstLine="1"/>
        <w:rPr>
          <w:color w:val="365F91"/>
        </w:rPr>
      </w:pPr>
    </w:p>
    <w:p w:rsidR="009F230F" w:rsidRDefault="009F230F" w:rsidP="009F230F">
      <w:pPr>
        <w:ind w:left="1800" w:hanging="36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 xml:space="preserve">___ </w:t>
      </w:r>
      <w:r w:rsidR="00DC2C74">
        <w:rPr>
          <w:rFonts w:ascii="Times New Roman" w:hAnsi="Times New Roman" w:cs="Times New Roman"/>
          <w:color w:val="365F91"/>
          <w:sz w:val="24"/>
          <w:szCs w:val="24"/>
        </w:rPr>
        <w:t>Beyond</w:t>
      </w:r>
      <w:r w:rsidR="00DC2C74" w:rsidRPr="00DC2C74">
        <w:t xml:space="preserve"> </w:t>
      </w:r>
      <w:r w:rsidR="00DC2C74" w:rsidRPr="00DC2C74">
        <w:rPr>
          <w:rFonts w:ascii="Times New Roman" w:hAnsi="Times New Roman" w:cs="Times New Roman"/>
          <w:color w:val="365F91"/>
          <w:sz w:val="24"/>
          <w:szCs w:val="24"/>
        </w:rPr>
        <w:t>day-ahead and pre-schedule, up to thirteen months ahead.</w:t>
      </w:r>
      <w:r w:rsidRPr="009F230F">
        <w:rPr>
          <w:rFonts w:ascii="Times New Roman" w:hAnsi="Times New Roman" w:cs="Times New Roman"/>
          <w:color w:val="365F91"/>
          <w:sz w:val="24"/>
          <w:szCs w:val="24"/>
        </w:rPr>
        <w:t xml:space="preserve"> </w:t>
      </w:r>
    </w:p>
    <w:p w:rsidR="009F230F" w:rsidRPr="007438B9" w:rsidRDefault="009F230F" w:rsidP="009F230F">
      <w:pPr>
        <w:ind w:left="1440" w:hanging="540"/>
        <w:rPr>
          <w:rFonts w:ascii="Times New Roman" w:hAnsi="Times New Roman" w:cs="Times New Roman"/>
          <w:color w:val="365F91"/>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shd w:val="clear" w:color="auto" w:fill="D3DCE9"/>
        <w:tabs>
          <w:tab w:val="left" w:pos="720"/>
        </w:tabs>
        <w:spacing w:line="294" w:lineRule="exact"/>
        <w:rPr>
          <w:rFonts w:ascii="Times New Roman" w:hAnsi="Times New Roman" w:cs="Times New Roman"/>
          <w:bCs/>
          <w:color w:val="264D74"/>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001BFE" w:rsidRPr="001F467C" w:rsidTr="00B060A0">
        <w:tc>
          <w:tcPr>
            <w:tcW w:w="7848" w:type="dxa"/>
            <w:tcBorders>
              <w:top w:val="single" w:sz="8" w:space="0" w:color="4F81BD"/>
              <w:left w:val="nil"/>
              <w:bottom w:val="single" w:sz="8" w:space="0" w:color="4F81BD"/>
              <w:right w:val="nil"/>
            </w:tcBorders>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001BFE" w:rsidRPr="001F467C" w:rsidRDefault="00001BF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001BFE" w:rsidRPr="001F467C" w:rsidRDefault="00001BFE"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001BFE" w:rsidRPr="001F467C" w:rsidTr="00B060A0">
        <w:tc>
          <w:tcPr>
            <w:tcW w:w="7848" w:type="dxa"/>
            <w:tcBorders>
              <w:top w:val="nil"/>
              <w:left w:val="nil"/>
              <w:bottom w:val="nil"/>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001BFE" w:rsidRPr="001F467C" w:rsidTr="00B060A0">
        <w:tc>
          <w:tcPr>
            <w:tcW w:w="7848" w:type="dxa"/>
            <w:tcBorders>
              <w:top w:val="nil"/>
              <w:left w:val="nil"/>
              <w:bottom w:val="nil"/>
              <w:right w:val="nil"/>
            </w:tcBorders>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001BFE" w:rsidRPr="001F467C" w:rsidTr="00B060A0">
        <w:tc>
          <w:tcPr>
            <w:tcW w:w="7848" w:type="dxa"/>
            <w:tcBorders>
              <w:top w:val="nil"/>
              <w:left w:val="nil"/>
              <w:bottom w:val="single" w:sz="8" w:space="0" w:color="4F81BD"/>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001BFE" w:rsidRPr="001F467C" w:rsidRDefault="00001BFE"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001BFE" w:rsidRDefault="00001BFE" w:rsidP="00001BFE">
      <w:pPr>
        <w:widowControl w:val="0"/>
        <w:spacing w:line="281" w:lineRule="exact"/>
        <w:rPr>
          <w:rFonts w:ascii="Times New Roman" w:hAnsi="Times New Roman" w:cs="Times New Roman"/>
          <w:sz w:val="24"/>
          <w:szCs w:val="24"/>
        </w:rPr>
      </w:pPr>
    </w:p>
    <w:p w:rsidR="00D842AF" w:rsidRDefault="00D842AF" w:rsidP="00001BFE">
      <w:pPr>
        <w:widowControl w:val="0"/>
        <w:spacing w:line="281" w:lineRule="exact"/>
        <w:rPr>
          <w:rFonts w:ascii="Times New Roman" w:hAnsi="Times New Roman" w:cs="Times New Roman"/>
          <w:sz w:val="24"/>
          <w:szCs w:val="24"/>
        </w:rPr>
      </w:pPr>
    </w:p>
    <w:p w:rsidR="00D842AF" w:rsidRPr="001F467C" w:rsidRDefault="00D842AF" w:rsidP="00001BFE">
      <w:pPr>
        <w:widowControl w:val="0"/>
        <w:spacing w:line="281" w:lineRule="exact"/>
        <w:rPr>
          <w:rFonts w:ascii="Times New Roman" w:hAnsi="Times New Roman" w:cs="Times New Roman"/>
          <w:sz w:val="24"/>
          <w:szCs w:val="24"/>
        </w:rPr>
      </w:pPr>
    </w:p>
    <w:p w:rsidR="00C70981" w:rsidRPr="00DD3B86" w:rsidRDefault="00C70981" w:rsidP="0056208F">
      <w:pPr>
        <w:pStyle w:val="Requirement"/>
      </w:pPr>
      <w:r>
        <w:t>Each</w:t>
      </w:r>
      <w:r w:rsidRPr="006673F5">
        <w:t xml:space="preserve"> </w:t>
      </w:r>
      <w:r w:rsidRPr="00DD3B86">
        <w:t xml:space="preserve">Transmission Operator shall only use the components of uncertainty from R1.1 to </w:t>
      </w:r>
      <w:r>
        <w:t>establish</w:t>
      </w:r>
      <w:r w:rsidRPr="00DD3B86">
        <w:t xml:space="preserve"> TRM, and shall not include any of the components of C</w:t>
      </w:r>
      <w:r>
        <w:t xml:space="preserve">apacity </w:t>
      </w:r>
      <w:r w:rsidRPr="00DD3B86">
        <w:t>B</w:t>
      </w:r>
      <w:r>
        <w:t xml:space="preserve">enefit </w:t>
      </w:r>
      <w:r w:rsidRPr="00DD3B86">
        <w:t>M</w:t>
      </w:r>
      <w:r>
        <w:t>argin (CBM)</w:t>
      </w:r>
      <w:r w:rsidRPr="00DD3B86">
        <w:t xml:space="preserve">. </w:t>
      </w:r>
      <w:r>
        <w:t>Transmission capacity set aside for reserve sharing agreements can be included in TRM.</w:t>
      </w:r>
      <w:r w:rsidRPr="00E24594" w:rsidDel="00FF00A8">
        <w:t xml:space="preserve"> </w:t>
      </w:r>
      <w:r w:rsidRPr="00DD3B86">
        <w:t>[</w:t>
      </w:r>
      <w:r w:rsidRPr="00C70981">
        <w:rPr>
          <w:i/>
        </w:rPr>
        <w:t>Violation Risk Factor: Lower</w:t>
      </w:r>
      <w:r w:rsidRPr="00DD3B86">
        <w:t>] [</w:t>
      </w:r>
      <w:r w:rsidRPr="00C70981">
        <w:rPr>
          <w:i/>
        </w:rPr>
        <w:t>Time Horizon: Operations Planning</w:t>
      </w:r>
      <w:r w:rsidRPr="00DD3B86">
        <w:t>]</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D1C0A" w:rsidRDefault="002D1C0A" w:rsidP="002D1C0A">
      <w:pPr>
        <w:pStyle w:val="Requirement"/>
        <w:numPr>
          <w:ilvl w:val="0"/>
          <w:numId w:val="0"/>
        </w:numPr>
        <w:tabs>
          <w:tab w:val="left" w:pos="2592"/>
        </w:tabs>
        <w:ind w:left="720" w:hanging="720"/>
      </w:pPr>
    </w:p>
    <w:p w:rsidR="00D842AF" w:rsidRPr="008B3775" w:rsidRDefault="00D842AF" w:rsidP="00D842AF">
      <w:pPr>
        <w:pStyle w:val="Heading1"/>
        <w:rPr>
          <w:sz w:val="32"/>
          <w:szCs w:val="32"/>
        </w:rPr>
      </w:pPr>
      <w:r w:rsidRPr="008B3775">
        <w:rPr>
          <w:sz w:val="32"/>
          <w:szCs w:val="32"/>
        </w:rPr>
        <w:t>R2 Supporting Evidence and Documentation</w:t>
      </w:r>
    </w:p>
    <w:p w:rsidR="00D842AF" w:rsidRDefault="00D842AF" w:rsidP="00D842AF">
      <w:pPr>
        <w:widowControl w:val="0"/>
        <w:spacing w:line="266" w:lineRule="exact"/>
        <w:rPr>
          <w:rFonts w:ascii="Times New Roman" w:hAnsi="Times New Roman" w:cs="Times New Roman"/>
          <w:b/>
          <w:bCs/>
          <w:color w:val="FF0000"/>
          <w:sz w:val="24"/>
          <w:szCs w:val="24"/>
        </w:rPr>
      </w:pPr>
    </w:p>
    <w:p w:rsidR="00D842AF" w:rsidRDefault="00D842AF" w:rsidP="00D842A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D842AF" w:rsidRDefault="00D842AF" w:rsidP="00D842A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842AF" w:rsidTr="00F06875">
        <w:trPr>
          <w:gridAfter w:val="1"/>
          <w:wAfter w:w="1224" w:type="dxa"/>
          <w:trHeight w:val="945"/>
        </w:trPr>
        <w:tc>
          <w:tcPr>
            <w:tcW w:w="1098" w:type="dxa"/>
            <w:tcBorders>
              <w:top w:val="nil"/>
              <w:left w:val="nil"/>
              <w:bottom w:val="nil"/>
              <w:right w:val="nil"/>
            </w:tcBorders>
          </w:tcPr>
          <w:p w:rsidR="00D842AF" w:rsidRDefault="00D842AF" w:rsidP="00F0687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D842AF" w:rsidRDefault="00D842AF" w:rsidP="00F0687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D842AF" w:rsidRDefault="00D842AF" w:rsidP="00F0687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842AF" w:rsidTr="00F06875">
        <w:tc>
          <w:tcPr>
            <w:tcW w:w="78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bl>
    <w:p w:rsidR="00D842AF" w:rsidRDefault="00D842AF" w:rsidP="002D1C0A">
      <w:pPr>
        <w:pStyle w:val="Requirement"/>
        <w:numPr>
          <w:ilvl w:val="0"/>
          <w:numId w:val="0"/>
        </w:numPr>
        <w:tabs>
          <w:tab w:val="left" w:pos="2592"/>
        </w:tabs>
        <w:ind w:left="720" w:hanging="720"/>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2D1C0A" w:rsidRDefault="002D1C0A" w:rsidP="002D1C0A">
      <w:pPr>
        <w:pStyle w:val="Requirement"/>
        <w:numPr>
          <w:ilvl w:val="0"/>
          <w:numId w:val="0"/>
        </w:numPr>
        <w:tabs>
          <w:tab w:val="left" w:pos="2592"/>
        </w:tabs>
        <w:ind w:left="720" w:hanging="720"/>
      </w:pPr>
    </w:p>
    <w:p w:rsidR="005E50A4" w:rsidRPr="001F467C" w:rsidRDefault="005E50A4" w:rsidP="005E50A4">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sidR="008E7CBF">
        <w:rPr>
          <w:rFonts w:ascii="Times New Roman" w:hAnsi="Times New Roman" w:cs="Times New Roman"/>
          <w:b/>
          <w:bCs/>
          <w:color w:val="264D74"/>
          <w:sz w:val="24"/>
          <w:szCs w:val="24"/>
        </w:rPr>
        <w:t>MOD-00</w:t>
      </w:r>
      <w:r w:rsidR="004E08CB">
        <w:rPr>
          <w:rFonts w:ascii="Times New Roman" w:hAnsi="Times New Roman" w:cs="Times New Roman"/>
          <w:b/>
          <w:bCs/>
          <w:color w:val="264D74"/>
          <w:sz w:val="24"/>
          <w:szCs w:val="24"/>
        </w:rPr>
        <w:t>8</w:t>
      </w:r>
      <w:r w:rsidR="001D0C8A">
        <w:rPr>
          <w:rFonts w:ascii="Times New Roman" w:hAnsi="Times New Roman" w:cs="Times New Roman"/>
          <w:b/>
          <w:bCs/>
          <w:color w:val="264D74"/>
          <w:sz w:val="24"/>
          <w:szCs w:val="24"/>
        </w:rPr>
        <w:t>-1</w:t>
      </w:r>
      <w:r>
        <w:rPr>
          <w:rFonts w:ascii="Times New Roman" w:hAnsi="Times New Roman" w:cs="Times New Roman"/>
          <w:b/>
          <w:bCs/>
          <w:color w:val="264D74"/>
          <w:sz w:val="24"/>
          <w:szCs w:val="24"/>
        </w:rPr>
        <w:t xml:space="preserve"> R2</w:t>
      </w:r>
    </w:p>
    <w:p w:rsidR="002270B9" w:rsidRDefault="005E50A4" w:rsidP="002270B9">
      <w:pPr>
        <w:rPr>
          <w:rFonts w:ascii="Times New Roman" w:hAnsi="Times New Roman" w:cs="Times New Roman"/>
          <w:sz w:val="24"/>
          <w:szCs w:val="24"/>
        </w:rPr>
      </w:pPr>
      <w:r w:rsidRPr="001F467C">
        <w:rPr>
          <w:rFonts w:ascii="Times New Roman" w:hAnsi="Times New Roman" w:cs="Times New Roman"/>
          <w:sz w:val="24"/>
          <w:szCs w:val="24"/>
        </w:rPr>
        <w:t xml:space="preserve"> </w:t>
      </w:r>
    </w:p>
    <w:p w:rsidR="005E50A4" w:rsidRPr="002270B9" w:rsidRDefault="005E50A4" w:rsidP="002270B9">
      <w:pPr>
        <w:ind w:left="1440" w:hanging="449"/>
        <w:rPr>
          <w:rFonts w:ascii="Times New Roman" w:hAnsi="Times New Roman" w:cs="Times New Roman"/>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2270B9">
        <w:rPr>
          <w:rFonts w:ascii="Times New Roman" w:hAnsi="Times New Roman" w:cs="Times New Roman"/>
          <w:color w:val="365F91"/>
          <w:sz w:val="24"/>
          <w:szCs w:val="24"/>
        </w:rPr>
        <w:t xml:space="preserve">Verify each </w:t>
      </w:r>
      <w:r w:rsidR="00C70981" w:rsidRPr="002270B9">
        <w:rPr>
          <w:rFonts w:ascii="Times New Roman" w:hAnsi="Times New Roman" w:cs="Times New Roman"/>
          <w:color w:val="365F91"/>
          <w:sz w:val="24"/>
          <w:szCs w:val="24"/>
        </w:rPr>
        <w:t>T</w:t>
      </w:r>
      <w:r w:rsidR="002270B9">
        <w:rPr>
          <w:rFonts w:ascii="Times New Roman" w:hAnsi="Times New Roman" w:cs="Times New Roman"/>
          <w:color w:val="365F91"/>
          <w:sz w:val="24"/>
          <w:szCs w:val="24"/>
        </w:rPr>
        <w:t>OP</w:t>
      </w:r>
      <w:r w:rsidR="00C70981" w:rsidRPr="002270B9">
        <w:rPr>
          <w:rFonts w:ascii="Times New Roman" w:hAnsi="Times New Roman" w:cs="Times New Roman"/>
          <w:color w:val="365F91"/>
          <w:sz w:val="24"/>
          <w:szCs w:val="24"/>
        </w:rPr>
        <w:t xml:space="preserve"> only use</w:t>
      </w:r>
      <w:r w:rsidR="002270B9">
        <w:rPr>
          <w:rFonts w:ascii="Times New Roman" w:hAnsi="Times New Roman" w:cs="Times New Roman"/>
          <w:color w:val="365F91"/>
          <w:sz w:val="24"/>
          <w:szCs w:val="24"/>
        </w:rPr>
        <w:t>d</w:t>
      </w:r>
      <w:r w:rsidR="00C70981" w:rsidRPr="002270B9">
        <w:rPr>
          <w:rFonts w:ascii="Times New Roman" w:hAnsi="Times New Roman" w:cs="Times New Roman"/>
          <w:color w:val="365F91"/>
          <w:sz w:val="24"/>
          <w:szCs w:val="24"/>
        </w:rPr>
        <w:t xml:space="preserve"> the components of uncertainty from R1.1 to establish TRM, and </w:t>
      </w:r>
      <w:r w:rsidR="002270B9">
        <w:rPr>
          <w:rFonts w:ascii="Times New Roman" w:hAnsi="Times New Roman" w:cs="Times New Roman"/>
          <w:color w:val="365F91"/>
          <w:sz w:val="24"/>
          <w:szCs w:val="24"/>
        </w:rPr>
        <w:t>did</w:t>
      </w:r>
      <w:r w:rsidR="00C70981" w:rsidRPr="002270B9">
        <w:rPr>
          <w:rFonts w:ascii="Times New Roman" w:hAnsi="Times New Roman" w:cs="Times New Roman"/>
          <w:color w:val="365F91"/>
          <w:sz w:val="24"/>
          <w:szCs w:val="24"/>
        </w:rPr>
        <w:t xml:space="preserve"> not include any of the components of Capacity Benefit Margin (CBM). Transmission capacity set aside for reserve sharing agreements can be included in TRM</w:t>
      </w:r>
      <w:r w:rsidR="002270B9">
        <w:rPr>
          <w:rFonts w:ascii="Times New Roman" w:hAnsi="Times New Roman" w:cs="Times New Roman"/>
          <w:color w:val="365F91"/>
          <w:sz w:val="24"/>
          <w:szCs w:val="24"/>
        </w:rPr>
        <w:t>.</w:t>
      </w:r>
    </w:p>
    <w:p w:rsidR="005E50A4" w:rsidRPr="005E50A4" w:rsidRDefault="005E50A4" w:rsidP="005E50A4">
      <w:pPr>
        <w:ind w:left="360"/>
        <w:rPr>
          <w:rFonts w:ascii="Times New Roman" w:hAnsi="Times New Roman" w:cs="Times New Roman"/>
          <w:color w:val="365F91"/>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5E50A4" w:rsidRPr="001F467C" w:rsidTr="00B060A0">
        <w:tc>
          <w:tcPr>
            <w:tcW w:w="78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5E50A4" w:rsidRPr="001F467C" w:rsidTr="00B060A0">
        <w:tc>
          <w:tcPr>
            <w:tcW w:w="78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E50A4" w:rsidRPr="001F467C" w:rsidTr="00B060A0">
        <w:tc>
          <w:tcPr>
            <w:tcW w:w="78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E50A4" w:rsidRPr="001F467C" w:rsidTr="00B060A0">
        <w:tc>
          <w:tcPr>
            <w:tcW w:w="78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5E50A4" w:rsidRPr="001F467C" w:rsidRDefault="005E50A4" w:rsidP="00883445">
      <w:pPr>
        <w:widowControl w:val="0"/>
        <w:tabs>
          <w:tab w:val="left" w:pos="60"/>
        </w:tabs>
        <w:spacing w:line="284" w:lineRule="exact"/>
        <w:rPr>
          <w:rFonts w:ascii="Times New Roman" w:hAnsi="Times New Roman" w:cs="Times New Roman"/>
          <w:sz w:val="24"/>
          <w:szCs w:val="24"/>
        </w:rPr>
      </w:pPr>
      <w:r w:rsidRPr="001F467C">
        <w:rPr>
          <w:rFonts w:ascii="Times New Roman" w:hAnsi="Times New Roman" w:cs="Times New Roman"/>
          <w:sz w:val="24"/>
          <w:szCs w:val="24"/>
        </w:rPr>
        <w:t xml:space="preserve">  </w:t>
      </w:r>
    </w:p>
    <w:p w:rsidR="00001BFE" w:rsidRDefault="00001BFE" w:rsidP="002D1C0A">
      <w:pPr>
        <w:pStyle w:val="Requirement"/>
        <w:numPr>
          <w:ilvl w:val="0"/>
          <w:numId w:val="0"/>
        </w:numPr>
        <w:tabs>
          <w:tab w:val="left" w:pos="2592"/>
        </w:tabs>
        <w:ind w:left="720" w:hanging="720"/>
      </w:pPr>
    </w:p>
    <w:p w:rsidR="00D842AF" w:rsidRPr="001F467C" w:rsidRDefault="00D842AF" w:rsidP="002D1C0A">
      <w:pPr>
        <w:pStyle w:val="Requirement"/>
        <w:numPr>
          <w:ilvl w:val="0"/>
          <w:numId w:val="0"/>
        </w:numPr>
        <w:tabs>
          <w:tab w:val="left" w:pos="2592"/>
        </w:tabs>
        <w:ind w:left="720" w:hanging="720"/>
      </w:pPr>
    </w:p>
    <w:p w:rsidR="00C70981" w:rsidRDefault="00C70981" w:rsidP="00C70981">
      <w:pPr>
        <w:pStyle w:val="Requirement"/>
        <w:numPr>
          <w:ilvl w:val="0"/>
          <w:numId w:val="20"/>
        </w:numPr>
        <w:tabs>
          <w:tab w:val="left" w:pos="2592"/>
        </w:tabs>
      </w:pPr>
      <w:r w:rsidRPr="00DD3B86">
        <w:t xml:space="preserve">Each Transmission Operator shall </w:t>
      </w:r>
      <w:r>
        <w:t xml:space="preserve">make available </w:t>
      </w:r>
      <w:r w:rsidRPr="00DD3B86">
        <w:t xml:space="preserve">its TRMID, and </w:t>
      </w:r>
      <w:r>
        <w:t xml:space="preserve">if requested, </w:t>
      </w:r>
      <w:r w:rsidRPr="00DD3B86">
        <w:t>underlying documentation</w:t>
      </w:r>
      <w:r>
        <w:t xml:space="preserve"> (if any)</w:t>
      </w:r>
      <w:r w:rsidRPr="00DD3B86">
        <w:t xml:space="preserve"> used to determine TRM,</w:t>
      </w:r>
      <w:r>
        <w:t xml:space="preserve"> in the format used by the Transmission Operator,</w:t>
      </w:r>
      <w:r w:rsidRPr="00DD3B86">
        <w:t xml:space="preserve"> to </w:t>
      </w:r>
      <w:r>
        <w:t>any</w:t>
      </w:r>
      <w:r w:rsidRPr="00DD3B86">
        <w:t xml:space="preserve"> of the following </w:t>
      </w:r>
      <w:r>
        <w:t xml:space="preserve">who make </w:t>
      </w:r>
      <w:r w:rsidRPr="00DD3B86">
        <w:t xml:space="preserve">a </w:t>
      </w:r>
      <w:r>
        <w:t xml:space="preserve">written </w:t>
      </w:r>
      <w:r w:rsidRPr="00DD3B86">
        <w:t>request</w:t>
      </w:r>
      <w:r>
        <w:t xml:space="preserve"> no more than 30 calendar days after receiving the request. </w:t>
      </w:r>
      <w:r w:rsidRPr="00DD3B86">
        <w:t xml:space="preserve"> [</w:t>
      </w:r>
      <w:r w:rsidRPr="00DD3B86">
        <w:rPr>
          <w:i/>
        </w:rPr>
        <w:t>Violation</w:t>
      </w:r>
      <w:r w:rsidRPr="00016955">
        <w:rPr>
          <w:i/>
        </w:rPr>
        <w:t xml:space="preserve"> Risk Factor</w:t>
      </w:r>
      <w:r>
        <w:rPr>
          <w:i/>
        </w:rPr>
        <w:t>:</w:t>
      </w:r>
      <w:r w:rsidRPr="00016955">
        <w:rPr>
          <w:i/>
        </w:rPr>
        <w:t xml:space="preserve"> </w:t>
      </w:r>
      <w:r>
        <w:rPr>
          <w:i/>
        </w:rPr>
        <w:t>Lower</w:t>
      </w:r>
      <w:r>
        <w:t>] [</w:t>
      </w:r>
      <w:r w:rsidRPr="00016955">
        <w:rPr>
          <w:i/>
        </w:rPr>
        <w:t>Time Horizon</w:t>
      </w:r>
      <w:r>
        <w:rPr>
          <w:i/>
        </w:rPr>
        <w:t>:</w:t>
      </w:r>
      <w:r w:rsidRPr="00016955">
        <w:rPr>
          <w:i/>
        </w:rPr>
        <w:t xml:space="preserve"> Operations Planning</w:t>
      </w:r>
      <w:r>
        <w:t xml:space="preserve">] </w:t>
      </w:r>
    </w:p>
    <w:p w:rsidR="00C70981" w:rsidRDefault="00C70981" w:rsidP="00C70981">
      <w:pPr>
        <w:pStyle w:val="Requirement"/>
        <w:numPr>
          <w:ilvl w:val="1"/>
          <w:numId w:val="21"/>
        </w:numPr>
        <w:tabs>
          <w:tab w:val="left" w:pos="2592"/>
        </w:tabs>
      </w:pPr>
      <w:r>
        <w:t>Transmission Service Providers</w:t>
      </w:r>
    </w:p>
    <w:p w:rsidR="00C70981" w:rsidRDefault="00C70981" w:rsidP="00C70981">
      <w:pPr>
        <w:pStyle w:val="Requirement"/>
        <w:numPr>
          <w:ilvl w:val="1"/>
          <w:numId w:val="21"/>
        </w:numPr>
        <w:tabs>
          <w:tab w:val="left" w:pos="2592"/>
        </w:tabs>
      </w:pPr>
      <w:r>
        <w:t>Reliability Coordinators</w:t>
      </w:r>
    </w:p>
    <w:p w:rsidR="00C70981" w:rsidRDefault="00C70981" w:rsidP="00C70981">
      <w:pPr>
        <w:pStyle w:val="Requirement"/>
        <w:numPr>
          <w:ilvl w:val="1"/>
          <w:numId w:val="21"/>
        </w:numPr>
        <w:tabs>
          <w:tab w:val="left" w:pos="2592"/>
        </w:tabs>
      </w:pPr>
      <w:r>
        <w:t xml:space="preserve">Planning </w:t>
      </w:r>
      <w:r w:rsidRPr="009933AE">
        <w:t>Coordinator</w:t>
      </w:r>
      <w:r>
        <w:t>s</w:t>
      </w:r>
    </w:p>
    <w:p w:rsidR="00C70981" w:rsidRDefault="00C70981" w:rsidP="00C70981">
      <w:pPr>
        <w:pStyle w:val="Requirement"/>
        <w:numPr>
          <w:ilvl w:val="1"/>
          <w:numId w:val="21"/>
        </w:numPr>
        <w:tabs>
          <w:tab w:val="left" w:pos="2592"/>
        </w:tabs>
      </w:pPr>
      <w:r>
        <w:t>Transmission Planner</w:t>
      </w:r>
    </w:p>
    <w:p w:rsidR="00C70981" w:rsidRPr="009933AE" w:rsidRDefault="00C70981" w:rsidP="00C70981">
      <w:pPr>
        <w:pStyle w:val="Requirement"/>
        <w:numPr>
          <w:ilvl w:val="1"/>
          <w:numId w:val="21"/>
        </w:numPr>
        <w:tabs>
          <w:tab w:val="left" w:pos="2592"/>
        </w:tabs>
      </w:pPr>
      <w:r>
        <w:t>Transmission Operators</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42649" w:rsidRDefault="00C42649" w:rsidP="00C42649">
      <w:pPr>
        <w:widowControl w:val="0"/>
        <w:tabs>
          <w:tab w:val="left" w:pos="720"/>
        </w:tabs>
        <w:spacing w:line="294" w:lineRule="exact"/>
        <w:ind w:left="720"/>
        <w:rPr>
          <w:rFonts w:ascii="Times New Roman" w:hAnsi="Times New Roman" w:cs="Times New Roman"/>
          <w:b/>
          <w:bCs/>
          <w:sz w:val="24"/>
          <w:szCs w:val="24"/>
        </w:rPr>
      </w:pPr>
    </w:p>
    <w:p w:rsidR="00C42649" w:rsidRDefault="00C42649" w:rsidP="00C42649">
      <w:pPr>
        <w:widowControl w:val="0"/>
        <w:tabs>
          <w:tab w:val="left" w:pos="720"/>
        </w:tabs>
        <w:spacing w:line="294" w:lineRule="exact"/>
        <w:ind w:left="720"/>
        <w:rPr>
          <w:rFonts w:ascii="Times New Roman" w:hAnsi="Times New Roman" w:cs="Times New Roman"/>
          <w:bCs/>
          <w:sz w:val="24"/>
          <w:szCs w:val="24"/>
        </w:rPr>
      </w:pPr>
      <w:r w:rsidRPr="00715C00">
        <w:rPr>
          <w:rFonts w:ascii="Times New Roman" w:hAnsi="Times New Roman" w:cs="Times New Roman"/>
          <w:b/>
          <w:bCs/>
          <w:sz w:val="24"/>
          <w:szCs w:val="24"/>
        </w:rPr>
        <w:t xml:space="preserve">Question: </w:t>
      </w:r>
      <w:r w:rsidRPr="00715C00">
        <w:rPr>
          <w:rFonts w:ascii="Times New Roman" w:hAnsi="Times New Roman" w:cs="Times New Roman"/>
          <w:bCs/>
          <w:sz w:val="24"/>
          <w:szCs w:val="24"/>
        </w:rPr>
        <w:t>Have you received a request to provide your TRMID to any other applicable entities? If yes, provide evidence you responded to the request.</w:t>
      </w:r>
    </w:p>
    <w:p w:rsidR="00715C00" w:rsidRPr="00715C00" w:rsidRDefault="00715C00" w:rsidP="00C42649">
      <w:pPr>
        <w:widowControl w:val="0"/>
        <w:tabs>
          <w:tab w:val="left" w:pos="720"/>
        </w:tabs>
        <w:spacing w:line="294" w:lineRule="exact"/>
        <w:ind w:left="720"/>
        <w:rPr>
          <w:rFonts w:ascii="Times New Roman" w:hAnsi="Times New Roman" w:cs="Times New Roman"/>
          <w:bCs/>
          <w:color w:val="264D74"/>
          <w:sz w:val="24"/>
          <w:szCs w:val="24"/>
        </w:rPr>
      </w:pPr>
    </w:p>
    <w:p w:rsidR="00C42649" w:rsidRPr="009C039C" w:rsidRDefault="00C42649" w:rsidP="00C42649">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C42649" w:rsidRPr="001F467C" w:rsidRDefault="00C42649" w:rsidP="00C42649">
      <w:pPr>
        <w:widowControl w:val="0"/>
        <w:tabs>
          <w:tab w:val="left" w:pos="720"/>
        </w:tabs>
        <w:spacing w:line="186" w:lineRule="exact"/>
        <w:ind w:left="720"/>
        <w:rPr>
          <w:rFonts w:ascii="Times New Roman" w:hAnsi="Times New Roman" w:cs="Times New Roman"/>
          <w:sz w:val="24"/>
          <w:szCs w:val="24"/>
        </w:rPr>
      </w:pPr>
    </w:p>
    <w:p w:rsidR="00C42649" w:rsidRPr="001F467C" w:rsidRDefault="00C42649" w:rsidP="00C4264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C42649" w:rsidRPr="001F467C" w:rsidRDefault="00C42649" w:rsidP="00C42649">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5E50A4" w:rsidRDefault="005E50A4"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D842AF" w:rsidRPr="008B3775" w:rsidRDefault="00D842AF" w:rsidP="00D842AF">
      <w:pPr>
        <w:pStyle w:val="Heading1"/>
        <w:rPr>
          <w:sz w:val="32"/>
          <w:szCs w:val="32"/>
        </w:rPr>
      </w:pPr>
      <w:r w:rsidRPr="008B3775">
        <w:rPr>
          <w:sz w:val="32"/>
          <w:szCs w:val="32"/>
        </w:rPr>
        <w:t>R</w:t>
      </w:r>
      <w:r>
        <w:rPr>
          <w:sz w:val="32"/>
          <w:szCs w:val="32"/>
        </w:rPr>
        <w:t>3</w:t>
      </w:r>
      <w:r w:rsidRPr="008B3775">
        <w:rPr>
          <w:sz w:val="32"/>
          <w:szCs w:val="32"/>
        </w:rPr>
        <w:t xml:space="preserve"> Supporting Evidence and Documentation</w:t>
      </w:r>
    </w:p>
    <w:p w:rsidR="00D842AF" w:rsidRDefault="00D842AF" w:rsidP="00D842AF">
      <w:pPr>
        <w:widowControl w:val="0"/>
        <w:spacing w:line="266" w:lineRule="exact"/>
        <w:rPr>
          <w:rFonts w:ascii="Times New Roman" w:hAnsi="Times New Roman" w:cs="Times New Roman"/>
          <w:b/>
          <w:bCs/>
          <w:color w:val="FF0000"/>
          <w:sz w:val="24"/>
          <w:szCs w:val="24"/>
        </w:rPr>
      </w:pPr>
    </w:p>
    <w:p w:rsidR="00D842AF" w:rsidRDefault="00D842AF" w:rsidP="00D842A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D842AF" w:rsidRDefault="00D842AF" w:rsidP="00D842A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842AF" w:rsidTr="00F06875">
        <w:trPr>
          <w:gridAfter w:val="1"/>
          <w:wAfter w:w="1224" w:type="dxa"/>
          <w:trHeight w:val="945"/>
        </w:trPr>
        <w:tc>
          <w:tcPr>
            <w:tcW w:w="1098" w:type="dxa"/>
            <w:tcBorders>
              <w:top w:val="nil"/>
              <w:left w:val="nil"/>
              <w:bottom w:val="nil"/>
              <w:right w:val="nil"/>
            </w:tcBorders>
          </w:tcPr>
          <w:p w:rsidR="00D842AF" w:rsidRDefault="00D842AF" w:rsidP="00F0687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D842AF" w:rsidRDefault="00D842AF" w:rsidP="00F0687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D842AF" w:rsidRDefault="00D842AF" w:rsidP="00F0687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842AF" w:rsidTr="00F06875">
        <w:tc>
          <w:tcPr>
            <w:tcW w:w="78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bl>
    <w:p w:rsidR="00D842AF" w:rsidRDefault="00D842AF" w:rsidP="00001BFE">
      <w:pPr>
        <w:widowControl w:val="0"/>
        <w:tabs>
          <w:tab w:val="left" w:pos="900"/>
          <w:tab w:val="left" w:pos="6360"/>
        </w:tabs>
        <w:spacing w:line="294" w:lineRule="exact"/>
        <w:rPr>
          <w:rFonts w:ascii="Times New Roman" w:hAnsi="Times New Roman" w:cs="Times New Roman"/>
          <w:b/>
          <w:i/>
          <w:iCs/>
          <w:color w:val="C00000"/>
          <w:sz w:val="24"/>
          <w:szCs w:val="24"/>
        </w:rPr>
      </w:pPr>
    </w:p>
    <w:p w:rsidR="00001BFE" w:rsidRPr="001F467C" w:rsidRDefault="00001BFE" w:rsidP="00001BFE">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001BFE" w:rsidRDefault="00001BFE" w:rsidP="002D1C0A">
      <w:pPr>
        <w:pStyle w:val="Requirement"/>
        <w:numPr>
          <w:ilvl w:val="0"/>
          <w:numId w:val="0"/>
        </w:numPr>
        <w:tabs>
          <w:tab w:val="left" w:pos="2592"/>
        </w:tabs>
        <w:ind w:left="360"/>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 xml:space="preserve">Compliance Assessment Approach Specific to </w:t>
      </w:r>
      <w:r w:rsidR="008E7CBF">
        <w:rPr>
          <w:rFonts w:ascii="Times New Roman" w:hAnsi="Times New Roman" w:cs="Times New Roman"/>
          <w:b/>
          <w:bCs/>
          <w:color w:val="003366"/>
          <w:sz w:val="24"/>
          <w:szCs w:val="24"/>
        </w:rPr>
        <w:t>MOD-00</w:t>
      </w:r>
      <w:r w:rsidR="004E08CB">
        <w:rPr>
          <w:rFonts w:ascii="Times New Roman" w:hAnsi="Times New Roman" w:cs="Times New Roman"/>
          <w:b/>
          <w:bCs/>
          <w:color w:val="003366"/>
          <w:sz w:val="24"/>
          <w:szCs w:val="24"/>
        </w:rPr>
        <w:t>8</w:t>
      </w:r>
      <w:r w:rsidR="001D0C8A">
        <w:rPr>
          <w:rFonts w:ascii="Times New Roman" w:hAnsi="Times New Roman" w:cs="Times New Roman"/>
          <w:b/>
          <w:bCs/>
          <w:color w:val="003366"/>
          <w:sz w:val="24"/>
          <w:szCs w:val="24"/>
        </w:rPr>
        <w:t>-1</w:t>
      </w:r>
      <w:r>
        <w:rPr>
          <w:rFonts w:ascii="Times New Roman" w:hAnsi="Times New Roman" w:cs="Times New Roman"/>
          <w:b/>
          <w:bCs/>
          <w:color w:val="003366"/>
          <w:sz w:val="24"/>
          <w:szCs w:val="24"/>
        </w:rPr>
        <w:t xml:space="preserve"> R3</w:t>
      </w:r>
    </w:p>
    <w:p w:rsidR="005E50A4" w:rsidRPr="001F467C" w:rsidRDefault="005E50A4" w:rsidP="005E50A4">
      <w:pPr>
        <w:rPr>
          <w:rFonts w:ascii="Times New Roman" w:hAnsi="Times New Roman" w:cs="Times New Roman"/>
          <w:sz w:val="24"/>
          <w:szCs w:val="24"/>
        </w:rPr>
      </w:pPr>
    </w:p>
    <w:p w:rsidR="005E50A4" w:rsidRDefault="005E50A4" w:rsidP="00DD7E59">
      <w:pPr>
        <w:ind w:left="1530" w:hanging="117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2270B9">
        <w:rPr>
          <w:rFonts w:ascii="Times New Roman" w:hAnsi="Times New Roman" w:cs="Times New Roman"/>
          <w:color w:val="365F91"/>
          <w:sz w:val="24"/>
          <w:szCs w:val="24"/>
        </w:rPr>
        <w:t>Verify each TOP</w:t>
      </w:r>
      <w:r w:rsidR="002270B9" w:rsidRPr="002270B9">
        <w:rPr>
          <w:rFonts w:ascii="Times New Roman" w:hAnsi="Times New Roman" w:cs="Times New Roman"/>
          <w:color w:val="365F91"/>
          <w:sz w:val="24"/>
          <w:szCs w:val="24"/>
        </w:rPr>
        <w:t xml:space="preserve"> </w:t>
      </w:r>
      <w:r w:rsidR="002270B9">
        <w:rPr>
          <w:rFonts w:ascii="Times New Roman" w:hAnsi="Times New Roman" w:cs="Times New Roman"/>
          <w:color w:val="365F91"/>
          <w:sz w:val="24"/>
          <w:szCs w:val="24"/>
        </w:rPr>
        <w:t>made</w:t>
      </w:r>
      <w:r w:rsidR="002270B9" w:rsidRPr="002270B9">
        <w:rPr>
          <w:rFonts w:ascii="Times New Roman" w:hAnsi="Times New Roman" w:cs="Times New Roman"/>
          <w:color w:val="365F91"/>
          <w:sz w:val="24"/>
          <w:szCs w:val="24"/>
        </w:rPr>
        <w:t xml:space="preserve"> available its TRMID, and if requested, underlying documentation (if any) used to determine TRM, in the format used by the </w:t>
      </w:r>
      <w:r w:rsidR="002270B9">
        <w:rPr>
          <w:rFonts w:ascii="Times New Roman" w:hAnsi="Times New Roman" w:cs="Times New Roman"/>
          <w:color w:val="365F91"/>
          <w:sz w:val="24"/>
          <w:szCs w:val="24"/>
        </w:rPr>
        <w:t>TOP</w:t>
      </w:r>
      <w:r w:rsidR="002270B9" w:rsidRPr="002270B9">
        <w:rPr>
          <w:rFonts w:ascii="Times New Roman" w:hAnsi="Times New Roman" w:cs="Times New Roman"/>
          <w:color w:val="365F91"/>
          <w:sz w:val="24"/>
          <w:szCs w:val="24"/>
        </w:rPr>
        <w:t xml:space="preserve">, to any of the following who make a written request no more than 30 calendar days after receiving the request.  </w:t>
      </w:r>
    </w:p>
    <w:p w:rsidR="00DD7E59" w:rsidRPr="005E50A4" w:rsidRDefault="00DD7E59" w:rsidP="00DD7E59">
      <w:pPr>
        <w:ind w:left="1530" w:hanging="1170"/>
        <w:rPr>
          <w:rFonts w:ascii="Times New Roman" w:hAnsi="Times New Roman" w:cs="Times New Roman"/>
          <w:color w:val="365F91"/>
          <w:sz w:val="24"/>
          <w:szCs w:val="24"/>
        </w:rPr>
      </w:pPr>
    </w:p>
    <w:p w:rsidR="00DD7E59" w:rsidRDefault="005E50A4" w:rsidP="00DD7E59">
      <w:pPr>
        <w:ind w:left="15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DD7E59">
        <w:rPr>
          <w:rFonts w:ascii="Times New Roman" w:hAnsi="Times New Roman" w:cs="Times New Roman"/>
          <w:color w:val="365F91"/>
          <w:sz w:val="24"/>
          <w:szCs w:val="24"/>
        </w:rPr>
        <w:t>TSP</w:t>
      </w:r>
      <w:r w:rsidR="00DD7E59" w:rsidRPr="00DD7E59">
        <w:rPr>
          <w:rFonts w:ascii="Times New Roman" w:hAnsi="Times New Roman" w:cs="Times New Roman"/>
          <w:color w:val="365F91"/>
          <w:sz w:val="24"/>
          <w:szCs w:val="24"/>
        </w:rPr>
        <w:t>s</w:t>
      </w:r>
    </w:p>
    <w:p w:rsidR="00DD7E59" w:rsidRDefault="00DD7E59" w:rsidP="00DD7E59">
      <w:pPr>
        <w:ind w:left="15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RC</w:t>
      </w:r>
      <w:r w:rsidRPr="00DD7E59">
        <w:rPr>
          <w:rFonts w:ascii="Times New Roman" w:hAnsi="Times New Roman" w:cs="Times New Roman"/>
          <w:color w:val="365F91"/>
          <w:sz w:val="24"/>
          <w:szCs w:val="24"/>
        </w:rPr>
        <w:t>s</w:t>
      </w:r>
    </w:p>
    <w:p w:rsidR="00DD7E59" w:rsidRDefault="00DD7E59" w:rsidP="00DD7E59">
      <w:pPr>
        <w:ind w:left="15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Planning Coordinator</w:t>
      </w:r>
      <w:r w:rsidRPr="00DD7E59">
        <w:rPr>
          <w:rFonts w:ascii="Times New Roman" w:hAnsi="Times New Roman" w:cs="Times New Roman"/>
          <w:color w:val="365F91"/>
          <w:sz w:val="24"/>
          <w:szCs w:val="24"/>
        </w:rPr>
        <w:t>s</w:t>
      </w:r>
    </w:p>
    <w:p w:rsidR="00DD7E59" w:rsidRDefault="00DD7E59" w:rsidP="00DD7E59">
      <w:pPr>
        <w:ind w:left="15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TP</w:t>
      </w:r>
      <w:r w:rsidRPr="00DD7E59">
        <w:rPr>
          <w:rFonts w:ascii="Times New Roman" w:hAnsi="Times New Roman" w:cs="Times New Roman"/>
          <w:color w:val="365F91"/>
          <w:sz w:val="24"/>
          <w:szCs w:val="24"/>
        </w:rPr>
        <w:t>s</w:t>
      </w:r>
    </w:p>
    <w:p w:rsidR="00DD7E59" w:rsidRDefault="00DD7E59" w:rsidP="00DD7E59">
      <w:pPr>
        <w:ind w:left="1530"/>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Pr>
          <w:rFonts w:ascii="Times New Roman" w:hAnsi="Times New Roman" w:cs="Times New Roman"/>
          <w:color w:val="365F91"/>
          <w:sz w:val="24"/>
          <w:szCs w:val="24"/>
        </w:rPr>
        <w:t>TOP</w:t>
      </w:r>
      <w:r w:rsidRPr="00DD7E59">
        <w:rPr>
          <w:rFonts w:ascii="Times New Roman" w:hAnsi="Times New Roman" w:cs="Times New Roman"/>
          <w:color w:val="365F91"/>
          <w:sz w:val="24"/>
          <w:szCs w:val="24"/>
        </w:rPr>
        <w:t>s</w:t>
      </w:r>
    </w:p>
    <w:p w:rsidR="00DD7E59" w:rsidRPr="005E50A4" w:rsidRDefault="00DD7E59" w:rsidP="00DD7E59">
      <w:pPr>
        <w:ind w:left="1530"/>
        <w:rPr>
          <w:rFonts w:ascii="Times New Roman" w:hAnsi="Times New Roman" w:cs="Times New Roman"/>
          <w:color w:val="365F91"/>
          <w:sz w:val="24"/>
          <w:szCs w:val="24"/>
        </w:rPr>
      </w:pPr>
    </w:p>
    <w:p w:rsidR="005E50A4" w:rsidRPr="001F467C" w:rsidRDefault="005E50A4" w:rsidP="005E50A4">
      <w:pPr>
        <w:rPr>
          <w:rFonts w:ascii="Times New Roman" w:hAnsi="Times New Roman" w:cs="Times New Roman"/>
          <w:color w:val="FF0000"/>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003366"/>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5E50A4" w:rsidRPr="001F467C" w:rsidTr="00B060A0">
        <w:tc>
          <w:tcPr>
            <w:tcW w:w="78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Title</w:t>
            </w:r>
          </w:p>
        </w:tc>
        <w:tc>
          <w:tcPr>
            <w:tcW w:w="1620"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Date</w:t>
            </w:r>
          </w:p>
        </w:tc>
        <w:tc>
          <w:tcPr>
            <w:tcW w:w="15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Version</w:t>
            </w:r>
          </w:p>
        </w:tc>
      </w:tr>
      <w:tr w:rsidR="005E50A4" w:rsidRPr="001F467C" w:rsidTr="00B060A0">
        <w:tc>
          <w:tcPr>
            <w:tcW w:w="78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620"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5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r>
      <w:tr w:rsidR="005E50A4" w:rsidRPr="001F467C" w:rsidTr="00B060A0">
        <w:tc>
          <w:tcPr>
            <w:tcW w:w="78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620"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5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r>
      <w:tr w:rsidR="005E50A4" w:rsidRPr="001F467C" w:rsidTr="00B060A0">
        <w:tc>
          <w:tcPr>
            <w:tcW w:w="78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620"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c>
          <w:tcPr>
            <w:tcW w:w="15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003366"/>
                <w:sz w:val="24"/>
                <w:szCs w:val="24"/>
              </w:rPr>
            </w:pPr>
          </w:p>
        </w:tc>
      </w:tr>
    </w:tbl>
    <w:p w:rsidR="005E50A4" w:rsidRPr="001F467C" w:rsidRDefault="005E50A4" w:rsidP="005E50A4">
      <w:pPr>
        <w:rPr>
          <w:rFonts w:ascii="Times New Roman" w:hAnsi="Times New Roman" w:cs="Times New Roman"/>
          <w:b/>
          <w:color w:val="003366"/>
          <w:sz w:val="24"/>
          <w:szCs w:val="24"/>
        </w:rPr>
      </w:pPr>
    </w:p>
    <w:p w:rsidR="005E50A4" w:rsidRDefault="005E50A4" w:rsidP="002D1C0A">
      <w:pPr>
        <w:pStyle w:val="Requirement"/>
        <w:numPr>
          <w:ilvl w:val="0"/>
          <w:numId w:val="0"/>
        </w:numPr>
        <w:tabs>
          <w:tab w:val="left" w:pos="2592"/>
        </w:tabs>
        <w:ind w:left="360"/>
      </w:pPr>
    </w:p>
    <w:p w:rsidR="00D842AF" w:rsidRPr="001F467C" w:rsidRDefault="00D842AF" w:rsidP="002D1C0A">
      <w:pPr>
        <w:pStyle w:val="Requirement"/>
        <w:numPr>
          <w:ilvl w:val="0"/>
          <w:numId w:val="0"/>
        </w:numPr>
        <w:tabs>
          <w:tab w:val="left" w:pos="2592"/>
        </w:tabs>
        <w:ind w:left="360"/>
      </w:pPr>
    </w:p>
    <w:p w:rsidR="00C70981" w:rsidRPr="00DA5B44" w:rsidRDefault="00C70981" w:rsidP="0056208F">
      <w:pPr>
        <w:pStyle w:val="Requirement"/>
        <w:numPr>
          <w:ilvl w:val="0"/>
          <w:numId w:val="20"/>
        </w:numPr>
        <w:tabs>
          <w:tab w:val="left" w:pos="2592"/>
        </w:tabs>
        <w:rPr>
          <w:i/>
          <w:iCs/>
        </w:rPr>
      </w:pPr>
      <w:r>
        <w:t xml:space="preserve">Each </w:t>
      </w:r>
      <w:r w:rsidRPr="007B03AA">
        <w:t xml:space="preserve">Transmission Operator </w:t>
      </w:r>
      <w:r>
        <w:t xml:space="preserve">that maintains TRM </w:t>
      </w:r>
      <w:r w:rsidRPr="007B03AA">
        <w:t xml:space="preserve">shall </w:t>
      </w:r>
      <w:r>
        <w:t>establish</w:t>
      </w:r>
      <w:r w:rsidRPr="007B03AA">
        <w:t xml:space="preserve"> TRM values in accordance with the TRMID at least once every 13 months.    </w:t>
      </w:r>
      <w:r w:rsidRPr="007C24F6">
        <w:rPr>
          <w:iCs/>
        </w:rPr>
        <w:t>[</w:t>
      </w:r>
      <w:r w:rsidRPr="00DA5B44">
        <w:rPr>
          <w:i/>
          <w:iCs/>
        </w:rPr>
        <w:t xml:space="preserve">Violation Risk Factor: </w:t>
      </w:r>
      <w:r>
        <w:rPr>
          <w:i/>
        </w:rPr>
        <w:t>Lower</w:t>
      </w:r>
      <w:r w:rsidRPr="007C24F6">
        <w:rPr>
          <w:iCs/>
        </w:rPr>
        <w:t>] [</w:t>
      </w:r>
      <w:r w:rsidRPr="00DA5B44">
        <w:rPr>
          <w:i/>
          <w:iCs/>
        </w:rPr>
        <w:t>Time Horizon: Operations Planning</w:t>
      </w:r>
      <w:r w:rsidRPr="007C24F6">
        <w:rPr>
          <w:iCs/>
        </w:rPr>
        <w:t>]</w:t>
      </w:r>
    </w:p>
    <w:p w:rsidR="002D1C0A" w:rsidRPr="001F467C" w:rsidRDefault="002D1C0A" w:rsidP="008737EE">
      <w:pPr>
        <w:pStyle w:val="Requirement"/>
        <w:numPr>
          <w:ilvl w:val="0"/>
          <w:numId w:val="0"/>
        </w:numPr>
        <w:spacing w:after="0" w:line="360" w:lineRule="exact"/>
      </w:pPr>
    </w:p>
    <w:p w:rsidR="00DB193C" w:rsidRDefault="00DB193C" w:rsidP="00DB193C">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DB193C" w:rsidRPr="009C039C" w:rsidRDefault="00DB193C" w:rsidP="00DB193C">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2D1C0A" w:rsidRPr="001F467C" w:rsidRDefault="002D1C0A" w:rsidP="002B6766">
      <w:pPr>
        <w:widowControl w:val="0"/>
        <w:tabs>
          <w:tab w:val="left" w:pos="720"/>
        </w:tabs>
        <w:spacing w:line="186" w:lineRule="exact"/>
        <w:ind w:left="720"/>
        <w:rPr>
          <w:rFonts w:ascii="Times New Roman" w:hAnsi="Times New Roman" w:cs="Times New Roman"/>
          <w:sz w:val="24"/>
          <w:szCs w:val="24"/>
        </w:rPr>
      </w:pP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2D1C0A" w:rsidRPr="001F467C" w:rsidRDefault="002D1C0A" w:rsidP="002D1C0A">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C462E" w:rsidRPr="001F467C" w:rsidRDefault="008C462E">
      <w:pPr>
        <w:widowControl w:val="0"/>
        <w:spacing w:line="40" w:lineRule="exact"/>
        <w:rPr>
          <w:rFonts w:ascii="Times New Roman" w:hAnsi="Times New Roman" w:cs="Times New Roman"/>
          <w:sz w:val="24"/>
          <w:szCs w:val="24"/>
        </w:rPr>
      </w:pPr>
    </w:p>
    <w:p w:rsidR="00715E71" w:rsidRDefault="00715E71"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D842AF" w:rsidRPr="008B3775" w:rsidRDefault="00D842AF" w:rsidP="00D842AF">
      <w:pPr>
        <w:pStyle w:val="Heading1"/>
        <w:rPr>
          <w:sz w:val="32"/>
          <w:szCs w:val="32"/>
        </w:rPr>
      </w:pPr>
      <w:r w:rsidRPr="008B3775">
        <w:rPr>
          <w:sz w:val="32"/>
          <w:szCs w:val="32"/>
        </w:rPr>
        <w:t>R</w:t>
      </w:r>
      <w:r>
        <w:rPr>
          <w:sz w:val="32"/>
          <w:szCs w:val="32"/>
        </w:rPr>
        <w:t>4</w:t>
      </w:r>
      <w:r w:rsidRPr="008B3775">
        <w:rPr>
          <w:sz w:val="32"/>
          <w:szCs w:val="32"/>
        </w:rPr>
        <w:t xml:space="preserve"> Supporting Evidence and Documentation</w:t>
      </w:r>
    </w:p>
    <w:p w:rsidR="00D842AF" w:rsidRDefault="00D842AF" w:rsidP="00D842AF">
      <w:pPr>
        <w:widowControl w:val="0"/>
        <w:spacing w:line="266" w:lineRule="exact"/>
        <w:rPr>
          <w:rFonts w:ascii="Times New Roman" w:hAnsi="Times New Roman" w:cs="Times New Roman"/>
          <w:b/>
          <w:bCs/>
          <w:color w:val="FF0000"/>
          <w:sz w:val="24"/>
          <w:szCs w:val="24"/>
        </w:rPr>
      </w:pPr>
    </w:p>
    <w:p w:rsidR="00D842AF" w:rsidRDefault="00D842AF" w:rsidP="00D842A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D842AF" w:rsidRDefault="00D842AF" w:rsidP="00D842A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842AF" w:rsidTr="00F06875">
        <w:trPr>
          <w:gridAfter w:val="1"/>
          <w:wAfter w:w="1224" w:type="dxa"/>
          <w:trHeight w:val="945"/>
        </w:trPr>
        <w:tc>
          <w:tcPr>
            <w:tcW w:w="1098" w:type="dxa"/>
            <w:tcBorders>
              <w:top w:val="nil"/>
              <w:left w:val="nil"/>
              <w:bottom w:val="nil"/>
              <w:right w:val="nil"/>
            </w:tcBorders>
          </w:tcPr>
          <w:p w:rsidR="00D842AF" w:rsidRDefault="00D842AF" w:rsidP="00F0687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D842AF" w:rsidRDefault="00D842AF" w:rsidP="00F0687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D842AF" w:rsidRDefault="00D842AF" w:rsidP="00F0687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842AF" w:rsidTr="00F06875">
        <w:tc>
          <w:tcPr>
            <w:tcW w:w="78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bl>
    <w:p w:rsidR="00D842AF" w:rsidRDefault="00D842AF" w:rsidP="005E50A4">
      <w:pPr>
        <w:widowControl w:val="0"/>
        <w:tabs>
          <w:tab w:val="left" w:pos="900"/>
          <w:tab w:val="left" w:pos="6360"/>
        </w:tabs>
        <w:spacing w:line="294" w:lineRule="exact"/>
        <w:rPr>
          <w:rFonts w:ascii="Times New Roman" w:hAnsi="Times New Roman" w:cs="Times New Roman"/>
          <w:b/>
          <w:i/>
          <w:iCs/>
          <w:color w:val="C00000"/>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5E50A4" w:rsidRDefault="005E50A4" w:rsidP="005E50A4">
      <w:pPr>
        <w:widowControl w:val="0"/>
        <w:tabs>
          <w:tab w:val="left" w:pos="60"/>
        </w:tabs>
        <w:spacing w:line="294" w:lineRule="exact"/>
        <w:rPr>
          <w:rFonts w:ascii="Times New Roman" w:hAnsi="Times New Roman" w:cs="Times New Roman"/>
          <w:b/>
          <w:bCs/>
          <w:color w:val="003366"/>
          <w:sz w:val="24"/>
          <w:szCs w:val="24"/>
        </w:rPr>
      </w:pPr>
    </w:p>
    <w:p w:rsidR="005E50A4" w:rsidRPr="001F467C" w:rsidRDefault="005E50A4" w:rsidP="005E50A4">
      <w:pPr>
        <w:widowControl w:val="0"/>
        <w:tabs>
          <w:tab w:val="left" w:pos="60"/>
        </w:tabs>
        <w:spacing w:line="294" w:lineRule="exact"/>
        <w:rPr>
          <w:rFonts w:ascii="Times New Roman" w:hAnsi="Times New Roman" w:cs="Times New Roman"/>
          <w:b/>
          <w:bCs/>
          <w:color w:val="003366"/>
          <w:sz w:val="24"/>
          <w:szCs w:val="24"/>
        </w:rPr>
      </w:pPr>
      <w:r w:rsidRPr="001F467C">
        <w:rPr>
          <w:rFonts w:ascii="Times New Roman" w:hAnsi="Times New Roman" w:cs="Times New Roman"/>
          <w:b/>
          <w:bCs/>
          <w:color w:val="003366"/>
          <w:sz w:val="24"/>
          <w:szCs w:val="24"/>
        </w:rPr>
        <w:t>Compliance Asse</w:t>
      </w:r>
      <w:r>
        <w:rPr>
          <w:rFonts w:ascii="Times New Roman" w:hAnsi="Times New Roman" w:cs="Times New Roman"/>
          <w:b/>
          <w:bCs/>
          <w:color w:val="003366"/>
          <w:sz w:val="24"/>
          <w:szCs w:val="24"/>
        </w:rPr>
        <w:t xml:space="preserve">ssment Approach Specific to </w:t>
      </w:r>
      <w:r w:rsidR="008E7CBF">
        <w:rPr>
          <w:rFonts w:ascii="Times New Roman" w:hAnsi="Times New Roman" w:cs="Times New Roman"/>
          <w:b/>
          <w:bCs/>
          <w:color w:val="003366"/>
          <w:sz w:val="24"/>
          <w:szCs w:val="24"/>
        </w:rPr>
        <w:t>MOD-00</w:t>
      </w:r>
      <w:r w:rsidR="004E08CB">
        <w:rPr>
          <w:rFonts w:ascii="Times New Roman" w:hAnsi="Times New Roman" w:cs="Times New Roman"/>
          <w:b/>
          <w:bCs/>
          <w:color w:val="003366"/>
          <w:sz w:val="24"/>
          <w:szCs w:val="24"/>
        </w:rPr>
        <w:t>8</w:t>
      </w:r>
      <w:r w:rsidR="001D0C8A">
        <w:rPr>
          <w:rFonts w:ascii="Times New Roman" w:hAnsi="Times New Roman" w:cs="Times New Roman"/>
          <w:b/>
          <w:bCs/>
          <w:color w:val="003366"/>
          <w:sz w:val="24"/>
          <w:szCs w:val="24"/>
        </w:rPr>
        <w:t>-1</w:t>
      </w:r>
      <w:r>
        <w:rPr>
          <w:rFonts w:ascii="Times New Roman" w:hAnsi="Times New Roman" w:cs="Times New Roman"/>
          <w:b/>
          <w:bCs/>
          <w:color w:val="003366"/>
          <w:sz w:val="24"/>
          <w:szCs w:val="24"/>
        </w:rPr>
        <w:t xml:space="preserve"> R4</w:t>
      </w:r>
    </w:p>
    <w:p w:rsidR="005E50A4" w:rsidRPr="005E50A4" w:rsidRDefault="005E50A4" w:rsidP="005E50A4">
      <w:pPr>
        <w:rPr>
          <w:rFonts w:ascii="Times New Roman" w:hAnsi="Times New Roman" w:cs="Times New Roman"/>
          <w:color w:val="365F91"/>
          <w:sz w:val="24"/>
          <w:szCs w:val="24"/>
        </w:rPr>
      </w:pPr>
    </w:p>
    <w:p w:rsidR="005E50A4" w:rsidRPr="005E50A4" w:rsidRDefault="005E50A4" w:rsidP="005E50A4">
      <w:pPr>
        <w:ind w:left="1530" w:hanging="451"/>
        <w:rPr>
          <w:rFonts w:ascii="Times New Roman" w:hAnsi="Times New Roman" w:cs="Times New Roman"/>
          <w:color w:val="365F91"/>
          <w:sz w:val="24"/>
          <w:szCs w:val="24"/>
        </w:rPr>
      </w:pP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DD7E59">
        <w:rPr>
          <w:rFonts w:ascii="Times New Roman" w:hAnsi="Times New Roman" w:cs="Times New Roman"/>
          <w:color w:val="365F91"/>
          <w:sz w:val="24"/>
          <w:szCs w:val="24"/>
        </w:rPr>
        <w:t xml:space="preserve">Verify </w:t>
      </w:r>
      <w:r w:rsidR="000D4D21">
        <w:rPr>
          <w:rFonts w:ascii="Times New Roman" w:hAnsi="Times New Roman" w:cs="Times New Roman"/>
          <w:color w:val="365F91"/>
          <w:sz w:val="24"/>
          <w:szCs w:val="24"/>
        </w:rPr>
        <w:t>the</w:t>
      </w:r>
      <w:r w:rsidR="00DD7E59">
        <w:rPr>
          <w:rFonts w:ascii="Times New Roman" w:hAnsi="Times New Roman" w:cs="Times New Roman"/>
          <w:color w:val="365F91"/>
          <w:sz w:val="24"/>
          <w:szCs w:val="24"/>
        </w:rPr>
        <w:t xml:space="preserve"> TOP</w:t>
      </w:r>
      <w:r w:rsidR="00DD7E59" w:rsidRPr="00DD7E59">
        <w:rPr>
          <w:rFonts w:ascii="Times New Roman" w:hAnsi="Times New Roman" w:cs="Times New Roman"/>
          <w:color w:val="365F91"/>
          <w:sz w:val="24"/>
          <w:szCs w:val="24"/>
        </w:rPr>
        <w:t xml:space="preserve"> establish</w:t>
      </w:r>
      <w:r w:rsidR="00DD7E59">
        <w:rPr>
          <w:rFonts w:ascii="Times New Roman" w:hAnsi="Times New Roman" w:cs="Times New Roman"/>
          <w:color w:val="365F91"/>
          <w:sz w:val="24"/>
          <w:szCs w:val="24"/>
        </w:rPr>
        <w:t>ed</w:t>
      </w:r>
      <w:r w:rsidR="00DD7E59" w:rsidRPr="00DD7E59">
        <w:rPr>
          <w:rFonts w:ascii="Times New Roman" w:hAnsi="Times New Roman" w:cs="Times New Roman"/>
          <w:color w:val="365F91"/>
          <w:sz w:val="24"/>
          <w:szCs w:val="24"/>
        </w:rPr>
        <w:t xml:space="preserve"> TRM values in accordance with the TRMID at least once every 13 months</w:t>
      </w:r>
    </w:p>
    <w:p w:rsidR="005E50A4" w:rsidRPr="005E50A4" w:rsidRDefault="005E50A4" w:rsidP="005E50A4">
      <w:pPr>
        <w:ind w:left="360"/>
        <w:rPr>
          <w:rFonts w:ascii="Times New Roman" w:hAnsi="Times New Roman" w:cs="Times New Roman"/>
          <w:color w:val="365F91"/>
          <w:sz w:val="24"/>
          <w:szCs w:val="24"/>
        </w:rPr>
      </w:pPr>
    </w:p>
    <w:p w:rsidR="005E50A4" w:rsidRPr="005E50A4" w:rsidRDefault="005E50A4" w:rsidP="00DD7E59">
      <w:pPr>
        <w:ind w:left="36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shd w:val="clear" w:color="auto" w:fill="D3DCE9"/>
        <w:tabs>
          <w:tab w:val="left" w:pos="720"/>
        </w:tabs>
        <w:spacing w:line="294" w:lineRule="exact"/>
        <w:rPr>
          <w:rFonts w:ascii="Times New Roman" w:hAnsi="Times New Roman" w:cs="Times New Roman"/>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p>
    <w:p w:rsidR="005E50A4" w:rsidRPr="001F467C" w:rsidRDefault="005E50A4" w:rsidP="005E50A4">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5E50A4" w:rsidRPr="001F467C" w:rsidTr="00B060A0">
        <w:tc>
          <w:tcPr>
            <w:tcW w:w="78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5E50A4" w:rsidRPr="001F467C" w:rsidRDefault="005E50A4"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5E50A4" w:rsidRPr="001F467C" w:rsidTr="00B060A0">
        <w:tc>
          <w:tcPr>
            <w:tcW w:w="78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E50A4" w:rsidRPr="001F467C" w:rsidTr="00B060A0">
        <w:tc>
          <w:tcPr>
            <w:tcW w:w="78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5E50A4" w:rsidRPr="001F467C" w:rsidTr="00B060A0">
        <w:tc>
          <w:tcPr>
            <w:tcW w:w="78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5E50A4" w:rsidRPr="001F467C" w:rsidRDefault="005E50A4"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5E50A4" w:rsidRDefault="005E50A4" w:rsidP="005E50A4">
      <w:pPr>
        <w:widowControl w:val="0"/>
        <w:tabs>
          <w:tab w:val="left" w:pos="60"/>
        </w:tabs>
        <w:spacing w:line="200" w:lineRule="exact"/>
        <w:rPr>
          <w:rFonts w:ascii="Times New Roman" w:hAnsi="Times New Roman" w:cs="Times New Roman"/>
          <w:b/>
          <w:sz w:val="24"/>
          <w:szCs w:val="24"/>
        </w:rPr>
      </w:pPr>
    </w:p>
    <w:p w:rsidR="005E50A4" w:rsidRDefault="005E50A4" w:rsidP="005E50A4">
      <w:pPr>
        <w:widowControl w:val="0"/>
        <w:tabs>
          <w:tab w:val="left" w:pos="60"/>
        </w:tabs>
        <w:spacing w:line="200" w:lineRule="exact"/>
        <w:rPr>
          <w:rFonts w:ascii="Times New Roman" w:hAnsi="Times New Roman" w:cs="Times New Roman"/>
          <w:sz w:val="24"/>
          <w:szCs w:val="24"/>
        </w:rPr>
      </w:pPr>
      <w:bookmarkStart w:id="4" w:name="FERC"/>
      <w:bookmarkEnd w:id="4"/>
      <w:r w:rsidRPr="001F467C">
        <w:rPr>
          <w:rFonts w:ascii="Times New Roman" w:hAnsi="Times New Roman" w:cs="Times New Roman"/>
          <w:sz w:val="24"/>
          <w:szCs w:val="24"/>
        </w:rPr>
        <w:t xml:space="preserve"> </w:t>
      </w:r>
    </w:p>
    <w:p w:rsidR="00D842AF" w:rsidRDefault="00D842AF" w:rsidP="005E50A4">
      <w:pPr>
        <w:widowControl w:val="0"/>
        <w:tabs>
          <w:tab w:val="left" w:pos="60"/>
        </w:tabs>
        <w:spacing w:line="200" w:lineRule="exact"/>
        <w:rPr>
          <w:rFonts w:ascii="Times New Roman" w:hAnsi="Times New Roman" w:cs="Times New Roman"/>
          <w:sz w:val="24"/>
          <w:szCs w:val="24"/>
        </w:rPr>
      </w:pPr>
    </w:p>
    <w:p w:rsidR="00715C00" w:rsidRDefault="00715C00" w:rsidP="005E50A4">
      <w:pPr>
        <w:widowControl w:val="0"/>
        <w:tabs>
          <w:tab w:val="left" w:pos="60"/>
        </w:tabs>
        <w:spacing w:line="200" w:lineRule="exact"/>
        <w:rPr>
          <w:rFonts w:ascii="Times New Roman" w:hAnsi="Times New Roman" w:cs="Times New Roman"/>
          <w:sz w:val="24"/>
          <w:szCs w:val="24"/>
        </w:rPr>
      </w:pPr>
    </w:p>
    <w:p w:rsidR="005E50A4" w:rsidRDefault="005E50A4" w:rsidP="005E50A4">
      <w:pPr>
        <w:widowControl w:val="0"/>
        <w:tabs>
          <w:tab w:val="left" w:pos="60"/>
        </w:tabs>
        <w:spacing w:line="200" w:lineRule="exact"/>
        <w:rPr>
          <w:rFonts w:ascii="Times New Roman" w:hAnsi="Times New Roman" w:cs="Times New Roman"/>
          <w:sz w:val="24"/>
          <w:szCs w:val="24"/>
        </w:rPr>
      </w:pPr>
    </w:p>
    <w:p w:rsidR="00C70981" w:rsidRPr="00DD3B86" w:rsidRDefault="00C70981" w:rsidP="0056208F">
      <w:pPr>
        <w:pStyle w:val="Requirement"/>
        <w:numPr>
          <w:ilvl w:val="0"/>
          <w:numId w:val="23"/>
        </w:numPr>
      </w:pPr>
      <w:r>
        <w:t xml:space="preserve">The Transmission Operator that maintains TRM </w:t>
      </w:r>
      <w:r w:rsidRPr="00DD3B86">
        <w:t xml:space="preserve">shall provide the TRM values to its Transmission Service Provider(s) and Transmission Planner(s) </w:t>
      </w:r>
      <w:r>
        <w:t xml:space="preserve">no more than </w:t>
      </w:r>
      <w:r w:rsidRPr="00DD3B86">
        <w:t xml:space="preserve">seven calendar days </w:t>
      </w:r>
      <w:r>
        <w:t>after a TRM value is initially established</w:t>
      </w:r>
      <w:r w:rsidRPr="007C24F6">
        <w:t xml:space="preserve"> </w:t>
      </w:r>
      <w:r>
        <w:t xml:space="preserve">or subsequently changed.  </w:t>
      </w:r>
      <w:r w:rsidRPr="00DD3B86">
        <w:t xml:space="preserve"> [</w:t>
      </w:r>
      <w:r w:rsidRPr="0056208F">
        <w:rPr>
          <w:i/>
        </w:rPr>
        <w:t>Violation Risk Factor: Lower</w:t>
      </w:r>
      <w:r w:rsidRPr="00DD3B86">
        <w:t>] [</w:t>
      </w:r>
      <w:r w:rsidRPr="0056208F">
        <w:rPr>
          <w:i/>
        </w:rPr>
        <w:t>Time Horizon: Operations Planning</w:t>
      </w:r>
      <w:r w:rsidRPr="00DD3B86">
        <w:t>]</w:t>
      </w:r>
    </w:p>
    <w:p w:rsidR="00A52681" w:rsidRDefault="00A52681" w:rsidP="00A52681">
      <w:pPr>
        <w:widowControl w:val="0"/>
        <w:tabs>
          <w:tab w:val="left" w:pos="60"/>
        </w:tabs>
        <w:spacing w:line="294" w:lineRule="exact"/>
        <w:rPr>
          <w:rFonts w:ascii="Times New Roman" w:hAnsi="Times New Roman" w:cs="Times New Roman"/>
          <w:b/>
          <w:bCs/>
          <w:color w:val="003366"/>
          <w:sz w:val="24"/>
          <w:szCs w:val="24"/>
        </w:rPr>
      </w:pPr>
    </w:p>
    <w:p w:rsidR="00C70981" w:rsidRDefault="00C70981" w:rsidP="00C70981">
      <w:pPr>
        <w:widowControl w:val="0"/>
        <w:tabs>
          <w:tab w:val="left" w:pos="720"/>
        </w:tabs>
        <w:spacing w:line="294" w:lineRule="exact"/>
        <w:ind w:left="720"/>
        <w:rPr>
          <w:rFonts w:ascii="Times New Roman" w:hAnsi="Times New Roman" w:cs="Times New Roman"/>
          <w:b/>
          <w:bCs/>
          <w:color w:val="264D74"/>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p>
    <w:p w:rsidR="00C70981" w:rsidRPr="009C039C" w:rsidRDefault="00C70981" w:rsidP="00C70981">
      <w:pPr>
        <w:widowControl w:val="0"/>
        <w:tabs>
          <w:tab w:val="left" w:pos="720"/>
        </w:tabs>
        <w:spacing w:line="294" w:lineRule="exact"/>
        <w:ind w:left="720"/>
        <w:rPr>
          <w:rFonts w:ascii="Times New Roman" w:hAnsi="Times New Roman" w:cs="Times New Roman"/>
          <w:b/>
          <w:bCs/>
          <w:i/>
          <w:iCs/>
          <w:color w:val="000000"/>
          <w:sz w:val="24"/>
          <w:szCs w:val="24"/>
        </w:rPr>
      </w:pPr>
      <w:r w:rsidRPr="009C039C">
        <w:rPr>
          <w:rFonts w:ascii="Times New Roman" w:hAnsi="Times New Roman" w:cs="Times New Roman"/>
          <w:b/>
          <w:bCs/>
          <w:i/>
          <w:iCs/>
          <w:color w:val="000000"/>
          <w:sz w:val="24"/>
          <w:szCs w:val="24"/>
        </w:rPr>
        <w:t>(Registered Entity Response Required)</w:t>
      </w:r>
    </w:p>
    <w:p w:rsidR="00C70981" w:rsidRPr="001F467C" w:rsidRDefault="00C70981" w:rsidP="00C70981">
      <w:pPr>
        <w:widowControl w:val="0"/>
        <w:tabs>
          <w:tab w:val="left" w:pos="720"/>
        </w:tabs>
        <w:spacing w:line="186" w:lineRule="exact"/>
        <w:ind w:left="720"/>
        <w:rPr>
          <w:rFonts w:ascii="Times New Roman" w:hAnsi="Times New Roman" w:cs="Times New Roman"/>
          <w:sz w:val="24"/>
          <w:szCs w:val="24"/>
        </w:rPr>
      </w:pPr>
    </w:p>
    <w:p w:rsidR="00C70981" w:rsidRPr="001F467C" w:rsidRDefault="00C70981" w:rsidP="00C709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1F467C">
        <w:rPr>
          <w:rFonts w:ascii="Times New Roman" w:hAnsi="Times New Roman" w:cs="Times New Roman"/>
          <w:bCs/>
          <w:color w:val="264D74"/>
          <w:sz w:val="24"/>
          <w:szCs w:val="24"/>
        </w:rPr>
        <w:t xml:space="preserve"> </w:t>
      </w:r>
    </w:p>
    <w:p w:rsidR="00C70981" w:rsidRPr="001F467C" w:rsidRDefault="00C70981" w:rsidP="00C70981">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70981" w:rsidRDefault="00C70981" w:rsidP="00C70981">
      <w:pPr>
        <w:pStyle w:val="Requirement"/>
        <w:numPr>
          <w:ilvl w:val="0"/>
          <w:numId w:val="0"/>
        </w:numPr>
        <w:tabs>
          <w:tab w:val="left" w:pos="2592"/>
        </w:tabs>
        <w:ind w:left="720" w:hanging="720"/>
      </w:pPr>
    </w:p>
    <w:p w:rsidR="00D842AF" w:rsidRPr="008B3775" w:rsidRDefault="00D842AF" w:rsidP="00D842AF">
      <w:pPr>
        <w:pStyle w:val="Heading1"/>
        <w:rPr>
          <w:sz w:val="32"/>
          <w:szCs w:val="32"/>
        </w:rPr>
      </w:pPr>
      <w:r w:rsidRPr="008B3775">
        <w:rPr>
          <w:sz w:val="32"/>
          <w:szCs w:val="32"/>
        </w:rPr>
        <w:t>R</w:t>
      </w:r>
      <w:r>
        <w:rPr>
          <w:sz w:val="32"/>
          <w:szCs w:val="32"/>
        </w:rPr>
        <w:t>5</w:t>
      </w:r>
      <w:r w:rsidRPr="008B3775">
        <w:rPr>
          <w:sz w:val="32"/>
          <w:szCs w:val="32"/>
        </w:rPr>
        <w:t xml:space="preserve"> Supporting Evidence and Documentation</w:t>
      </w:r>
    </w:p>
    <w:p w:rsidR="00D842AF" w:rsidRDefault="00D842AF" w:rsidP="00D842AF">
      <w:pPr>
        <w:widowControl w:val="0"/>
        <w:spacing w:line="266" w:lineRule="exact"/>
        <w:rPr>
          <w:rFonts w:ascii="Times New Roman" w:hAnsi="Times New Roman" w:cs="Times New Roman"/>
          <w:b/>
          <w:bCs/>
          <w:color w:val="FF0000"/>
          <w:sz w:val="24"/>
          <w:szCs w:val="24"/>
        </w:rPr>
      </w:pPr>
    </w:p>
    <w:p w:rsidR="00D842AF" w:rsidRDefault="00D842AF" w:rsidP="00D842AF">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D842AF" w:rsidRDefault="00D842AF" w:rsidP="00D842AF">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D842AF" w:rsidTr="00F06875">
        <w:trPr>
          <w:gridAfter w:val="1"/>
          <w:wAfter w:w="1224" w:type="dxa"/>
          <w:trHeight w:val="945"/>
        </w:trPr>
        <w:tc>
          <w:tcPr>
            <w:tcW w:w="1098" w:type="dxa"/>
            <w:tcBorders>
              <w:top w:val="nil"/>
              <w:left w:val="nil"/>
              <w:bottom w:val="nil"/>
              <w:right w:val="nil"/>
            </w:tcBorders>
          </w:tcPr>
          <w:p w:rsidR="00D842AF" w:rsidRDefault="00D842AF" w:rsidP="00F0687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D842AF" w:rsidRDefault="00D842AF" w:rsidP="00F06875">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D842AF" w:rsidRDefault="00D842AF" w:rsidP="00F06875">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D842AF" w:rsidTr="00F06875">
        <w:tc>
          <w:tcPr>
            <w:tcW w:w="78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D842AF" w:rsidRDefault="00D842AF" w:rsidP="00F06875">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hideMark/>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r w:rsidR="00D842AF" w:rsidTr="00F06875">
        <w:tc>
          <w:tcPr>
            <w:tcW w:w="78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D842AF" w:rsidRDefault="00D842AF" w:rsidP="00F06875">
            <w:pPr>
              <w:widowControl w:val="0"/>
              <w:tabs>
                <w:tab w:val="left" w:pos="900"/>
                <w:tab w:val="left" w:pos="6360"/>
              </w:tabs>
              <w:spacing w:line="294" w:lineRule="exact"/>
              <w:rPr>
                <w:rFonts w:ascii="Times New Roman" w:hAnsi="Times New Roman" w:cs="Times New Roman"/>
                <w:b/>
                <w:bCs/>
                <w:sz w:val="24"/>
                <w:szCs w:val="24"/>
              </w:rPr>
            </w:pPr>
          </w:p>
        </w:tc>
      </w:tr>
    </w:tbl>
    <w:p w:rsidR="00D842AF" w:rsidRDefault="00D842AF" w:rsidP="00C70981">
      <w:pPr>
        <w:pStyle w:val="Requirement"/>
        <w:numPr>
          <w:ilvl w:val="0"/>
          <w:numId w:val="0"/>
        </w:numPr>
        <w:tabs>
          <w:tab w:val="left" w:pos="2592"/>
        </w:tabs>
        <w:ind w:left="720" w:hanging="720"/>
      </w:pPr>
    </w:p>
    <w:p w:rsidR="00C70981" w:rsidRPr="001F467C" w:rsidRDefault="00C70981" w:rsidP="00C70981">
      <w:pPr>
        <w:widowControl w:val="0"/>
        <w:tabs>
          <w:tab w:val="left" w:pos="900"/>
          <w:tab w:val="left" w:pos="6360"/>
        </w:tabs>
        <w:spacing w:line="294" w:lineRule="exact"/>
        <w:rPr>
          <w:rFonts w:ascii="Times New Roman" w:hAnsi="Times New Roman" w:cs="Times New Roman"/>
          <w:b/>
          <w:bCs/>
          <w:color w:val="C00000"/>
          <w:sz w:val="24"/>
          <w:szCs w:val="24"/>
        </w:rPr>
      </w:pPr>
      <w:r w:rsidRPr="001F467C">
        <w:rPr>
          <w:rFonts w:ascii="Times New Roman" w:hAnsi="Times New Roman" w:cs="Times New Roman"/>
          <w:b/>
          <w:i/>
          <w:iCs/>
          <w:color w:val="C00000"/>
          <w:sz w:val="24"/>
          <w:szCs w:val="24"/>
        </w:rPr>
        <w:t>This section must be completed by the Compliance Enforcement Authority.</w:t>
      </w:r>
    </w:p>
    <w:p w:rsidR="00C70981" w:rsidRDefault="00C70981" w:rsidP="00C70981">
      <w:pPr>
        <w:pStyle w:val="Requirement"/>
        <w:numPr>
          <w:ilvl w:val="0"/>
          <w:numId w:val="0"/>
        </w:numPr>
        <w:tabs>
          <w:tab w:val="left" w:pos="2592"/>
        </w:tabs>
        <w:ind w:left="720" w:hanging="720"/>
      </w:pPr>
    </w:p>
    <w:p w:rsidR="00C70981" w:rsidRPr="001F467C" w:rsidRDefault="00C70981" w:rsidP="00C70981">
      <w:pPr>
        <w:widowControl w:val="0"/>
        <w:tabs>
          <w:tab w:val="left" w:pos="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003366"/>
          <w:sz w:val="24"/>
          <w:szCs w:val="24"/>
        </w:rPr>
        <w:t>MOD-008</w:t>
      </w:r>
      <w:r>
        <w:rPr>
          <w:rFonts w:ascii="Times New Roman" w:hAnsi="Times New Roman" w:cs="Times New Roman"/>
          <w:b/>
          <w:bCs/>
          <w:color w:val="264D74"/>
          <w:sz w:val="24"/>
          <w:szCs w:val="24"/>
        </w:rPr>
        <w:t>-1 R5</w:t>
      </w:r>
    </w:p>
    <w:p w:rsidR="00C70981" w:rsidRPr="001F467C" w:rsidRDefault="00C70981" w:rsidP="00C70981">
      <w:pPr>
        <w:rPr>
          <w:rFonts w:ascii="Times New Roman" w:hAnsi="Times New Roman" w:cs="Times New Roman"/>
          <w:sz w:val="24"/>
          <w:szCs w:val="24"/>
        </w:rPr>
      </w:pPr>
      <w:r w:rsidRPr="001F467C">
        <w:rPr>
          <w:rFonts w:ascii="Times New Roman" w:hAnsi="Times New Roman" w:cs="Times New Roman"/>
          <w:sz w:val="24"/>
          <w:szCs w:val="24"/>
        </w:rPr>
        <w:t xml:space="preserve"> </w:t>
      </w:r>
    </w:p>
    <w:p w:rsidR="00C70981" w:rsidRPr="005E50A4" w:rsidRDefault="00C70981" w:rsidP="00DD7E59">
      <w:pPr>
        <w:ind w:left="1530" w:hanging="1170"/>
        <w:rPr>
          <w:rFonts w:ascii="Times New Roman" w:hAnsi="Times New Roman" w:cs="Times New Roman"/>
          <w:color w:val="365F91"/>
          <w:sz w:val="24"/>
          <w:szCs w:val="24"/>
        </w:rPr>
      </w:pPr>
      <w:r w:rsidRPr="005E50A4">
        <w:rPr>
          <w:rFonts w:ascii="Times New Roman" w:hAnsi="Times New Roman" w:cs="Times New Roman"/>
          <w:color w:val="365F91"/>
          <w:sz w:val="24"/>
          <w:szCs w:val="24"/>
        </w:rPr>
        <w:t xml:space="preserve">             </w:t>
      </w:r>
      <w:r w:rsidRPr="005E50A4">
        <w:rPr>
          <w:rFonts w:ascii="Times New Roman" w:hAnsi="Times New Roman" w:cs="Times New Roman"/>
          <w:bCs/>
          <w:color w:val="365F91"/>
          <w:sz w:val="24"/>
          <w:szCs w:val="24"/>
        </w:rPr>
        <w:t>___</w:t>
      </w:r>
      <w:r w:rsidRPr="005E50A4">
        <w:rPr>
          <w:rFonts w:ascii="Times New Roman" w:hAnsi="Times New Roman" w:cs="Times New Roman"/>
          <w:color w:val="365F91"/>
          <w:sz w:val="24"/>
          <w:szCs w:val="24"/>
        </w:rPr>
        <w:t xml:space="preserve"> </w:t>
      </w:r>
      <w:r w:rsidR="00DD7E59">
        <w:rPr>
          <w:rFonts w:ascii="Times New Roman" w:hAnsi="Times New Roman" w:cs="Times New Roman"/>
          <w:color w:val="365F91"/>
          <w:sz w:val="24"/>
          <w:szCs w:val="24"/>
        </w:rPr>
        <w:t>Verify the</w:t>
      </w:r>
      <w:r w:rsidRPr="005E50A4">
        <w:rPr>
          <w:rFonts w:ascii="Times New Roman" w:hAnsi="Times New Roman" w:cs="Times New Roman"/>
          <w:color w:val="365F91"/>
          <w:sz w:val="24"/>
          <w:szCs w:val="24"/>
        </w:rPr>
        <w:t xml:space="preserve"> </w:t>
      </w:r>
      <w:r w:rsidRPr="00DD7E59">
        <w:rPr>
          <w:rFonts w:ascii="Times New Roman" w:hAnsi="Times New Roman" w:cs="Times New Roman"/>
          <w:color w:val="365F91"/>
          <w:sz w:val="24"/>
          <w:szCs w:val="24"/>
        </w:rPr>
        <w:t>T</w:t>
      </w:r>
      <w:r w:rsidR="00DD7E59">
        <w:rPr>
          <w:rFonts w:ascii="Times New Roman" w:hAnsi="Times New Roman" w:cs="Times New Roman"/>
          <w:color w:val="365F91"/>
          <w:sz w:val="24"/>
          <w:szCs w:val="24"/>
        </w:rPr>
        <w:t>OP</w:t>
      </w:r>
      <w:r w:rsidRPr="00DD7E59">
        <w:rPr>
          <w:rFonts w:ascii="Times New Roman" w:hAnsi="Times New Roman" w:cs="Times New Roman"/>
          <w:color w:val="365F91"/>
          <w:sz w:val="24"/>
          <w:szCs w:val="24"/>
        </w:rPr>
        <w:t xml:space="preserve"> provide</w:t>
      </w:r>
      <w:r w:rsidR="00DD7E59">
        <w:rPr>
          <w:rFonts w:ascii="Times New Roman" w:hAnsi="Times New Roman" w:cs="Times New Roman"/>
          <w:color w:val="365F91"/>
          <w:sz w:val="24"/>
          <w:szCs w:val="24"/>
        </w:rPr>
        <w:t>d</w:t>
      </w:r>
      <w:r w:rsidRPr="00DD7E59">
        <w:rPr>
          <w:rFonts w:ascii="Times New Roman" w:hAnsi="Times New Roman" w:cs="Times New Roman"/>
          <w:color w:val="365F91"/>
          <w:sz w:val="24"/>
          <w:szCs w:val="24"/>
        </w:rPr>
        <w:t xml:space="preserve"> the TRM values to its TSP(s) and TP(s) no more than seven calendar days after a TRM value </w:t>
      </w:r>
      <w:r w:rsidR="000D4D21">
        <w:rPr>
          <w:rFonts w:ascii="Times New Roman" w:hAnsi="Times New Roman" w:cs="Times New Roman"/>
          <w:color w:val="365F91"/>
          <w:sz w:val="24"/>
          <w:szCs w:val="24"/>
        </w:rPr>
        <w:t>was</w:t>
      </w:r>
      <w:r w:rsidRPr="00DD7E59">
        <w:rPr>
          <w:rFonts w:ascii="Times New Roman" w:hAnsi="Times New Roman" w:cs="Times New Roman"/>
          <w:color w:val="365F91"/>
          <w:sz w:val="24"/>
          <w:szCs w:val="24"/>
        </w:rPr>
        <w:t xml:space="preserve"> initially established or subsequently changed.   </w:t>
      </w:r>
    </w:p>
    <w:p w:rsidR="00C70981" w:rsidRPr="005E50A4" w:rsidRDefault="00C70981" w:rsidP="00C70981">
      <w:pPr>
        <w:ind w:left="360"/>
        <w:rPr>
          <w:rFonts w:ascii="Times New Roman" w:hAnsi="Times New Roman" w:cs="Times New Roman"/>
          <w:color w:val="365F91"/>
          <w:sz w:val="24"/>
          <w:szCs w:val="24"/>
        </w:rPr>
      </w:pPr>
    </w:p>
    <w:p w:rsidR="00A52681" w:rsidRDefault="00C70981" w:rsidP="00DD7E59">
      <w:pPr>
        <w:ind w:left="360"/>
      </w:pPr>
      <w:r w:rsidRPr="005E50A4">
        <w:rPr>
          <w:rFonts w:ascii="Times New Roman" w:hAnsi="Times New Roman" w:cs="Times New Roman"/>
          <w:bCs/>
          <w:color w:val="365F91"/>
          <w:sz w:val="24"/>
          <w:szCs w:val="24"/>
        </w:rPr>
        <w:t xml:space="preserve">             </w:t>
      </w:r>
    </w:p>
    <w:p w:rsidR="00C70981" w:rsidRPr="001F467C" w:rsidRDefault="00C70981" w:rsidP="00C709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Detailed notes:</w:t>
      </w:r>
    </w:p>
    <w:p w:rsidR="00C70981" w:rsidRPr="001F467C" w:rsidRDefault="00C70981" w:rsidP="00C709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C70981" w:rsidRPr="001F467C" w:rsidRDefault="00C70981" w:rsidP="00C70981">
      <w:pPr>
        <w:widowControl w:val="0"/>
        <w:shd w:val="clear" w:color="auto" w:fill="D3DCE9"/>
        <w:tabs>
          <w:tab w:val="left" w:pos="720"/>
        </w:tabs>
        <w:spacing w:line="294" w:lineRule="exact"/>
        <w:rPr>
          <w:rFonts w:ascii="Times New Roman" w:hAnsi="Times New Roman" w:cs="Times New Roman"/>
          <w:bCs/>
          <w:color w:val="264D74"/>
          <w:sz w:val="24"/>
          <w:szCs w:val="24"/>
        </w:rPr>
      </w:pPr>
    </w:p>
    <w:p w:rsidR="00C70981" w:rsidRPr="001F467C" w:rsidRDefault="00C70981" w:rsidP="00C70981">
      <w:pPr>
        <w:widowControl w:val="0"/>
        <w:tabs>
          <w:tab w:val="left" w:pos="900"/>
          <w:tab w:val="left" w:pos="6360"/>
        </w:tabs>
        <w:spacing w:line="294" w:lineRule="exact"/>
        <w:rPr>
          <w:rFonts w:ascii="Times New Roman" w:hAnsi="Times New Roman" w:cs="Times New Roman"/>
          <w:b/>
          <w:bCs/>
          <w:color w:val="264D74"/>
          <w:sz w:val="24"/>
          <w:szCs w:val="24"/>
        </w:rPr>
      </w:pPr>
    </w:p>
    <w:p w:rsidR="00C70981" w:rsidRPr="001F467C" w:rsidRDefault="00C70981" w:rsidP="00C70981">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Additional Evidence Reviewed:</w:t>
      </w:r>
    </w:p>
    <w:tbl>
      <w:tblPr>
        <w:tblW w:w="0" w:type="auto"/>
        <w:tblBorders>
          <w:top w:val="single" w:sz="8" w:space="0" w:color="4F81BD"/>
          <w:bottom w:val="single" w:sz="8" w:space="0" w:color="4F81BD"/>
        </w:tblBorders>
        <w:tblLook w:val="04A0" w:firstRow="1" w:lastRow="0" w:firstColumn="1" w:lastColumn="0" w:noHBand="0" w:noVBand="1"/>
      </w:tblPr>
      <w:tblGrid>
        <w:gridCol w:w="7848"/>
        <w:gridCol w:w="1620"/>
        <w:gridCol w:w="1548"/>
      </w:tblGrid>
      <w:tr w:rsidR="00C70981" w:rsidRPr="001F467C" w:rsidTr="00F65167">
        <w:tc>
          <w:tcPr>
            <w:tcW w:w="7848" w:type="dxa"/>
            <w:tcBorders>
              <w:top w:val="single" w:sz="8" w:space="0" w:color="4F81BD"/>
              <w:left w:val="nil"/>
              <w:bottom w:val="single" w:sz="8" w:space="0" w:color="4F81BD"/>
              <w:right w:val="nil"/>
            </w:tcBorders>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Title</w:t>
            </w:r>
          </w:p>
        </w:tc>
        <w:tc>
          <w:tcPr>
            <w:tcW w:w="1620" w:type="dxa"/>
            <w:tcBorders>
              <w:top w:val="single" w:sz="8" w:space="0" w:color="4F81BD"/>
              <w:left w:val="nil"/>
              <w:bottom w:val="single" w:sz="8" w:space="0" w:color="4F81BD"/>
              <w:right w:val="nil"/>
            </w:tcBorders>
          </w:tcPr>
          <w:p w:rsidR="00C70981" w:rsidRPr="001F467C" w:rsidRDefault="00C70981" w:rsidP="00F65167">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Date</w:t>
            </w:r>
          </w:p>
        </w:tc>
        <w:tc>
          <w:tcPr>
            <w:tcW w:w="1548" w:type="dxa"/>
            <w:tcBorders>
              <w:top w:val="single" w:sz="8" w:space="0" w:color="4F81BD"/>
              <w:left w:val="nil"/>
              <w:bottom w:val="single" w:sz="8" w:space="0" w:color="4F81BD"/>
              <w:right w:val="nil"/>
            </w:tcBorders>
          </w:tcPr>
          <w:p w:rsidR="00C70981" w:rsidRPr="001F467C" w:rsidRDefault="00C70981" w:rsidP="00F65167">
            <w:pPr>
              <w:widowControl w:val="0"/>
              <w:tabs>
                <w:tab w:val="left" w:pos="900"/>
                <w:tab w:val="left" w:pos="6360"/>
              </w:tabs>
              <w:spacing w:line="294" w:lineRule="exact"/>
              <w:jc w:val="center"/>
              <w:rPr>
                <w:rFonts w:ascii="Times New Roman" w:hAnsi="Times New Roman" w:cs="Times New Roman"/>
                <w:b/>
                <w:bCs/>
                <w:color w:val="264D74"/>
                <w:sz w:val="24"/>
                <w:szCs w:val="24"/>
              </w:rPr>
            </w:pPr>
            <w:r w:rsidRPr="001F467C">
              <w:rPr>
                <w:rFonts w:ascii="Times New Roman" w:hAnsi="Times New Roman" w:cs="Times New Roman"/>
                <w:b/>
                <w:bCs/>
                <w:color w:val="264D74"/>
                <w:sz w:val="24"/>
                <w:szCs w:val="24"/>
              </w:rPr>
              <w:t>Version</w:t>
            </w:r>
          </w:p>
        </w:tc>
      </w:tr>
      <w:tr w:rsidR="00C70981" w:rsidRPr="001F467C" w:rsidTr="00F65167">
        <w:tc>
          <w:tcPr>
            <w:tcW w:w="7848" w:type="dxa"/>
            <w:tcBorders>
              <w:top w:val="nil"/>
              <w:left w:val="nil"/>
              <w:bottom w:val="nil"/>
              <w:right w:val="nil"/>
            </w:tcBorders>
            <w:shd w:val="clear" w:color="auto" w:fill="D3DFEE"/>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shd w:val="clear" w:color="auto" w:fill="D3DFEE"/>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shd w:val="clear" w:color="auto" w:fill="D3DFEE"/>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p>
        </w:tc>
      </w:tr>
      <w:tr w:rsidR="00C70981" w:rsidRPr="001F467C" w:rsidTr="00F65167">
        <w:tc>
          <w:tcPr>
            <w:tcW w:w="7848" w:type="dxa"/>
            <w:tcBorders>
              <w:top w:val="nil"/>
              <w:left w:val="nil"/>
              <w:bottom w:val="nil"/>
              <w:right w:val="nil"/>
            </w:tcBorders>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nil"/>
              <w:right w:val="nil"/>
            </w:tcBorders>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nil"/>
              <w:right w:val="nil"/>
            </w:tcBorders>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p>
        </w:tc>
      </w:tr>
      <w:tr w:rsidR="00C70981" w:rsidRPr="001F467C" w:rsidTr="00F65167">
        <w:tc>
          <w:tcPr>
            <w:tcW w:w="7848" w:type="dxa"/>
            <w:tcBorders>
              <w:top w:val="nil"/>
              <w:left w:val="nil"/>
              <w:bottom w:val="single" w:sz="8" w:space="0" w:color="4F81BD"/>
              <w:right w:val="nil"/>
            </w:tcBorders>
            <w:shd w:val="clear" w:color="auto" w:fill="D3DFEE"/>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p>
        </w:tc>
        <w:tc>
          <w:tcPr>
            <w:tcW w:w="1620" w:type="dxa"/>
            <w:tcBorders>
              <w:top w:val="nil"/>
              <w:left w:val="nil"/>
              <w:bottom w:val="single" w:sz="8" w:space="0" w:color="4F81BD"/>
              <w:right w:val="nil"/>
            </w:tcBorders>
            <w:shd w:val="clear" w:color="auto" w:fill="D3DFEE"/>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p>
        </w:tc>
        <w:tc>
          <w:tcPr>
            <w:tcW w:w="1548" w:type="dxa"/>
            <w:tcBorders>
              <w:top w:val="nil"/>
              <w:left w:val="nil"/>
              <w:bottom w:val="single" w:sz="8" w:space="0" w:color="4F81BD"/>
              <w:right w:val="nil"/>
            </w:tcBorders>
            <w:shd w:val="clear" w:color="auto" w:fill="D3DFEE"/>
          </w:tcPr>
          <w:p w:rsidR="00C70981" w:rsidRPr="001F467C" w:rsidRDefault="00C70981" w:rsidP="00F6516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C70981" w:rsidRDefault="00C70981" w:rsidP="00C70981">
      <w:pPr>
        <w:widowControl w:val="0"/>
        <w:tabs>
          <w:tab w:val="left" w:pos="60"/>
        </w:tabs>
        <w:spacing w:line="200" w:lineRule="exact"/>
        <w:rPr>
          <w:rFonts w:ascii="Times New Roman" w:hAnsi="Times New Roman" w:cs="Times New Roman"/>
          <w:b/>
          <w:sz w:val="24"/>
          <w:szCs w:val="24"/>
        </w:rPr>
      </w:pPr>
    </w:p>
    <w:p w:rsidR="00C70981" w:rsidRDefault="00C70981" w:rsidP="00C70981"/>
    <w:p w:rsidR="00715C00" w:rsidRDefault="00715C00" w:rsidP="00C70981"/>
    <w:p w:rsidR="00715C00" w:rsidRDefault="00715C00" w:rsidP="00C70981"/>
    <w:p w:rsidR="001D0C8A" w:rsidRPr="00D842AF" w:rsidRDefault="001D0C8A" w:rsidP="00F250BD">
      <w:pPr>
        <w:pStyle w:val="Heading1"/>
        <w:rPr>
          <w:sz w:val="48"/>
          <w:szCs w:val="48"/>
        </w:rPr>
      </w:pPr>
      <w:r w:rsidRPr="00D842AF">
        <w:rPr>
          <w:sz w:val="48"/>
          <w:szCs w:val="48"/>
        </w:rPr>
        <w:t>Supplemental Information</w:t>
      </w:r>
    </w:p>
    <w:p w:rsidR="001D0C8A" w:rsidRDefault="001D0C8A" w:rsidP="001D0C8A">
      <w:pPr>
        <w:widowControl w:val="0"/>
        <w:tabs>
          <w:tab w:val="left" w:pos="60"/>
        </w:tabs>
        <w:spacing w:line="320" w:lineRule="exact"/>
        <w:rPr>
          <w:rFonts w:ascii="Times New Roman" w:hAnsi="Times New Roman" w:cs="Times New Roman"/>
          <w:sz w:val="24"/>
          <w:szCs w:val="24"/>
        </w:rPr>
      </w:pPr>
    </w:p>
    <w:p w:rsidR="002005EA" w:rsidRPr="00A7057B" w:rsidRDefault="002005EA" w:rsidP="002005EA">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1D0C8A" w:rsidRDefault="001D0C8A" w:rsidP="001D0C8A">
      <w:pPr>
        <w:widowControl w:val="0"/>
        <w:spacing w:line="294" w:lineRule="exact"/>
        <w:rPr>
          <w:rFonts w:ascii="Times New Roman" w:hAnsi="Times New Roman" w:cs="Times New Roman"/>
          <w:sz w:val="24"/>
          <w:szCs w:val="24"/>
        </w:rPr>
      </w:pPr>
    </w:p>
    <w:p w:rsidR="001D0C8A" w:rsidRDefault="001D0C8A" w:rsidP="001D0C8A">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1D0C8A" w:rsidRDefault="001D0C8A" w:rsidP="001D0C8A">
      <w:pPr>
        <w:widowControl w:val="0"/>
        <w:spacing w:line="186" w:lineRule="exact"/>
        <w:rPr>
          <w:rFonts w:ascii="Times New Roman" w:hAnsi="Times New Roman" w:cs="Times New Roman"/>
          <w:sz w:val="24"/>
          <w:szCs w:val="24"/>
        </w:rPr>
      </w:pP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1D0C8A" w:rsidRDefault="001D0C8A" w:rsidP="001D0C8A">
      <w:pPr>
        <w:widowControl w:val="0"/>
        <w:shd w:val="clear" w:color="auto" w:fill="D3DCE9"/>
        <w:tabs>
          <w:tab w:val="left" w:pos="720"/>
        </w:tabs>
        <w:spacing w:line="294" w:lineRule="exact"/>
        <w:rPr>
          <w:rFonts w:ascii="Times New Roman" w:hAnsi="Times New Roman" w:cs="Times New Roman"/>
          <w:bCs/>
          <w:color w:val="264D74"/>
          <w:sz w:val="24"/>
          <w:szCs w:val="24"/>
        </w:rPr>
      </w:pPr>
    </w:p>
    <w:p w:rsidR="00DD7E59" w:rsidRDefault="00DD7E59" w:rsidP="001D0C8A">
      <w:pPr>
        <w:pStyle w:val="Heading1"/>
      </w:pPr>
    </w:p>
    <w:p w:rsidR="001D0C8A" w:rsidRDefault="001D0C8A" w:rsidP="001D0C8A">
      <w:pPr>
        <w:pStyle w:val="Heading1"/>
        <w:rPr>
          <w:sz w:val="20"/>
          <w:szCs w:val="20"/>
        </w:rPr>
      </w:pPr>
      <w:r w:rsidRPr="00D842AF">
        <w:rPr>
          <w:sz w:val="48"/>
          <w:szCs w:val="48"/>
        </w:rPr>
        <w:t>Compliance Findings Summary</w:t>
      </w:r>
      <w:r>
        <w:t xml:space="preserve"> </w:t>
      </w:r>
      <w:r w:rsidRPr="001F77C7">
        <w:rPr>
          <w:sz w:val="20"/>
          <w:szCs w:val="20"/>
        </w:rPr>
        <w:t>(to be filled out by auditor)</w:t>
      </w:r>
    </w:p>
    <w:p w:rsidR="00715C00" w:rsidRPr="00715C00" w:rsidRDefault="00715C00" w:rsidP="00715C00"/>
    <w:tbl>
      <w:tblPr>
        <w:tblW w:w="0" w:type="auto"/>
        <w:tblLook w:val="00A0" w:firstRow="1" w:lastRow="0" w:firstColumn="1" w:lastColumn="0" w:noHBand="0" w:noVBand="0"/>
      </w:tblPr>
      <w:tblGrid>
        <w:gridCol w:w="693"/>
        <w:gridCol w:w="541"/>
        <w:gridCol w:w="617"/>
        <w:gridCol w:w="597"/>
        <w:gridCol w:w="8568"/>
      </w:tblGrid>
      <w:tr w:rsidR="001D0C8A" w:rsidRPr="008374A0" w:rsidTr="00B060A0">
        <w:tc>
          <w:tcPr>
            <w:tcW w:w="693" w:type="dxa"/>
            <w:tcBorders>
              <w:top w:val="single" w:sz="4" w:space="0" w:color="548DD4"/>
              <w:bottom w:val="single" w:sz="4" w:space="0" w:color="548DD4"/>
            </w:tcBorders>
          </w:tcPr>
          <w:p w:rsidR="001D0C8A"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41" w:type="dxa"/>
            <w:tcBorders>
              <w:top w:val="single" w:sz="4" w:space="0" w:color="548DD4"/>
              <w:bottom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617" w:type="dxa"/>
            <w:tcBorders>
              <w:top w:val="single" w:sz="4" w:space="0" w:color="548DD4"/>
              <w:bottom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97" w:type="dxa"/>
            <w:tcBorders>
              <w:top w:val="single" w:sz="4" w:space="0" w:color="548DD4"/>
              <w:bottom w:val="single" w:sz="4" w:space="0" w:color="548DD4"/>
            </w:tcBorders>
          </w:tcPr>
          <w:p w:rsidR="001D0C8A"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568" w:type="dxa"/>
            <w:tcBorders>
              <w:top w:val="single" w:sz="4" w:space="0" w:color="548DD4"/>
              <w:bottom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1D0C8A" w:rsidRPr="008374A0" w:rsidTr="00B060A0">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41"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1D0C8A" w:rsidRPr="008374A0" w:rsidTr="00B060A0">
        <w:tc>
          <w:tcPr>
            <w:tcW w:w="693"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41"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1D0C8A" w:rsidRPr="008374A0" w:rsidTr="00B060A0">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541"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3DFEE"/>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1D0C8A" w:rsidRPr="008374A0" w:rsidTr="00BC4B46">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1D0C8A"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541" w:type="dxa"/>
            <w:tcBorders>
              <w:top w:val="single" w:sz="4" w:space="0" w:color="548DD4"/>
              <w:left w:val="single" w:sz="4" w:space="0" w:color="548DD4"/>
              <w:bottom w:val="single" w:sz="4" w:space="0" w:color="548DD4"/>
              <w:right w:val="single" w:sz="4" w:space="0" w:color="548DD4"/>
            </w:tcBorders>
            <w:shd w:val="clear" w:color="auto" w:fill="auto"/>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auto"/>
          </w:tcPr>
          <w:p w:rsidR="001D0C8A" w:rsidRPr="008374A0" w:rsidRDefault="001D0C8A"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auto"/>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auto"/>
          </w:tcPr>
          <w:p w:rsidR="001D0C8A" w:rsidRPr="008374A0" w:rsidRDefault="001D0C8A"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r w:rsidR="00BC4B46" w:rsidRPr="008374A0" w:rsidTr="00BC4B46">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BC4B46"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541"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17"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97"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c>
          <w:tcPr>
            <w:tcW w:w="8568" w:type="dxa"/>
            <w:tcBorders>
              <w:top w:val="single" w:sz="4" w:space="0" w:color="548DD4"/>
              <w:left w:val="single" w:sz="4" w:space="0" w:color="548DD4"/>
              <w:bottom w:val="single" w:sz="4" w:space="0" w:color="548DD4"/>
              <w:right w:val="single" w:sz="4" w:space="0" w:color="548DD4"/>
            </w:tcBorders>
            <w:shd w:val="clear" w:color="auto" w:fill="DBE5F1"/>
          </w:tcPr>
          <w:p w:rsidR="00BC4B46" w:rsidRPr="008374A0" w:rsidRDefault="00BC4B46" w:rsidP="00B060A0">
            <w:pPr>
              <w:widowControl w:val="0"/>
              <w:tabs>
                <w:tab w:val="left" w:pos="900"/>
                <w:tab w:val="left" w:pos="6360"/>
              </w:tabs>
              <w:spacing w:line="294" w:lineRule="exact"/>
              <w:rPr>
                <w:rFonts w:ascii="Times New Roman" w:hAnsi="Times New Roman" w:cs="Times New Roman"/>
                <w:b/>
                <w:bCs/>
                <w:color w:val="264D74"/>
                <w:sz w:val="24"/>
                <w:szCs w:val="24"/>
              </w:rPr>
            </w:pPr>
          </w:p>
        </w:tc>
      </w:tr>
    </w:tbl>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1D0C8A" w:rsidRDefault="001D0C8A" w:rsidP="001D0C8A">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28242C">
      <w:pPr>
        <w:widowControl w:val="0"/>
        <w:tabs>
          <w:tab w:val="left" w:pos="60"/>
        </w:tabs>
        <w:spacing w:line="294" w:lineRule="exact"/>
        <w:rPr>
          <w:rFonts w:ascii="Times New Roman" w:hAnsi="Times New Roman" w:cs="Times New Roman"/>
          <w:b/>
          <w:bCs/>
          <w:color w:val="264D74"/>
          <w:sz w:val="24"/>
          <w:szCs w:val="24"/>
        </w:rPr>
      </w:pPr>
    </w:p>
    <w:p w:rsidR="0028242C" w:rsidRPr="001F467C" w:rsidRDefault="0028242C" w:rsidP="00AE6A2C">
      <w:pPr>
        <w:rPr>
          <w:rFonts w:ascii="Times New Roman" w:hAnsi="Times New Roman" w:cs="Times New Roman"/>
          <w:b/>
          <w:color w:val="003366"/>
          <w:sz w:val="24"/>
          <w:szCs w:val="24"/>
        </w:rPr>
      </w:pPr>
    </w:p>
    <w:p w:rsidR="007B5AA7" w:rsidRPr="007B5AA7" w:rsidRDefault="002F248A" w:rsidP="007B5AA7">
      <w:pPr>
        <w:pStyle w:val="Header"/>
        <w:jc w:val="right"/>
        <w:rPr>
          <w:rFonts w:ascii="Times New Roman" w:hAnsi="Times New Roman" w:cs="Times New Roman"/>
          <w:b/>
          <w:sz w:val="24"/>
          <w:szCs w:val="24"/>
        </w:rPr>
      </w:pPr>
      <w:r>
        <w:rPr>
          <w:rFonts w:ascii="Times New Roman" w:hAnsi="Times New Roman" w:cs="Times New Roman"/>
          <w:b/>
          <w:sz w:val="24"/>
          <w:szCs w:val="24"/>
        </w:rPr>
        <w:br w:type="page"/>
      </w:r>
      <w:r w:rsidR="007B5AA7" w:rsidRPr="007B5AA7">
        <w:rPr>
          <w:rFonts w:ascii="Times New Roman" w:hAnsi="Times New Roman" w:cs="Times New Roman"/>
          <w:b/>
          <w:sz w:val="24"/>
          <w:szCs w:val="24"/>
        </w:rPr>
        <w:t>Excerpts from FERC Orders -- For Reference Purposes Only</w:t>
      </w:r>
    </w:p>
    <w:p w:rsidR="007B5AA7" w:rsidRPr="007B5AA7" w:rsidRDefault="007B5AA7" w:rsidP="007B5AA7">
      <w:pPr>
        <w:pStyle w:val="Header"/>
        <w:jc w:val="right"/>
        <w:rPr>
          <w:rFonts w:ascii="Times New Roman" w:hAnsi="Times New Roman" w:cs="Times New Roman"/>
          <w:b/>
          <w:sz w:val="24"/>
          <w:szCs w:val="24"/>
        </w:rPr>
      </w:pPr>
      <w:r w:rsidRPr="007B5AA7">
        <w:rPr>
          <w:rFonts w:ascii="Times New Roman" w:hAnsi="Times New Roman" w:cs="Times New Roman"/>
          <w:b/>
          <w:sz w:val="24"/>
          <w:szCs w:val="24"/>
        </w:rPr>
        <w:t xml:space="preserve">Updated Through </w:t>
      </w:r>
      <w:r w:rsidR="005210F4">
        <w:rPr>
          <w:rFonts w:ascii="Times New Roman" w:hAnsi="Times New Roman" w:cs="Times New Roman"/>
          <w:b/>
          <w:sz w:val="24"/>
          <w:szCs w:val="24"/>
        </w:rPr>
        <w:t>August</w:t>
      </w:r>
      <w:r w:rsidR="00161696">
        <w:rPr>
          <w:rFonts w:ascii="Times New Roman" w:hAnsi="Times New Roman" w:cs="Times New Roman"/>
          <w:b/>
          <w:sz w:val="24"/>
          <w:szCs w:val="24"/>
        </w:rPr>
        <w:t xml:space="preserve"> 2010</w:t>
      </w:r>
    </w:p>
    <w:p w:rsidR="007B5AA7" w:rsidRPr="007B5AA7" w:rsidRDefault="0056208F" w:rsidP="007B5AA7">
      <w:pPr>
        <w:pStyle w:val="Header"/>
        <w:jc w:val="right"/>
        <w:rPr>
          <w:rFonts w:ascii="Times New Roman" w:hAnsi="Times New Roman" w:cs="Times New Roman"/>
          <w:b/>
          <w:sz w:val="24"/>
          <w:szCs w:val="24"/>
        </w:rPr>
      </w:pPr>
      <w:r>
        <w:rPr>
          <w:rFonts w:ascii="Times New Roman" w:hAnsi="Times New Roman" w:cs="Times New Roman"/>
          <w:b/>
          <w:sz w:val="24"/>
          <w:szCs w:val="24"/>
        </w:rPr>
        <w:t>MOD-008-1</w:t>
      </w:r>
    </w:p>
    <w:p w:rsidR="007B5AA7" w:rsidRPr="007B5AA7" w:rsidRDefault="007B5AA7" w:rsidP="004C005C">
      <w:pPr>
        <w:widowControl w:val="0"/>
        <w:tabs>
          <w:tab w:val="left" w:pos="60"/>
        </w:tabs>
        <w:spacing w:line="200" w:lineRule="exact"/>
        <w:rPr>
          <w:rFonts w:ascii="Times New Roman" w:hAnsi="Times New Roman" w:cs="Times New Roman"/>
          <w:sz w:val="24"/>
          <w:szCs w:val="24"/>
        </w:rPr>
      </w:pPr>
    </w:p>
    <w:p w:rsidR="00635DEF" w:rsidRPr="007B5AA7" w:rsidRDefault="00635DEF" w:rsidP="004C005C">
      <w:pPr>
        <w:widowControl w:val="0"/>
        <w:tabs>
          <w:tab w:val="left" w:pos="60"/>
        </w:tabs>
        <w:spacing w:line="200" w:lineRule="exact"/>
        <w:rPr>
          <w:rFonts w:ascii="Times New Roman" w:hAnsi="Times New Roman" w:cs="Times New Roman"/>
          <w:sz w:val="24"/>
          <w:szCs w:val="24"/>
        </w:rPr>
      </w:pPr>
    </w:p>
    <w:p w:rsidR="00635DEF" w:rsidRPr="007B5AA7" w:rsidRDefault="00635DEF" w:rsidP="00635DEF">
      <w:pPr>
        <w:rPr>
          <w:rFonts w:ascii="Times New Roman" w:hAnsi="Times New Roman" w:cs="Times New Roman"/>
          <w:b/>
          <w:sz w:val="24"/>
          <w:szCs w:val="24"/>
        </w:rPr>
      </w:pPr>
      <w:r w:rsidRPr="00715C00">
        <w:rPr>
          <w:rFonts w:ascii="Times New Roman" w:hAnsi="Times New Roman" w:cs="Times New Roman"/>
          <w:b/>
          <w:sz w:val="24"/>
          <w:szCs w:val="24"/>
        </w:rPr>
        <w:t>Order 693</w:t>
      </w:r>
    </w:p>
    <w:p w:rsidR="00635DEF" w:rsidRPr="007B5AA7" w:rsidRDefault="00635DEF" w:rsidP="00635DEF">
      <w:pPr>
        <w:rPr>
          <w:rFonts w:ascii="Times New Roman" w:hAnsi="Times New Roman" w:cs="Times New Roman"/>
          <w:sz w:val="24"/>
          <w:szCs w:val="24"/>
        </w:rPr>
      </w:pPr>
    </w:p>
    <w:p w:rsidR="00292E53" w:rsidRDefault="00292E53" w:rsidP="00292E53">
      <w:pPr>
        <w:rPr>
          <w:rFonts w:ascii="Times New Roman" w:hAnsi="Times New Roman" w:cs="Times New Roman"/>
          <w:b/>
          <w:sz w:val="24"/>
          <w:szCs w:val="24"/>
        </w:rPr>
      </w:pPr>
      <w:r>
        <w:rPr>
          <w:rFonts w:ascii="Times New Roman" w:hAnsi="Times New Roman" w:cs="Times New Roman"/>
          <w:b/>
          <w:sz w:val="24"/>
          <w:szCs w:val="24"/>
        </w:rPr>
        <w:t>Revision History</w:t>
      </w:r>
    </w:p>
    <w:p w:rsidR="00754FE5" w:rsidRDefault="00754FE5" w:rsidP="00292E53">
      <w:pPr>
        <w:rPr>
          <w:rFonts w:ascii="Times New Roman" w:hAnsi="Times New Roman" w:cs="Times New Roman"/>
          <w:b/>
          <w:sz w:val="24"/>
          <w:szCs w:val="24"/>
        </w:rPr>
      </w:pPr>
    </w:p>
    <w:p w:rsidR="00754FE5" w:rsidRPr="00161696" w:rsidRDefault="00754FE5" w:rsidP="00754FE5">
      <w:pPr>
        <w:rPr>
          <w:rFonts w:ascii="Times New Roman" w:hAnsi="Times New Roman" w:cs="Times New Roman"/>
          <w:sz w:val="24"/>
          <w:szCs w:val="24"/>
        </w:rPr>
      </w:pPr>
      <w:r w:rsidRPr="00161696">
        <w:rPr>
          <w:rFonts w:ascii="Times New Roman" w:hAnsi="Times New Roman" w:cs="Times New Roman"/>
          <w:sz w:val="24"/>
          <w:szCs w:val="24"/>
        </w:rPr>
        <w:t>1121. The Commission does not approve or remand MOD-008-0 until the ERO submits additional information. Consistent with Order No. 890 and comments received in response to the NOPR, the Commission directs the ERO to modify MOD-008-0 through the Reliability Standards development process, as discussed below.</w:t>
      </w:r>
    </w:p>
    <w:p w:rsidR="00754FE5" w:rsidRPr="00161696" w:rsidRDefault="00754FE5" w:rsidP="00754FE5">
      <w:pPr>
        <w:rPr>
          <w:rFonts w:ascii="Times New Roman" w:hAnsi="Times New Roman" w:cs="Times New Roman"/>
          <w:sz w:val="24"/>
          <w:szCs w:val="24"/>
        </w:rPr>
      </w:pPr>
    </w:p>
    <w:p w:rsidR="00754FE5" w:rsidRPr="00161696" w:rsidRDefault="00754FE5" w:rsidP="00754FE5">
      <w:pPr>
        <w:rPr>
          <w:rFonts w:ascii="Times New Roman" w:hAnsi="Times New Roman" w:cs="Times New Roman"/>
          <w:sz w:val="24"/>
          <w:szCs w:val="24"/>
        </w:rPr>
      </w:pPr>
      <w:r w:rsidRPr="00161696">
        <w:rPr>
          <w:rFonts w:ascii="Times New Roman" w:hAnsi="Times New Roman" w:cs="Times New Roman"/>
          <w:sz w:val="24"/>
          <w:szCs w:val="24"/>
        </w:rPr>
        <w:t xml:space="preserve">1122. Consistent with the NOPR proposal and Order </w:t>
      </w:r>
      <w:r w:rsidR="00D3606E" w:rsidRPr="00161696">
        <w:rPr>
          <w:rFonts w:ascii="Times New Roman" w:hAnsi="Times New Roman" w:cs="Times New Roman"/>
          <w:sz w:val="24"/>
          <w:szCs w:val="24"/>
        </w:rPr>
        <w:t xml:space="preserve">No. 890, the Commission directs </w:t>
      </w:r>
      <w:r w:rsidRPr="00161696">
        <w:rPr>
          <w:rFonts w:ascii="Times New Roman" w:hAnsi="Times New Roman" w:cs="Times New Roman"/>
          <w:sz w:val="24"/>
          <w:szCs w:val="24"/>
        </w:rPr>
        <w:t>the ERO to modify standard MOD-008-0 to clarify h</w:t>
      </w:r>
      <w:r w:rsidR="00D3606E" w:rsidRPr="00161696">
        <w:rPr>
          <w:rFonts w:ascii="Times New Roman" w:hAnsi="Times New Roman" w:cs="Times New Roman"/>
          <w:sz w:val="24"/>
          <w:szCs w:val="24"/>
        </w:rPr>
        <w:t xml:space="preserve">ow TRM should be calculated and </w:t>
      </w:r>
      <w:r w:rsidRPr="00161696">
        <w:rPr>
          <w:rFonts w:ascii="Times New Roman" w:hAnsi="Times New Roman" w:cs="Times New Roman"/>
          <w:sz w:val="24"/>
          <w:szCs w:val="24"/>
        </w:rPr>
        <w:t>allocated across paths or flowgates. We understand that th</w:t>
      </w:r>
      <w:r w:rsidR="00D3606E" w:rsidRPr="00161696">
        <w:rPr>
          <w:rFonts w:ascii="Times New Roman" w:hAnsi="Times New Roman" w:cs="Times New Roman"/>
          <w:sz w:val="24"/>
          <w:szCs w:val="24"/>
        </w:rPr>
        <w:t xml:space="preserve">e standards drafting process is </w:t>
      </w:r>
      <w:r w:rsidRPr="00161696">
        <w:rPr>
          <w:rFonts w:ascii="Times New Roman" w:hAnsi="Times New Roman" w:cs="Times New Roman"/>
          <w:sz w:val="24"/>
          <w:szCs w:val="24"/>
        </w:rPr>
        <w:t>underway as a joint project with NAESB. We agree w</w:t>
      </w:r>
      <w:r w:rsidR="00D3606E" w:rsidRPr="00161696">
        <w:rPr>
          <w:rFonts w:ascii="Times New Roman" w:hAnsi="Times New Roman" w:cs="Times New Roman"/>
          <w:sz w:val="24"/>
          <w:szCs w:val="24"/>
        </w:rPr>
        <w:t xml:space="preserve">ith International Transmission, </w:t>
      </w:r>
      <w:r w:rsidRPr="00161696">
        <w:rPr>
          <w:rFonts w:ascii="Times New Roman" w:hAnsi="Times New Roman" w:cs="Times New Roman"/>
          <w:sz w:val="24"/>
          <w:szCs w:val="24"/>
        </w:rPr>
        <w:t>MidAmerican and MISO about the need for more uni</w:t>
      </w:r>
      <w:r w:rsidR="00D3606E" w:rsidRPr="00161696">
        <w:rPr>
          <w:rFonts w:ascii="Times New Roman" w:hAnsi="Times New Roman" w:cs="Times New Roman"/>
          <w:sz w:val="24"/>
          <w:szCs w:val="24"/>
        </w:rPr>
        <w:t xml:space="preserve">formity and transparency in TRM </w:t>
      </w:r>
      <w:r w:rsidRPr="00161696">
        <w:rPr>
          <w:rFonts w:ascii="Times New Roman" w:hAnsi="Times New Roman" w:cs="Times New Roman"/>
          <w:sz w:val="24"/>
          <w:szCs w:val="24"/>
        </w:rPr>
        <w:t>calculation methodology and use, in order to elim</w:t>
      </w:r>
      <w:r w:rsidR="00D3606E" w:rsidRPr="00161696">
        <w:rPr>
          <w:rFonts w:ascii="Times New Roman" w:hAnsi="Times New Roman" w:cs="Times New Roman"/>
          <w:sz w:val="24"/>
          <w:szCs w:val="24"/>
        </w:rPr>
        <w:t xml:space="preserve">inate potential reliability and </w:t>
      </w:r>
      <w:r w:rsidRPr="00161696">
        <w:rPr>
          <w:rFonts w:ascii="Times New Roman" w:hAnsi="Times New Roman" w:cs="Times New Roman"/>
          <w:sz w:val="24"/>
          <w:szCs w:val="24"/>
        </w:rPr>
        <w:t xml:space="preserve">discrimination concerns. Consistent with Order No. </w:t>
      </w:r>
      <w:r w:rsidR="00D3606E" w:rsidRPr="00161696">
        <w:rPr>
          <w:rFonts w:ascii="Times New Roman" w:hAnsi="Times New Roman" w:cs="Times New Roman"/>
          <w:sz w:val="24"/>
          <w:szCs w:val="24"/>
        </w:rPr>
        <w:t xml:space="preserve">890, the Commission directs the </w:t>
      </w:r>
      <w:r w:rsidRPr="00161696">
        <w:rPr>
          <w:rFonts w:ascii="Times New Roman" w:hAnsi="Times New Roman" w:cs="Times New Roman"/>
          <w:sz w:val="24"/>
          <w:szCs w:val="24"/>
        </w:rPr>
        <w:t>ERO to specify the parameters for entities to use in dete</w:t>
      </w:r>
      <w:r w:rsidR="00D3606E" w:rsidRPr="00161696">
        <w:rPr>
          <w:rFonts w:ascii="Times New Roman" w:hAnsi="Times New Roman" w:cs="Times New Roman"/>
          <w:sz w:val="24"/>
          <w:szCs w:val="24"/>
        </w:rPr>
        <w:t xml:space="preserve">rmining uncertainties for which </w:t>
      </w:r>
      <w:r w:rsidRPr="00161696">
        <w:rPr>
          <w:rFonts w:ascii="Times New Roman" w:hAnsi="Times New Roman" w:cs="Times New Roman"/>
          <w:sz w:val="24"/>
          <w:szCs w:val="24"/>
        </w:rPr>
        <w:t>TRM can be set aside and used, such as: (1) load forecast a</w:t>
      </w:r>
      <w:r w:rsidR="00D3606E" w:rsidRPr="00161696">
        <w:rPr>
          <w:rFonts w:ascii="Times New Roman" w:hAnsi="Times New Roman" w:cs="Times New Roman"/>
          <w:sz w:val="24"/>
          <w:szCs w:val="24"/>
        </w:rPr>
        <w:t xml:space="preserve">nd load distribution error; (2) </w:t>
      </w:r>
      <w:r w:rsidRPr="00161696">
        <w:rPr>
          <w:rFonts w:ascii="Times New Roman" w:hAnsi="Times New Roman" w:cs="Times New Roman"/>
          <w:sz w:val="24"/>
          <w:szCs w:val="24"/>
        </w:rPr>
        <w:t>variations in facility loadings; (3) uncertainty in transmi</w:t>
      </w:r>
      <w:r w:rsidR="00D3606E" w:rsidRPr="00161696">
        <w:rPr>
          <w:rFonts w:ascii="Times New Roman" w:hAnsi="Times New Roman" w:cs="Times New Roman"/>
          <w:sz w:val="24"/>
          <w:szCs w:val="24"/>
        </w:rPr>
        <w:t xml:space="preserve">ssion system topology; (4) loop </w:t>
      </w:r>
      <w:r w:rsidRPr="00161696">
        <w:rPr>
          <w:rFonts w:ascii="Times New Roman" w:hAnsi="Times New Roman" w:cs="Times New Roman"/>
          <w:sz w:val="24"/>
          <w:szCs w:val="24"/>
        </w:rPr>
        <w:t>flow impact; (5) variations in generation dispatch; (6) au</w:t>
      </w:r>
      <w:r w:rsidR="00D3606E" w:rsidRPr="00161696">
        <w:rPr>
          <w:rFonts w:ascii="Times New Roman" w:hAnsi="Times New Roman" w:cs="Times New Roman"/>
          <w:sz w:val="24"/>
          <w:szCs w:val="24"/>
        </w:rPr>
        <w:t xml:space="preserve">tomatic reserve sharing and (7) </w:t>
      </w:r>
      <w:r w:rsidRPr="00161696">
        <w:rPr>
          <w:rFonts w:ascii="Times New Roman" w:hAnsi="Times New Roman" w:cs="Times New Roman"/>
          <w:sz w:val="24"/>
          <w:szCs w:val="24"/>
        </w:rPr>
        <w:t>other uncertainties as identified through the NERC Re</w:t>
      </w:r>
      <w:r w:rsidR="00D3606E" w:rsidRPr="00161696">
        <w:rPr>
          <w:rFonts w:ascii="Times New Roman" w:hAnsi="Times New Roman" w:cs="Times New Roman"/>
          <w:sz w:val="24"/>
          <w:szCs w:val="24"/>
        </w:rPr>
        <w:t xml:space="preserve">liability Standards development </w:t>
      </w:r>
      <w:r w:rsidRPr="00161696">
        <w:rPr>
          <w:rFonts w:ascii="Times New Roman" w:hAnsi="Times New Roman" w:cs="Times New Roman"/>
          <w:sz w:val="24"/>
          <w:szCs w:val="24"/>
        </w:rPr>
        <w:t>process. We find that clear specification in this Final Rul</w:t>
      </w:r>
      <w:r w:rsidR="00D3606E" w:rsidRPr="00161696">
        <w:rPr>
          <w:rFonts w:ascii="Times New Roman" w:hAnsi="Times New Roman" w:cs="Times New Roman"/>
          <w:sz w:val="24"/>
          <w:szCs w:val="24"/>
        </w:rPr>
        <w:t xml:space="preserve">e of the permitted purposes for </w:t>
      </w:r>
      <w:r w:rsidRPr="00161696">
        <w:rPr>
          <w:rFonts w:ascii="Times New Roman" w:hAnsi="Times New Roman" w:cs="Times New Roman"/>
          <w:sz w:val="24"/>
          <w:szCs w:val="24"/>
        </w:rPr>
        <w:t>which entities may reserve CBM and TRM will also virt</w:t>
      </w:r>
      <w:r w:rsidR="00D3606E" w:rsidRPr="00161696">
        <w:rPr>
          <w:rFonts w:ascii="Times New Roman" w:hAnsi="Times New Roman" w:cs="Times New Roman"/>
          <w:sz w:val="24"/>
          <w:szCs w:val="24"/>
        </w:rPr>
        <w:t xml:space="preserve">ually eliminate double-counting </w:t>
      </w:r>
      <w:r w:rsidRPr="00161696">
        <w:rPr>
          <w:rFonts w:ascii="Times New Roman" w:hAnsi="Times New Roman" w:cs="Times New Roman"/>
          <w:sz w:val="24"/>
          <w:szCs w:val="24"/>
        </w:rPr>
        <w:t xml:space="preserve">of TRM and CBM. Therefore, we direct the ERO </w:t>
      </w:r>
      <w:r w:rsidR="00D3606E" w:rsidRPr="00161696">
        <w:rPr>
          <w:rFonts w:ascii="Times New Roman" w:hAnsi="Times New Roman" w:cs="Times New Roman"/>
          <w:sz w:val="24"/>
          <w:szCs w:val="24"/>
        </w:rPr>
        <w:t xml:space="preserve">to determine clear requirements </w:t>
      </w:r>
      <w:r w:rsidRPr="00161696">
        <w:rPr>
          <w:rFonts w:ascii="Times New Roman" w:hAnsi="Times New Roman" w:cs="Times New Roman"/>
          <w:sz w:val="24"/>
          <w:szCs w:val="24"/>
        </w:rPr>
        <w:t>regarding permitted uses for TRM through its Reliability Standards development process.</w:t>
      </w:r>
    </w:p>
    <w:p w:rsidR="00754FE5" w:rsidRPr="00161696" w:rsidRDefault="00754FE5" w:rsidP="00754FE5">
      <w:pPr>
        <w:rPr>
          <w:rFonts w:ascii="Times New Roman" w:hAnsi="Times New Roman" w:cs="Times New Roman"/>
          <w:sz w:val="24"/>
          <w:szCs w:val="24"/>
        </w:rPr>
      </w:pPr>
    </w:p>
    <w:p w:rsidR="00754FE5" w:rsidRPr="00161696" w:rsidRDefault="00754FE5" w:rsidP="00754FE5">
      <w:pPr>
        <w:rPr>
          <w:rFonts w:ascii="Times New Roman" w:hAnsi="Times New Roman" w:cs="Times New Roman"/>
          <w:sz w:val="24"/>
          <w:szCs w:val="24"/>
        </w:rPr>
      </w:pPr>
      <w:r w:rsidRPr="00161696">
        <w:rPr>
          <w:rFonts w:ascii="Times New Roman" w:hAnsi="Times New Roman" w:cs="Times New Roman"/>
          <w:sz w:val="24"/>
          <w:szCs w:val="24"/>
        </w:rPr>
        <w:t xml:space="preserve">1126. The Commission neither accepts nor remands </w:t>
      </w:r>
      <w:r w:rsidR="00D3606E" w:rsidRPr="00161696">
        <w:rPr>
          <w:rFonts w:ascii="Times New Roman" w:hAnsi="Times New Roman" w:cs="Times New Roman"/>
          <w:sz w:val="24"/>
          <w:szCs w:val="24"/>
        </w:rPr>
        <w:t xml:space="preserve">MOD-008-0 until the ERO submits </w:t>
      </w:r>
      <w:r w:rsidRPr="00161696">
        <w:rPr>
          <w:rFonts w:ascii="Times New Roman" w:hAnsi="Times New Roman" w:cs="Times New Roman"/>
          <w:sz w:val="24"/>
          <w:szCs w:val="24"/>
        </w:rPr>
        <w:t>additional information. In the interim, compliance wi</w:t>
      </w:r>
      <w:r w:rsidR="00D3606E" w:rsidRPr="00161696">
        <w:rPr>
          <w:rFonts w:ascii="Times New Roman" w:hAnsi="Times New Roman" w:cs="Times New Roman"/>
          <w:sz w:val="24"/>
          <w:szCs w:val="24"/>
        </w:rPr>
        <w:t xml:space="preserve">th MOD-008-0 should continue on </w:t>
      </w:r>
      <w:r w:rsidRPr="00161696">
        <w:rPr>
          <w:rFonts w:ascii="Times New Roman" w:hAnsi="Times New Roman" w:cs="Times New Roman"/>
          <w:sz w:val="24"/>
          <w:szCs w:val="24"/>
        </w:rPr>
        <w:t xml:space="preserve">a voluntary basis, and the Commission considers </w:t>
      </w:r>
      <w:r w:rsidR="00D3606E" w:rsidRPr="00161696">
        <w:rPr>
          <w:rFonts w:ascii="Times New Roman" w:hAnsi="Times New Roman" w:cs="Times New Roman"/>
          <w:sz w:val="24"/>
          <w:szCs w:val="24"/>
        </w:rPr>
        <w:t xml:space="preserve">compliance with the Reliability </w:t>
      </w:r>
      <w:r w:rsidRPr="00161696">
        <w:rPr>
          <w:rFonts w:ascii="Times New Roman" w:hAnsi="Times New Roman" w:cs="Times New Roman"/>
          <w:sz w:val="24"/>
          <w:szCs w:val="24"/>
        </w:rPr>
        <w:t xml:space="preserve">Standard to be a matter of good utility practice. </w:t>
      </w:r>
      <w:r w:rsidR="00D3606E" w:rsidRPr="00161696">
        <w:rPr>
          <w:rFonts w:ascii="Times New Roman" w:hAnsi="Times New Roman" w:cs="Times New Roman"/>
          <w:sz w:val="24"/>
          <w:szCs w:val="24"/>
        </w:rPr>
        <w:t xml:space="preserve">Although the Commission did not </w:t>
      </w:r>
      <w:r w:rsidRPr="00161696">
        <w:rPr>
          <w:rFonts w:ascii="Times New Roman" w:hAnsi="Times New Roman" w:cs="Times New Roman"/>
          <w:sz w:val="24"/>
          <w:szCs w:val="24"/>
        </w:rPr>
        <w:t>propose any action with regard to MOD-008-0, it addre</w:t>
      </w:r>
      <w:r w:rsidR="00D3606E" w:rsidRPr="00161696">
        <w:rPr>
          <w:rFonts w:ascii="Times New Roman" w:hAnsi="Times New Roman" w:cs="Times New Roman"/>
          <w:sz w:val="24"/>
          <w:szCs w:val="24"/>
        </w:rPr>
        <w:t xml:space="preserve">ssed above a number of concerns </w:t>
      </w:r>
      <w:r w:rsidRPr="00161696">
        <w:rPr>
          <w:rFonts w:ascii="Times New Roman" w:hAnsi="Times New Roman" w:cs="Times New Roman"/>
          <w:sz w:val="24"/>
          <w:szCs w:val="24"/>
        </w:rPr>
        <w:t>regarding the Reliability Standard, consistent with those proposed in Order No. 890.</w:t>
      </w:r>
      <w:r w:rsidR="00D3606E" w:rsidRPr="00161696">
        <w:rPr>
          <w:rFonts w:ascii="Times New Roman" w:hAnsi="Times New Roman" w:cs="Times New Roman"/>
          <w:sz w:val="24"/>
          <w:szCs w:val="24"/>
        </w:rPr>
        <w:t xml:space="preserve"> </w:t>
      </w:r>
      <w:r w:rsidRPr="00161696">
        <w:rPr>
          <w:rFonts w:ascii="Times New Roman" w:hAnsi="Times New Roman" w:cs="Times New Roman"/>
          <w:sz w:val="24"/>
          <w:szCs w:val="24"/>
        </w:rPr>
        <w:t>Accordingly, we direct the ERO to develop modificati</w:t>
      </w:r>
      <w:r w:rsidR="00D3606E" w:rsidRPr="00161696">
        <w:rPr>
          <w:rFonts w:ascii="Times New Roman" w:hAnsi="Times New Roman" w:cs="Times New Roman"/>
          <w:sz w:val="24"/>
          <w:szCs w:val="24"/>
        </w:rPr>
        <w:t xml:space="preserve">ons to the Reliability Standard </w:t>
      </w:r>
      <w:r w:rsidRPr="00161696">
        <w:rPr>
          <w:rFonts w:ascii="Times New Roman" w:hAnsi="Times New Roman" w:cs="Times New Roman"/>
          <w:sz w:val="24"/>
          <w:szCs w:val="24"/>
        </w:rPr>
        <w:t>through the Reliability Standards development process in</w:t>
      </w:r>
      <w:r w:rsidR="00D3606E" w:rsidRPr="00161696">
        <w:rPr>
          <w:rFonts w:ascii="Times New Roman" w:hAnsi="Times New Roman" w:cs="Times New Roman"/>
          <w:sz w:val="24"/>
          <w:szCs w:val="24"/>
        </w:rPr>
        <w:t xml:space="preserve">cluding: (1) clear requirements </w:t>
      </w:r>
      <w:r w:rsidRPr="00161696">
        <w:rPr>
          <w:rFonts w:ascii="Times New Roman" w:hAnsi="Times New Roman" w:cs="Times New Roman"/>
          <w:sz w:val="24"/>
          <w:szCs w:val="24"/>
        </w:rPr>
        <w:t xml:space="preserve">on how TRM should be calculated, including a </w:t>
      </w:r>
      <w:r w:rsidR="00D3606E" w:rsidRPr="00161696">
        <w:rPr>
          <w:rFonts w:ascii="Times New Roman" w:hAnsi="Times New Roman" w:cs="Times New Roman"/>
          <w:sz w:val="24"/>
          <w:szCs w:val="24"/>
        </w:rPr>
        <w:t xml:space="preserve">methodology for determining the </w:t>
      </w:r>
      <w:r w:rsidRPr="00161696">
        <w:rPr>
          <w:rFonts w:ascii="Times New Roman" w:hAnsi="Times New Roman" w:cs="Times New Roman"/>
          <w:sz w:val="24"/>
          <w:szCs w:val="24"/>
        </w:rPr>
        <w:t>maximum TRM value, and allocated across paths; (2) c</w:t>
      </w:r>
      <w:r w:rsidR="00D3606E" w:rsidRPr="00161696">
        <w:rPr>
          <w:rFonts w:ascii="Times New Roman" w:hAnsi="Times New Roman" w:cs="Times New Roman"/>
          <w:sz w:val="24"/>
          <w:szCs w:val="24"/>
        </w:rPr>
        <w:t xml:space="preserve">lear requirements for permitted </w:t>
      </w:r>
      <w:r w:rsidRPr="00161696">
        <w:rPr>
          <w:rFonts w:ascii="Times New Roman" w:hAnsi="Times New Roman" w:cs="Times New Roman"/>
          <w:sz w:val="24"/>
          <w:szCs w:val="24"/>
        </w:rPr>
        <w:t>purposes for which TRM can be set aside and used; (3) clear requirements for availability</w:t>
      </w:r>
      <w:r w:rsidR="00161696" w:rsidRPr="00161696">
        <w:rPr>
          <w:rFonts w:ascii="Times New Roman" w:hAnsi="Times New Roman" w:cs="Times New Roman"/>
          <w:sz w:val="24"/>
          <w:szCs w:val="24"/>
        </w:rPr>
        <w:t xml:space="preserve"> </w:t>
      </w:r>
      <w:r w:rsidRPr="00161696">
        <w:rPr>
          <w:rFonts w:ascii="Times New Roman" w:hAnsi="Times New Roman" w:cs="Times New Roman"/>
          <w:sz w:val="24"/>
          <w:szCs w:val="24"/>
        </w:rPr>
        <w:t>of documentation that supports TRM determination and (4)</w:t>
      </w:r>
      <w:r w:rsidR="00161696" w:rsidRPr="00161696">
        <w:rPr>
          <w:rFonts w:ascii="Times New Roman" w:hAnsi="Times New Roman" w:cs="Times New Roman"/>
          <w:sz w:val="24"/>
          <w:szCs w:val="24"/>
        </w:rPr>
        <w:t xml:space="preserve"> expanding the applicability to </w:t>
      </w:r>
      <w:r w:rsidRPr="00161696">
        <w:rPr>
          <w:rFonts w:ascii="Times New Roman" w:hAnsi="Times New Roman" w:cs="Times New Roman"/>
          <w:sz w:val="24"/>
          <w:szCs w:val="24"/>
        </w:rPr>
        <w:t>add planning authorities and reliability coordinators a</w:t>
      </w:r>
      <w:r w:rsidR="00161696" w:rsidRPr="00161696">
        <w:rPr>
          <w:rFonts w:ascii="Times New Roman" w:hAnsi="Times New Roman" w:cs="Times New Roman"/>
          <w:sz w:val="24"/>
          <w:szCs w:val="24"/>
        </w:rPr>
        <w:t xml:space="preserve">nd any other appropriate entity </w:t>
      </w:r>
      <w:r w:rsidRPr="00161696">
        <w:rPr>
          <w:rFonts w:ascii="Times New Roman" w:hAnsi="Times New Roman" w:cs="Times New Roman"/>
          <w:sz w:val="24"/>
          <w:szCs w:val="24"/>
        </w:rPr>
        <w:t>identified in the Reliability Standards development process.</w:t>
      </w:r>
    </w:p>
    <w:p w:rsidR="00292E53" w:rsidRDefault="00292E53" w:rsidP="00292E53">
      <w:pPr>
        <w:rPr>
          <w:rFonts w:ascii="Times New Roman" w:hAnsi="Times New Roman" w:cs="Times New Roman"/>
          <w:sz w:val="24"/>
          <w:szCs w:val="24"/>
        </w:rPr>
      </w:pPr>
    </w:p>
    <w:p w:rsidR="00D3606E" w:rsidRPr="00D3606E" w:rsidRDefault="00D3606E" w:rsidP="00292E53">
      <w:pPr>
        <w:rPr>
          <w:rFonts w:ascii="Times New Roman" w:hAnsi="Times New Roman" w:cs="Times New Roman"/>
          <w:b/>
          <w:sz w:val="24"/>
          <w:szCs w:val="24"/>
        </w:rPr>
      </w:pPr>
      <w:r w:rsidRPr="00D3606E">
        <w:rPr>
          <w:rFonts w:ascii="Times New Roman" w:hAnsi="Times New Roman" w:cs="Times New Roman"/>
          <w:b/>
          <w:sz w:val="24"/>
          <w:szCs w:val="24"/>
        </w:rPr>
        <w:t>Order 729- Order on ATC</w:t>
      </w:r>
    </w:p>
    <w:p w:rsidR="00D3606E" w:rsidRDefault="00D3606E" w:rsidP="00292E53">
      <w:pPr>
        <w:rPr>
          <w:rFonts w:ascii="Times New Roman" w:hAnsi="Times New Roman" w:cs="Times New Roman"/>
          <w:b/>
          <w:sz w:val="24"/>
          <w:szCs w:val="24"/>
        </w:rPr>
      </w:pPr>
      <w:r w:rsidRPr="00D3606E">
        <w:rPr>
          <w:rFonts w:ascii="Times New Roman" w:hAnsi="Times New Roman" w:cs="Times New Roman"/>
          <w:b/>
          <w:sz w:val="24"/>
          <w:szCs w:val="24"/>
        </w:rPr>
        <w:t>(November 24, 2009)</w:t>
      </w:r>
    </w:p>
    <w:p w:rsidR="00D3606E" w:rsidRDefault="00D3606E" w:rsidP="00292E53">
      <w:pPr>
        <w:rPr>
          <w:rFonts w:ascii="Times New Roman" w:hAnsi="Times New Roman" w:cs="Times New Roman"/>
          <w:b/>
          <w:sz w:val="24"/>
          <w:szCs w:val="24"/>
        </w:rPr>
      </w:pPr>
    </w:p>
    <w:p w:rsidR="00D3606E" w:rsidRPr="00161696" w:rsidRDefault="00161696" w:rsidP="00161696">
      <w:pPr>
        <w:rPr>
          <w:rFonts w:ascii="Times New Roman" w:hAnsi="Times New Roman" w:cs="Times New Roman"/>
          <w:sz w:val="24"/>
          <w:szCs w:val="24"/>
        </w:rPr>
      </w:pPr>
      <w:r w:rsidRPr="00161696">
        <w:rPr>
          <w:rFonts w:ascii="Times New Roman" w:hAnsi="Times New Roman" w:cs="Times New Roman"/>
          <w:sz w:val="24"/>
          <w:szCs w:val="24"/>
        </w:rPr>
        <w:t xml:space="preserve">225. The Commission will not direct that a maximum transmission reserve margin </w:t>
      </w:r>
      <w:r w:rsidR="00050938" w:rsidRPr="00161696">
        <w:rPr>
          <w:rFonts w:ascii="Times New Roman" w:hAnsi="Times New Roman" w:cs="Times New Roman"/>
          <w:sz w:val="24"/>
          <w:szCs w:val="24"/>
        </w:rPr>
        <w:t>be established</w:t>
      </w:r>
      <w:r w:rsidRPr="00161696">
        <w:rPr>
          <w:rFonts w:ascii="Times New Roman" w:hAnsi="Times New Roman" w:cs="Times New Roman"/>
          <w:sz w:val="24"/>
          <w:szCs w:val="24"/>
        </w:rPr>
        <w:t xml:space="preserve"> here. Although the Commission previously stated that the “percentage of ratings reduction” method is reasonable, the Commission does not believe that it is necessary to fix a maximum value or percentage of transfer capability set aside as transmission reserve margin. As stated above, the Commission believes that it is appropriate for transmission service providers to retain some level of discretion. We believe that transmission service providers should retain the discretion to manage risks associated with their particular system configurations and physical limitations. Nonetheless, we believe that it would be inappropriate for a transmission service provider to set transmission reserve margin excessively and unjustifiably high. The transparency set by these MOD Reliability Standards will allow the Commission, NERC and other to monitor transmission reserve margin values to determine if they are reasonable and internally consistent. The Commission will evaluate evidence of excessive transmission reserve margins on a case-by-case basis as reports of any such occurrences arise. The Commission, therefore, declines to direct the proposed modification to MOD-008-1.</w:t>
      </w:r>
    </w:p>
    <w:p w:rsidR="00161696" w:rsidRPr="00161696" w:rsidRDefault="00161696" w:rsidP="00161696">
      <w:pPr>
        <w:rPr>
          <w:rFonts w:ascii="Times New Roman" w:hAnsi="Times New Roman" w:cs="Times New Roman"/>
          <w:sz w:val="24"/>
          <w:szCs w:val="24"/>
        </w:rPr>
      </w:pPr>
    </w:p>
    <w:p w:rsidR="00161696" w:rsidRPr="00161696" w:rsidRDefault="00161696" w:rsidP="00161696">
      <w:pPr>
        <w:rPr>
          <w:rFonts w:ascii="Times New Roman" w:hAnsi="Times New Roman" w:cs="Times New Roman"/>
          <w:sz w:val="24"/>
          <w:szCs w:val="24"/>
        </w:rPr>
      </w:pPr>
      <w:r w:rsidRPr="00161696">
        <w:rPr>
          <w:rFonts w:ascii="Times New Roman" w:hAnsi="Times New Roman" w:cs="Times New Roman"/>
          <w:sz w:val="24"/>
          <w:szCs w:val="24"/>
        </w:rPr>
        <w:t>288. The Commission hereby adopts the NOPR proposal and approves NERC’s request to retire MOD-006-0 and MOD-007-0 and to withdraw its request for approval of MOD-001-0, MOD-002-0, MOD-003-0, MOD-004-0, MOD-005-0, MOD-008-0, and MOD-009-0. The Commission also finds that MOD-001-0, MOD-002-0, MOD-003-0,MOD-004-0, MOD-005-0, MOD-008-0, and MOD-009-0 are all superseded by the available transfer capability calculations required by the proposed MOD Reliability Standards in this proceeding are, upon the effectiveness of the proposed MOD Reliability Standards, no longer necessary.</w:t>
      </w:r>
    </w:p>
    <w:p w:rsidR="00292E53" w:rsidRDefault="00292E53" w:rsidP="00292E53">
      <w:pPr>
        <w:rPr>
          <w:rFonts w:ascii="Times New Roman" w:hAnsi="Times New Roman" w:cs="Times New Roman"/>
          <w:sz w:val="24"/>
          <w:szCs w:val="24"/>
        </w:rPr>
      </w:pPr>
    </w:p>
    <w:p w:rsidR="00161696" w:rsidRPr="00161696" w:rsidRDefault="00161696" w:rsidP="00161696">
      <w:pPr>
        <w:pStyle w:val="Default"/>
        <w:rPr>
          <w:b/>
        </w:rPr>
      </w:pPr>
      <w:r w:rsidRPr="00161696">
        <w:rPr>
          <w:b/>
        </w:rPr>
        <w:t>Order 729-A</w:t>
      </w:r>
    </w:p>
    <w:p w:rsidR="00161696" w:rsidRPr="00161696" w:rsidRDefault="00161696" w:rsidP="00161696">
      <w:pPr>
        <w:pStyle w:val="Default"/>
        <w:rPr>
          <w:b/>
        </w:rPr>
      </w:pPr>
      <w:r w:rsidRPr="00161696">
        <w:rPr>
          <w:b/>
        </w:rPr>
        <w:t>(May 5, 2010)</w:t>
      </w:r>
    </w:p>
    <w:p w:rsidR="00161696" w:rsidRDefault="00161696" w:rsidP="00161696">
      <w:pPr>
        <w:pStyle w:val="Default"/>
      </w:pPr>
    </w:p>
    <w:p w:rsidR="00161696" w:rsidRPr="00075AC9" w:rsidRDefault="00161696" w:rsidP="00161696">
      <w:pPr>
        <w:pStyle w:val="Default"/>
      </w:pPr>
      <w:r w:rsidRPr="00075AC9">
        <w:t>12. …Reliability Standards MOD-004-1 and MOD-008-1 establish the methodologies for calculating capacity benefit margin and transmission reliability margin, respectively. The NERC Glossary of Terms Used in Reliability Standards (NERC Glossary) defines available transfer capability as “Total Transfer Capability less Exiting Transmission Commitments (including retail customer service), less a Capacity Benefit Margin, less a Transmission Reliability Margin, plus Postbacks, plus counterflows.”</w:t>
      </w:r>
      <w:r w:rsidRPr="00075AC9">
        <w:rPr>
          <w:b/>
          <w:bCs/>
        </w:rPr>
        <w:t xml:space="preserve"> </w:t>
      </w:r>
      <w:r w:rsidRPr="00075AC9">
        <w:t xml:space="preserve">Thus, both capacity benefit margin and transmission reliability margin are integral components of any available transfer or flowgate calculation. </w:t>
      </w:r>
    </w:p>
    <w:p w:rsidR="00161696" w:rsidRPr="00075AC9" w:rsidRDefault="00161696" w:rsidP="00161696">
      <w:pPr>
        <w:pStyle w:val="Default"/>
      </w:pPr>
    </w:p>
    <w:p w:rsidR="00161696" w:rsidRPr="00075AC9" w:rsidRDefault="00161696" w:rsidP="00161696">
      <w:pPr>
        <w:pStyle w:val="Default"/>
      </w:pPr>
      <w:r w:rsidRPr="00075AC9">
        <w:t>13… Thus, the Commission clarifies that the calculations of capacity benefit margin and transfer reliability margin, performed under MOD-004-1 and MOD-008-1 respectively, are properly audited under Requirement R3.1 of MOD-001-1.</w:t>
      </w:r>
    </w:p>
    <w:p w:rsidR="00292E53" w:rsidRDefault="00292E53" w:rsidP="00292E53">
      <w:pPr>
        <w:rPr>
          <w:rFonts w:ascii="Times New Roman" w:hAnsi="Times New Roman" w:cs="Times New Roman"/>
          <w:sz w:val="24"/>
          <w:szCs w:val="24"/>
        </w:rPr>
      </w:pPr>
    </w:p>
    <w:p w:rsidR="00292E53" w:rsidRDefault="00292E53" w:rsidP="00292E53">
      <w:pPr>
        <w:rPr>
          <w:rFonts w:ascii="Times New Roman" w:hAnsi="Times New Roman" w:cs="Times New Roman"/>
          <w:sz w:val="24"/>
          <w:szCs w:val="24"/>
        </w:rPr>
      </w:pPr>
    </w:p>
    <w:p w:rsidR="00D842AF" w:rsidRDefault="00D842AF" w:rsidP="00292E53">
      <w:pPr>
        <w:rPr>
          <w:rFonts w:ascii="Times New Roman" w:hAnsi="Times New Roman" w:cs="Times New Roman"/>
          <w:sz w:val="24"/>
          <w:szCs w:val="24"/>
        </w:rPr>
      </w:pPr>
    </w:p>
    <w:p w:rsidR="00D842AF" w:rsidRDefault="00D842AF" w:rsidP="00292E53">
      <w:pPr>
        <w:rPr>
          <w:rFonts w:ascii="Times New Roman" w:hAnsi="Times New Roman" w:cs="Times New Roman"/>
          <w:sz w:val="24"/>
          <w:szCs w:val="24"/>
        </w:rPr>
      </w:pPr>
    </w:p>
    <w:p w:rsidR="00292E53" w:rsidRDefault="00292E53" w:rsidP="00292E53">
      <w:pPr>
        <w:rPr>
          <w:rFonts w:ascii="Times New Roman" w:hAnsi="Times New Roman" w:cs="Times New Roman"/>
          <w:sz w:val="24"/>
          <w:szCs w:val="24"/>
        </w:rPr>
      </w:pPr>
    </w:p>
    <w:p w:rsidR="00715C00" w:rsidRDefault="00715C00" w:rsidP="00292E53">
      <w:pPr>
        <w:rPr>
          <w:rFonts w:ascii="Times New Roman" w:hAnsi="Times New Roman" w:cs="Times New Roman"/>
          <w:sz w:val="24"/>
          <w:szCs w:val="24"/>
        </w:rPr>
      </w:pPr>
    </w:p>
    <w:p w:rsidR="00715C00" w:rsidRDefault="00715C00" w:rsidP="00292E53">
      <w:pPr>
        <w:rPr>
          <w:rFonts w:ascii="Times New Roman" w:hAnsi="Times New Roman" w:cs="Times New Roman"/>
          <w:sz w:val="24"/>
          <w:szCs w:val="24"/>
        </w:rPr>
      </w:pPr>
    </w:p>
    <w:p w:rsidR="00715C00" w:rsidRDefault="00715C00" w:rsidP="00292E53">
      <w:pPr>
        <w:rPr>
          <w:rFonts w:ascii="Times New Roman" w:hAnsi="Times New Roman" w:cs="Times New Roman"/>
          <w:sz w:val="24"/>
          <w:szCs w:val="24"/>
        </w:rPr>
      </w:pPr>
    </w:p>
    <w:p w:rsidR="00715C00" w:rsidRPr="00D842AF" w:rsidRDefault="00D842AF" w:rsidP="00292E53">
      <w:pPr>
        <w:rPr>
          <w:rFonts w:ascii="Times New Roman" w:hAnsi="Times New Roman" w:cs="Times New Roman"/>
          <w:b/>
          <w:sz w:val="28"/>
          <w:szCs w:val="28"/>
        </w:rPr>
      </w:pPr>
      <w:r w:rsidRPr="00D842AF">
        <w:rPr>
          <w:rFonts w:ascii="Times New Roman" w:hAnsi="Times New Roman" w:cs="Times New Roman"/>
          <w:b/>
          <w:sz w:val="28"/>
          <w:szCs w:val="28"/>
        </w:rPr>
        <w:t>Version History</w:t>
      </w:r>
    </w:p>
    <w:p w:rsidR="00715C00" w:rsidRDefault="00715C00" w:rsidP="00292E53">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522"/>
        <w:gridCol w:w="2790"/>
        <w:gridCol w:w="5688"/>
      </w:tblGrid>
      <w:tr w:rsidR="00292E53" w:rsidRPr="00B2607F" w:rsidTr="00715C00">
        <w:tc>
          <w:tcPr>
            <w:tcW w:w="1016" w:type="dxa"/>
            <w:shd w:val="pct10" w:color="auto" w:fill="auto"/>
          </w:tcPr>
          <w:p w:rsidR="00292E53" w:rsidRPr="00B2607F" w:rsidRDefault="00292E53" w:rsidP="007E25B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522" w:type="dxa"/>
            <w:shd w:val="pct10" w:color="auto" w:fill="auto"/>
          </w:tcPr>
          <w:p w:rsidR="00292E53" w:rsidRPr="00B2607F" w:rsidRDefault="00292E53" w:rsidP="007E25B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790" w:type="dxa"/>
            <w:shd w:val="pct10" w:color="auto" w:fill="auto"/>
          </w:tcPr>
          <w:p w:rsidR="00292E53" w:rsidRPr="00B2607F" w:rsidRDefault="00292E53" w:rsidP="007E25B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688" w:type="dxa"/>
            <w:shd w:val="pct10" w:color="auto" w:fill="auto"/>
          </w:tcPr>
          <w:p w:rsidR="00292E53" w:rsidRPr="00B2607F" w:rsidRDefault="00292E53" w:rsidP="007E25B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292E53" w:rsidRPr="00B2607F" w:rsidTr="00715C00">
        <w:trPr>
          <w:trHeight w:val="404"/>
        </w:trPr>
        <w:tc>
          <w:tcPr>
            <w:tcW w:w="1016" w:type="dxa"/>
          </w:tcPr>
          <w:p w:rsidR="00292E53" w:rsidRPr="00B2607F" w:rsidRDefault="00292E53" w:rsidP="007E25B8">
            <w:pPr>
              <w:jc w:val="center"/>
              <w:rPr>
                <w:rFonts w:ascii="Times New Roman" w:hAnsi="Times New Roman" w:cs="Times New Roman"/>
                <w:sz w:val="24"/>
                <w:szCs w:val="24"/>
              </w:rPr>
            </w:pPr>
            <w:r>
              <w:rPr>
                <w:rFonts w:ascii="Times New Roman" w:hAnsi="Times New Roman" w:cs="Times New Roman"/>
                <w:sz w:val="24"/>
                <w:szCs w:val="24"/>
              </w:rPr>
              <w:t>1</w:t>
            </w:r>
          </w:p>
        </w:tc>
        <w:tc>
          <w:tcPr>
            <w:tcW w:w="1522" w:type="dxa"/>
          </w:tcPr>
          <w:p w:rsidR="00292E53" w:rsidRPr="00B2607F" w:rsidRDefault="00292E53" w:rsidP="007E25B8">
            <w:pPr>
              <w:rPr>
                <w:rFonts w:ascii="Times New Roman" w:hAnsi="Times New Roman" w:cs="Times New Roman"/>
                <w:sz w:val="24"/>
                <w:szCs w:val="24"/>
              </w:rPr>
            </w:pPr>
            <w:r>
              <w:rPr>
                <w:rFonts w:ascii="Times New Roman" w:hAnsi="Times New Roman" w:cs="Times New Roman"/>
                <w:sz w:val="24"/>
                <w:szCs w:val="24"/>
              </w:rPr>
              <w:t>July 1, 2010</w:t>
            </w:r>
          </w:p>
        </w:tc>
        <w:tc>
          <w:tcPr>
            <w:tcW w:w="2790" w:type="dxa"/>
          </w:tcPr>
          <w:p w:rsidR="00292E53" w:rsidRPr="00B2607F" w:rsidRDefault="00292E53" w:rsidP="00715C00">
            <w:pPr>
              <w:rPr>
                <w:rFonts w:ascii="Times New Roman" w:hAnsi="Times New Roman" w:cs="Times New Roman"/>
                <w:sz w:val="24"/>
                <w:szCs w:val="24"/>
              </w:rPr>
            </w:pPr>
            <w:r>
              <w:rPr>
                <w:rFonts w:ascii="Times New Roman" w:hAnsi="Times New Roman" w:cs="Times New Roman"/>
                <w:sz w:val="24"/>
                <w:szCs w:val="24"/>
              </w:rPr>
              <w:t xml:space="preserve">RSAW </w:t>
            </w:r>
            <w:r w:rsidR="00715C00">
              <w:rPr>
                <w:rFonts w:ascii="Times New Roman" w:hAnsi="Times New Roman" w:cs="Times New Roman"/>
                <w:sz w:val="24"/>
                <w:szCs w:val="24"/>
              </w:rPr>
              <w:t>Working Group</w:t>
            </w:r>
          </w:p>
        </w:tc>
        <w:tc>
          <w:tcPr>
            <w:tcW w:w="5688" w:type="dxa"/>
          </w:tcPr>
          <w:p w:rsidR="00292E53" w:rsidRPr="00B2607F" w:rsidRDefault="00292E53" w:rsidP="00292E53">
            <w:pPr>
              <w:rPr>
                <w:rFonts w:ascii="Times New Roman" w:hAnsi="Times New Roman" w:cs="Times New Roman"/>
                <w:sz w:val="24"/>
                <w:szCs w:val="24"/>
              </w:rPr>
            </w:pPr>
            <w:r>
              <w:rPr>
                <w:rFonts w:ascii="Times New Roman" w:hAnsi="Times New Roman" w:cs="Times New Roman"/>
                <w:sz w:val="24"/>
                <w:szCs w:val="24"/>
              </w:rPr>
              <w:t>New</w:t>
            </w:r>
            <w:r w:rsidR="000D4D21">
              <w:rPr>
                <w:rFonts w:ascii="Times New Roman" w:hAnsi="Times New Roman" w:cs="Times New Roman"/>
                <w:sz w:val="24"/>
                <w:szCs w:val="24"/>
              </w:rPr>
              <w:t xml:space="preserve"> Document</w:t>
            </w:r>
          </w:p>
        </w:tc>
      </w:tr>
      <w:tr w:rsidR="00292E53" w:rsidRPr="00B2607F" w:rsidTr="00715C00">
        <w:trPr>
          <w:trHeight w:val="431"/>
        </w:trPr>
        <w:tc>
          <w:tcPr>
            <w:tcW w:w="1016" w:type="dxa"/>
          </w:tcPr>
          <w:p w:rsidR="00292E53" w:rsidRPr="00B2607F" w:rsidRDefault="00715C00" w:rsidP="007E25B8">
            <w:pPr>
              <w:jc w:val="center"/>
              <w:rPr>
                <w:rFonts w:ascii="Times New Roman" w:hAnsi="Times New Roman" w:cs="Times New Roman"/>
                <w:sz w:val="24"/>
                <w:szCs w:val="24"/>
              </w:rPr>
            </w:pPr>
            <w:r>
              <w:rPr>
                <w:rFonts w:ascii="Times New Roman" w:hAnsi="Times New Roman" w:cs="Times New Roman"/>
                <w:sz w:val="24"/>
                <w:szCs w:val="24"/>
              </w:rPr>
              <w:t>1</w:t>
            </w:r>
          </w:p>
        </w:tc>
        <w:tc>
          <w:tcPr>
            <w:tcW w:w="1522" w:type="dxa"/>
          </w:tcPr>
          <w:p w:rsidR="00292E53" w:rsidRPr="00B2607F" w:rsidRDefault="00715C00" w:rsidP="00715C00">
            <w:pPr>
              <w:jc w:val="center"/>
              <w:rPr>
                <w:rFonts w:ascii="Times New Roman" w:hAnsi="Times New Roman" w:cs="Times New Roman"/>
                <w:sz w:val="24"/>
                <w:szCs w:val="24"/>
              </w:rPr>
            </w:pPr>
            <w:r>
              <w:rPr>
                <w:rFonts w:ascii="Times New Roman" w:hAnsi="Times New Roman" w:cs="Times New Roman"/>
                <w:sz w:val="24"/>
                <w:szCs w:val="24"/>
              </w:rPr>
              <w:t>September 2010</w:t>
            </w:r>
          </w:p>
        </w:tc>
        <w:tc>
          <w:tcPr>
            <w:tcW w:w="2790" w:type="dxa"/>
          </w:tcPr>
          <w:p w:rsidR="00292E53" w:rsidRPr="00B2607F" w:rsidRDefault="00715C00" w:rsidP="007E25B8">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688" w:type="dxa"/>
          </w:tcPr>
          <w:p w:rsidR="00292E53" w:rsidRPr="00B2607F" w:rsidRDefault="00715C00" w:rsidP="007E25B8">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292E53" w:rsidRPr="00B2607F" w:rsidTr="00715C00">
        <w:tc>
          <w:tcPr>
            <w:tcW w:w="1016" w:type="dxa"/>
          </w:tcPr>
          <w:p w:rsidR="00292E53" w:rsidRPr="00B2607F" w:rsidRDefault="00D842AF" w:rsidP="007E25B8">
            <w:pPr>
              <w:jc w:val="center"/>
              <w:rPr>
                <w:rFonts w:ascii="Times New Roman" w:hAnsi="Times New Roman" w:cs="Times New Roman"/>
                <w:sz w:val="24"/>
                <w:szCs w:val="24"/>
              </w:rPr>
            </w:pPr>
            <w:r>
              <w:rPr>
                <w:rFonts w:ascii="Times New Roman" w:hAnsi="Times New Roman" w:cs="Times New Roman"/>
                <w:sz w:val="24"/>
                <w:szCs w:val="24"/>
              </w:rPr>
              <w:t>1.1</w:t>
            </w:r>
          </w:p>
        </w:tc>
        <w:tc>
          <w:tcPr>
            <w:tcW w:w="1522" w:type="dxa"/>
          </w:tcPr>
          <w:p w:rsidR="00292E53" w:rsidRPr="00B2607F" w:rsidRDefault="00D842AF" w:rsidP="007E25B8">
            <w:pPr>
              <w:rPr>
                <w:rFonts w:ascii="Times New Roman" w:hAnsi="Times New Roman" w:cs="Times New Roman"/>
                <w:sz w:val="24"/>
                <w:szCs w:val="24"/>
              </w:rPr>
            </w:pPr>
            <w:r>
              <w:rPr>
                <w:rFonts w:ascii="Times New Roman" w:hAnsi="Times New Roman" w:cs="Times New Roman"/>
                <w:sz w:val="24"/>
                <w:szCs w:val="24"/>
              </w:rPr>
              <w:t>September 2011</w:t>
            </w:r>
          </w:p>
        </w:tc>
        <w:tc>
          <w:tcPr>
            <w:tcW w:w="2790" w:type="dxa"/>
          </w:tcPr>
          <w:p w:rsidR="00292E53" w:rsidRPr="00B2607F" w:rsidRDefault="00D842AF" w:rsidP="007E25B8">
            <w:pPr>
              <w:rPr>
                <w:rFonts w:ascii="Times New Roman" w:hAnsi="Times New Roman" w:cs="Times New Roman"/>
                <w:sz w:val="24"/>
                <w:szCs w:val="24"/>
              </w:rPr>
            </w:pPr>
            <w:r>
              <w:rPr>
                <w:rFonts w:ascii="Times New Roman" w:hAnsi="Times New Roman" w:cs="Times New Roman"/>
                <w:sz w:val="24"/>
                <w:szCs w:val="24"/>
              </w:rPr>
              <w:t>Craig Struck</w:t>
            </w:r>
          </w:p>
        </w:tc>
        <w:tc>
          <w:tcPr>
            <w:tcW w:w="5688" w:type="dxa"/>
          </w:tcPr>
          <w:p w:rsidR="00292E53" w:rsidRPr="00B2607F" w:rsidRDefault="00D842AF" w:rsidP="007E25B8">
            <w:pPr>
              <w:rPr>
                <w:rFonts w:ascii="Times New Roman" w:hAnsi="Times New Roman" w:cs="Times New Roman"/>
                <w:sz w:val="24"/>
                <w:szCs w:val="24"/>
              </w:rPr>
            </w:pPr>
            <w:r>
              <w:rPr>
                <w:rFonts w:ascii="Times New Roman" w:hAnsi="Times New Roman" w:cs="Times New Roman"/>
                <w:sz w:val="24"/>
                <w:szCs w:val="24"/>
              </w:rPr>
              <w:t>Format update for 2012.</w:t>
            </w:r>
          </w:p>
        </w:tc>
      </w:tr>
      <w:tr w:rsidR="00292E53" w:rsidRPr="00B2607F" w:rsidTr="00715C00">
        <w:tc>
          <w:tcPr>
            <w:tcW w:w="1016" w:type="dxa"/>
          </w:tcPr>
          <w:p w:rsidR="00292E53" w:rsidRPr="00B2607F" w:rsidRDefault="00292E53" w:rsidP="007E25B8">
            <w:pPr>
              <w:jc w:val="center"/>
              <w:rPr>
                <w:rFonts w:ascii="Times New Roman" w:hAnsi="Times New Roman" w:cs="Times New Roman"/>
                <w:sz w:val="24"/>
                <w:szCs w:val="24"/>
              </w:rPr>
            </w:pPr>
          </w:p>
        </w:tc>
        <w:tc>
          <w:tcPr>
            <w:tcW w:w="1522" w:type="dxa"/>
          </w:tcPr>
          <w:p w:rsidR="00292E53" w:rsidRPr="00B2607F" w:rsidRDefault="00292E53" w:rsidP="007E25B8">
            <w:pPr>
              <w:rPr>
                <w:rFonts w:ascii="Times New Roman" w:hAnsi="Times New Roman" w:cs="Times New Roman"/>
                <w:sz w:val="24"/>
                <w:szCs w:val="24"/>
              </w:rPr>
            </w:pPr>
          </w:p>
        </w:tc>
        <w:tc>
          <w:tcPr>
            <w:tcW w:w="2790" w:type="dxa"/>
          </w:tcPr>
          <w:p w:rsidR="00292E53" w:rsidRPr="00B2607F" w:rsidRDefault="00292E53" w:rsidP="007E25B8">
            <w:pPr>
              <w:rPr>
                <w:rFonts w:ascii="Times New Roman" w:hAnsi="Times New Roman" w:cs="Times New Roman"/>
                <w:sz w:val="24"/>
                <w:szCs w:val="24"/>
              </w:rPr>
            </w:pPr>
          </w:p>
        </w:tc>
        <w:tc>
          <w:tcPr>
            <w:tcW w:w="5688" w:type="dxa"/>
          </w:tcPr>
          <w:p w:rsidR="00292E53" w:rsidRPr="00B2607F" w:rsidRDefault="00292E53" w:rsidP="007E25B8">
            <w:pPr>
              <w:rPr>
                <w:rFonts w:ascii="Times New Roman" w:hAnsi="Times New Roman" w:cs="Times New Roman"/>
                <w:sz w:val="24"/>
                <w:szCs w:val="24"/>
              </w:rPr>
            </w:pPr>
          </w:p>
        </w:tc>
      </w:tr>
      <w:tr w:rsidR="00292E53" w:rsidRPr="00B2607F" w:rsidTr="00715C00">
        <w:tc>
          <w:tcPr>
            <w:tcW w:w="1016" w:type="dxa"/>
          </w:tcPr>
          <w:p w:rsidR="00292E53" w:rsidRPr="00B2607F" w:rsidRDefault="00292E53" w:rsidP="007E25B8">
            <w:pPr>
              <w:jc w:val="center"/>
              <w:rPr>
                <w:rFonts w:ascii="Times New Roman" w:hAnsi="Times New Roman" w:cs="Times New Roman"/>
                <w:sz w:val="24"/>
                <w:szCs w:val="24"/>
              </w:rPr>
            </w:pPr>
          </w:p>
        </w:tc>
        <w:tc>
          <w:tcPr>
            <w:tcW w:w="1522" w:type="dxa"/>
          </w:tcPr>
          <w:p w:rsidR="00292E53" w:rsidRPr="00B2607F" w:rsidRDefault="00292E53" w:rsidP="007E25B8">
            <w:pPr>
              <w:rPr>
                <w:rFonts w:ascii="Times New Roman" w:hAnsi="Times New Roman" w:cs="Times New Roman"/>
                <w:sz w:val="24"/>
                <w:szCs w:val="24"/>
              </w:rPr>
            </w:pPr>
          </w:p>
        </w:tc>
        <w:tc>
          <w:tcPr>
            <w:tcW w:w="2790" w:type="dxa"/>
          </w:tcPr>
          <w:p w:rsidR="00292E53" w:rsidRPr="00B2607F" w:rsidRDefault="00292E53" w:rsidP="007E25B8">
            <w:pPr>
              <w:rPr>
                <w:rFonts w:ascii="Times New Roman" w:hAnsi="Times New Roman" w:cs="Times New Roman"/>
                <w:sz w:val="24"/>
                <w:szCs w:val="24"/>
              </w:rPr>
            </w:pPr>
          </w:p>
        </w:tc>
        <w:tc>
          <w:tcPr>
            <w:tcW w:w="5688" w:type="dxa"/>
          </w:tcPr>
          <w:p w:rsidR="00292E53" w:rsidRPr="00B2607F" w:rsidRDefault="00292E53" w:rsidP="007E25B8">
            <w:pPr>
              <w:rPr>
                <w:rFonts w:ascii="Times New Roman" w:hAnsi="Times New Roman" w:cs="Times New Roman"/>
                <w:sz w:val="24"/>
                <w:szCs w:val="24"/>
              </w:rPr>
            </w:pPr>
          </w:p>
        </w:tc>
      </w:tr>
      <w:tr w:rsidR="00292E53" w:rsidRPr="00B2607F" w:rsidTr="00715C00">
        <w:tc>
          <w:tcPr>
            <w:tcW w:w="1016" w:type="dxa"/>
          </w:tcPr>
          <w:p w:rsidR="00292E53" w:rsidRPr="00B2607F" w:rsidRDefault="00292E53" w:rsidP="007E25B8">
            <w:pPr>
              <w:jc w:val="center"/>
              <w:rPr>
                <w:rFonts w:ascii="Times New Roman" w:hAnsi="Times New Roman" w:cs="Times New Roman"/>
                <w:sz w:val="24"/>
                <w:szCs w:val="24"/>
              </w:rPr>
            </w:pPr>
          </w:p>
        </w:tc>
        <w:tc>
          <w:tcPr>
            <w:tcW w:w="1522" w:type="dxa"/>
          </w:tcPr>
          <w:p w:rsidR="00292E53" w:rsidRPr="00B2607F" w:rsidRDefault="00292E53" w:rsidP="007E25B8">
            <w:pPr>
              <w:rPr>
                <w:rFonts w:ascii="Times New Roman" w:hAnsi="Times New Roman" w:cs="Times New Roman"/>
                <w:sz w:val="24"/>
                <w:szCs w:val="24"/>
              </w:rPr>
            </w:pPr>
          </w:p>
        </w:tc>
        <w:tc>
          <w:tcPr>
            <w:tcW w:w="2790" w:type="dxa"/>
          </w:tcPr>
          <w:p w:rsidR="00292E53" w:rsidRPr="00B2607F" w:rsidRDefault="00292E53" w:rsidP="007E25B8">
            <w:pPr>
              <w:rPr>
                <w:rFonts w:ascii="Times New Roman" w:hAnsi="Times New Roman" w:cs="Times New Roman"/>
                <w:sz w:val="24"/>
                <w:szCs w:val="24"/>
              </w:rPr>
            </w:pPr>
          </w:p>
        </w:tc>
        <w:tc>
          <w:tcPr>
            <w:tcW w:w="5688" w:type="dxa"/>
          </w:tcPr>
          <w:p w:rsidR="00292E53" w:rsidRPr="00B2607F" w:rsidRDefault="00292E53" w:rsidP="007E25B8">
            <w:pPr>
              <w:rPr>
                <w:rFonts w:ascii="Times New Roman" w:hAnsi="Times New Roman" w:cs="Times New Roman"/>
                <w:sz w:val="24"/>
                <w:szCs w:val="24"/>
              </w:rPr>
            </w:pPr>
          </w:p>
        </w:tc>
      </w:tr>
    </w:tbl>
    <w:p w:rsidR="00635DEF" w:rsidRPr="007B5AA7" w:rsidRDefault="00635DEF" w:rsidP="004C005C">
      <w:pPr>
        <w:widowControl w:val="0"/>
        <w:tabs>
          <w:tab w:val="left" w:pos="60"/>
        </w:tabs>
        <w:spacing w:line="200" w:lineRule="exact"/>
        <w:rPr>
          <w:rFonts w:ascii="Times New Roman" w:hAnsi="Times New Roman" w:cs="Times New Roman"/>
          <w:sz w:val="24"/>
          <w:szCs w:val="24"/>
        </w:rPr>
      </w:pPr>
    </w:p>
    <w:sectPr w:rsidR="00635DEF" w:rsidRPr="007B5AA7">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9F" w:rsidRDefault="00FA4B9F">
      <w:r>
        <w:separator/>
      </w:r>
    </w:p>
    <w:p w:rsidR="00FA4B9F" w:rsidRDefault="00FA4B9F"/>
  </w:endnote>
  <w:endnote w:type="continuationSeparator" w:id="0">
    <w:p w:rsidR="00FA4B9F" w:rsidRDefault="00FA4B9F">
      <w:r>
        <w:continuationSeparator/>
      </w:r>
    </w:p>
    <w:p w:rsidR="00FA4B9F" w:rsidRDefault="00FA4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5B" w:rsidRDefault="00681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96" w:rsidRPr="00945D21" w:rsidRDefault="00161696" w:rsidP="009F494F">
    <w:pPr>
      <w:widowControl w:val="0"/>
      <w:spacing w:line="31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 xml:space="preserve">NERC Compliance Questionnaire and Reliability Standard Audit Worksheet </w:t>
    </w:r>
  </w:p>
  <w:p w:rsidR="00161696" w:rsidRPr="00945D21" w:rsidRDefault="00161696"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Enforcement Authority: _____________</w:t>
    </w:r>
  </w:p>
  <w:p w:rsidR="00161696" w:rsidRPr="00945D21" w:rsidRDefault="00161696"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___________________</w:t>
    </w:r>
    <w:r w:rsidRPr="00945D21">
      <w:rPr>
        <w:rFonts w:ascii="Times New Roman" w:hAnsi="Times New Roman" w:cs="Times New Roman"/>
        <w:color w:val="000000"/>
        <w:sz w:val="18"/>
        <w:szCs w:val="18"/>
      </w:rPr>
      <w:tab/>
    </w:r>
    <w:r w:rsidRPr="00945D21">
      <w:rPr>
        <w:rFonts w:ascii="Times New Roman" w:hAnsi="Times New Roman" w:cs="Times New Roman"/>
        <w:color w:val="000000"/>
        <w:sz w:val="18"/>
        <w:szCs w:val="18"/>
      </w:rPr>
      <w:tab/>
      <w:t xml:space="preserve">__ </w:t>
    </w:r>
  </w:p>
  <w:p w:rsidR="00161696" w:rsidRPr="00945D21" w:rsidRDefault="00161696"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______________________ </w:t>
    </w:r>
  </w:p>
  <w:p w:rsidR="00161696" w:rsidRDefault="00161696" w:rsidP="009F494F">
    <w:pPr>
      <w:widowControl w:val="0"/>
      <w:spacing w:line="220" w:lineRule="exact"/>
      <w:rPr>
        <w:rFonts w:ascii="Times New Roman" w:hAnsi="Times New Roman" w:cs="Times New Roman"/>
        <w:color w:val="000000"/>
        <w:sz w:val="18"/>
        <w:szCs w:val="18"/>
      </w:rPr>
    </w:pPr>
    <w:r w:rsidRPr="00945D21">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945D21">
      <w:rPr>
        <w:rFonts w:ascii="Times New Roman" w:hAnsi="Times New Roman" w:cs="Times New Roman"/>
        <w:color w:val="000000"/>
        <w:sz w:val="18"/>
        <w:szCs w:val="18"/>
      </w:rPr>
      <w:t xml:space="preserve">_____________ </w:t>
    </w:r>
  </w:p>
  <w:p w:rsidR="00161696" w:rsidRDefault="00161696" w:rsidP="00911E30">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RSAW_MOD-008-1_</w:t>
    </w:r>
    <w:r w:rsidRPr="0056208F">
      <w:rPr>
        <w:rFonts w:ascii="Times New Roman" w:hAnsi="Times New Roman"/>
        <w:sz w:val="18"/>
        <w:szCs w:val="18"/>
      </w:rPr>
      <w:t>2010</w:t>
    </w:r>
    <w:r>
      <w:rPr>
        <w:rFonts w:ascii="Times New Roman" w:hAnsi="Times New Roman"/>
        <w:sz w:val="18"/>
        <w:szCs w:val="18"/>
      </w:rPr>
      <w:t>_v1</w:t>
    </w:r>
    <w:r w:rsidR="00D842AF">
      <w:rPr>
        <w:rFonts w:ascii="Times New Roman" w:hAnsi="Times New Roman"/>
        <w:sz w:val="18"/>
        <w:szCs w:val="18"/>
      </w:rPr>
      <w:t>.1</w:t>
    </w:r>
  </w:p>
  <w:p w:rsidR="00161696" w:rsidRPr="00945D21" w:rsidRDefault="00161696" w:rsidP="00911E30">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715C00">
      <w:rPr>
        <w:rFonts w:ascii="Times New Roman" w:hAnsi="Times New Roman" w:cs="Times New Roman"/>
        <w:color w:val="000000"/>
        <w:sz w:val="18"/>
        <w:szCs w:val="18"/>
      </w:rPr>
      <w:t xml:space="preserve">September </w:t>
    </w:r>
    <w:r>
      <w:rPr>
        <w:rFonts w:ascii="Times New Roman" w:hAnsi="Times New Roman" w:cs="Times New Roman"/>
        <w:color w:val="000000"/>
        <w:sz w:val="18"/>
        <w:szCs w:val="18"/>
      </w:rPr>
      <w:t>201</w:t>
    </w:r>
    <w:r w:rsidR="00D842AF">
      <w:rPr>
        <w:rFonts w:ascii="Times New Roman" w:hAnsi="Times New Roman" w:cs="Times New Roman"/>
        <w:color w:val="000000"/>
        <w:sz w:val="18"/>
        <w:szCs w:val="18"/>
      </w:rPr>
      <w:t>1</w:t>
    </w:r>
  </w:p>
  <w:p w:rsidR="00161696" w:rsidRPr="00945D21" w:rsidRDefault="00161696" w:rsidP="00617AC1">
    <w:pPr>
      <w:widowControl w:val="0"/>
      <w:spacing w:line="244" w:lineRule="exact"/>
      <w:jc w:val="center"/>
      <w:rPr>
        <w:rFonts w:ascii="Times New Roman" w:hAnsi="Times New Roman" w:cs="Times New Roman"/>
        <w:sz w:val="18"/>
        <w:szCs w:val="18"/>
      </w:rPr>
    </w:pPr>
    <w:r w:rsidRPr="00945D21">
      <w:rPr>
        <w:rStyle w:val="PageNumber"/>
        <w:rFonts w:ascii="Times New Roman" w:hAnsi="Times New Roman" w:cs="Times New Roman"/>
        <w:sz w:val="18"/>
        <w:szCs w:val="18"/>
      </w:rPr>
      <w:fldChar w:fldCharType="begin"/>
    </w:r>
    <w:r w:rsidRPr="00945D21">
      <w:rPr>
        <w:rStyle w:val="PageNumber"/>
        <w:rFonts w:ascii="Times New Roman" w:hAnsi="Times New Roman" w:cs="Times New Roman"/>
        <w:sz w:val="18"/>
        <w:szCs w:val="18"/>
      </w:rPr>
      <w:instrText xml:space="preserve"> PAGE </w:instrText>
    </w:r>
    <w:r w:rsidRPr="00945D21">
      <w:rPr>
        <w:rStyle w:val="PageNumber"/>
        <w:rFonts w:ascii="Times New Roman" w:hAnsi="Times New Roman" w:cs="Times New Roman"/>
        <w:sz w:val="18"/>
        <w:szCs w:val="18"/>
      </w:rPr>
      <w:fldChar w:fldCharType="separate"/>
    </w:r>
    <w:r w:rsidR="00F305E0">
      <w:rPr>
        <w:rStyle w:val="PageNumber"/>
        <w:rFonts w:ascii="Times New Roman" w:hAnsi="Times New Roman" w:cs="Times New Roman"/>
        <w:noProof/>
        <w:sz w:val="18"/>
        <w:szCs w:val="18"/>
      </w:rPr>
      <w:t>1</w:t>
    </w:r>
    <w:r w:rsidRPr="00945D21">
      <w:rPr>
        <w:rStyle w:val="PageNumber"/>
        <w:rFonts w:ascii="Times New Roman" w:hAnsi="Times New Roman" w:cs="Times New Roman"/>
        <w:sz w:val="18"/>
        <w:szCs w:val="18"/>
      </w:rPr>
      <w:fldChar w:fldCharType="end"/>
    </w:r>
  </w:p>
  <w:p w:rsidR="00161696" w:rsidRDefault="001616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5B" w:rsidRDefault="00681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9F" w:rsidRDefault="00FA4B9F">
      <w:r>
        <w:separator/>
      </w:r>
    </w:p>
    <w:p w:rsidR="00FA4B9F" w:rsidRDefault="00FA4B9F"/>
  </w:footnote>
  <w:footnote w:type="continuationSeparator" w:id="0">
    <w:p w:rsidR="00FA4B9F" w:rsidRDefault="00FA4B9F">
      <w:r>
        <w:continuationSeparator/>
      </w:r>
    </w:p>
    <w:p w:rsidR="00FA4B9F" w:rsidRDefault="00FA4B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5B" w:rsidRDefault="00681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96" w:rsidRDefault="00161696">
    <w:pPr>
      <w:widowControl w:val="0"/>
      <w:spacing w:line="240" w:lineRule="exact"/>
      <w:rPr>
        <w:rFonts w:cs="Times New Roman"/>
      </w:rPr>
    </w:pPr>
  </w:p>
  <w:p w:rsidR="00161696" w:rsidRPr="006813F3" w:rsidRDefault="00161696" w:rsidP="00715C00">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161696" w:rsidRPr="00931D2B" w:rsidRDefault="00681B5B" w:rsidP="00715C00">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161696" w:rsidRDefault="00690158">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161696" w:rsidRDefault="00161696">
    <w:pPr>
      <w:widowControl w:val="0"/>
      <w:spacing w:line="248" w:lineRule="exact"/>
      <w:rPr>
        <w:rFonts w:cs="Times New Roman"/>
      </w:rPr>
    </w:pPr>
  </w:p>
  <w:p w:rsidR="00161696" w:rsidRDefault="001616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5B" w:rsidRDefault="00681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1">
    <w:nsid w:val="0E2969E4"/>
    <w:multiLevelType w:val="hybridMultilevel"/>
    <w:tmpl w:val="1E2E517C"/>
    <w:lvl w:ilvl="0" w:tplc="F4B8EEB0">
      <w:numFmt w:val="bullet"/>
      <w:lvlText w:val="•"/>
      <w:lvlJc w:val="left"/>
      <w:pPr>
        <w:ind w:left="1440" w:hanging="360"/>
      </w:pPr>
      <w:rPr>
        <w:rFonts w:ascii="Arial" w:eastAsia="Times New Roman" w:hAnsi="Arial" w:cs="Arial" w:hint="default"/>
      </w:rPr>
    </w:lvl>
    <w:lvl w:ilvl="1" w:tplc="8C8C4F8E" w:tentative="1">
      <w:start w:val="1"/>
      <w:numFmt w:val="bullet"/>
      <w:lvlText w:val="o"/>
      <w:lvlJc w:val="left"/>
      <w:pPr>
        <w:ind w:left="2160" w:hanging="360"/>
      </w:pPr>
      <w:rPr>
        <w:rFonts w:ascii="Courier New" w:hAnsi="Courier New" w:cs="Courier New" w:hint="default"/>
      </w:rPr>
    </w:lvl>
    <w:lvl w:ilvl="2" w:tplc="5498DB26" w:tentative="1">
      <w:start w:val="1"/>
      <w:numFmt w:val="bullet"/>
      <w:lvlText w:val=""/>
      <w:lvlJc w:val="left"/>
      <w:pPr>
        <w:ind w:left="2880" w:hanging="360"/>
      </w:pPr>
      <w:rPr>
        <w:rFonts w:ascii="Wingdings" w:hAnsi="Wingdings" w:hint="default"/>
      </w:rPr>
    </w:lvl>
    <w:lvl w:ilvl="3" w:tplc="DA103866" w:tentative="1">
      <w:start w:val="1"/>
      <w:numFmt w:val="bullet"/>
      <w:lvlText w:val=""/>
      <w:lvlJc w:val="left"/>
      <w:pPr>
        <w:ind w:left="3600" w:hanging="360"/>
      </w:pPr>
      <w:rPr>
        <w:rFonts w:ascii="Symbol" w:hAnsi="Symbol" w:hint="default"/>
      </w:rPr>
    </w:lvl>
    <w:lvl w:ilvl="4" w:tplc="24AC3B06" w:tentative="1">
      <w:start w:val="1"/>
      <w:numFmt w:val="bullet"/>
      <w:lvlText w:val="o"/>
      <w:lvlJc w:val="left"/>
      <w:pPr>
        <w:ind w:left="4320" w:hanging="360"/>
      </w:pPr>
      <w:rPr>
        <w:rFonts w:ascii="Courier New" w:hAnsi="Courier New" w:cs="Courier New" w:hint="default"/>
      </w:rPr>
    </w:lvl>
    <w:lvl w:ilvl="5" w:tplc="CB2628E6" w:tentative="1">
      <w:start w:val="1"/>
      <w:numFmt w:val="bullet"/>
      <w:lvlText w:val=""/>
      <w:lvlJc w:val="left"/>
      <w:pPr>
        <w:ind w:left="5040" w:hanging="360"/>
      </w:pPr>
      <w:rPr>
        <w:rFonts w:ascii="Wingdings" w:hAnsi="Wingdings" w:hint="default"/>
      </w:rPr>
    </w:lvl>
    <w:lvl w:ilvl="6" w:tplc="7CC2A54C" w:tentative="1">
      <w:start w:val="1"/>
      <w:numFmt w:val="bullet"/>
      <w:lvlText w:val=""/>
      <w:lvlJc w:val="left"/>
      <w:pPr>
        <w:ind w:left="5760" w:hanging="360"/>
      </w:pPr>
      <w:rPr>
        <w:rFonts w:ascii="Symbol" w:hAnsi="Symbol" w:hint="default"/>
      </w:rPr>
    </w:lvl>
    <w:lvl w:ilvl="7" w:tplc="FED27260" w:tentative="1">
      <w:start w:val="1"/>
      <w:numFmt w:val="bullet"/>
      <w:lvlText w:val="o"/>
      <w:lvlJc w:val="left"/>
      <w:pPr>
        <w:ind w:left="6480" w:hanging="360"/>
      </w:pPr>
      <w:rPr>
        <w:rFonts w:ascii="Courier New" w:hAnsi="Courier New" w:cs="Courier New" w:hint="default"/>
      </w:rPr>
    </w:lvl>
    <w:lvl w:ilvl="8" w:tplc="3F4CDB18" w:tentative="1">
      <w:start w:val="1"/>
      <w:numFmt w:val="bullet"/>
      <w:lvlText w:val=""/>
      <w:lvlJc w:val="left"/>
      <w:pPr>
        <w:ind w:left="7200" w:hanging="360"/>
      </w:pPr>
      <w:rPr>
        <w:rFonts w:ascii="Wingdings" w:hAnsi="Wingdings" w:hint="default"/>
      </w:rPr>
    </w:lvl>
  </w:abstractNum>
  <w:abstractNum w:abstractNumId="2">
    <w:nsid w:val="1B802D85"/>
    <w:multiLevelType w:val="hybridMultilevel"/>
    <w:tmpl w:val="A2BCB0B8"/>
    <w:lvl w:ilvl="0" w:tplc="FFFFFFFF">
      <w:start w:val="1"/>
      <w:numFmt w:val="bullet"/>
      <w:pStyle w:val="ListBullet2"/>
      <w:lvlText w:val="-"/>
      <w:lvlJc w:val="left"/>
      <w:pPr>
        <w:tabs>
          <w:tab w:val="num" w:pos="2088"/>
        </w:tabs>
        <w:ind w:left="2088" w:hanging="360"/>
      </w:pPr>
      <w:rPr>
        <w:rFonts w:ascii="Courier New" w:hAnsi="Courier New" w:hint="default"/>
        <w:color w:val="auto"/>
      </w:rPr>
    </w:lvl>
    <w:lvl w:ilvl="1" w:tplc="FFFFFFFF">
      <w:start w:val="1"/>
      <w:numFmt w:val="bullet"/>
      <w:lvlText w:val="o"/>
      <w:lvlJc w:val="left"/>
      <w:pPr>
        <w:tabs>
          <w:tab w:val="num" w:pos="648"/>
        </w:tabs>
        <w:ind w:left="648" w:hanging="360"/>
      </w:pPr>
      <w:rPr>
        <w:rFonts w:ascii="Courier New" w:hAnsi="Courier New" w:cs="Courier New" w:hint="default"/>
      </w:rPr>
    </w:lvl>
    <w:lvl w:ilvl="2" w:tplc="FFFFFFFF" w:tentative="1">
      <w:start w:val="1"/>
      <w:numFmt w:val="bullet"/>
      <w:lvlText w:val=""/>
      <w:lvlJc w:val="left"/>
      <w:pPr>
        <w:tabs>
          <w:tab w:val="num" w:pos="1368"/>
        </w:tabs>
        <w:ind w:left="1368" w:hanging="360"/>
      </w:pPr>
      <w:rPr>
        <w:rFonts w:ascii="Wingdings" w:hAnsi="Wingdings" w:hint="default"/>
      </w:rPr>
    </w:lvl>
    <w:lvl w:ilvl="3" w:tplc="FFFFFFFF" w:tentative="1">
      <w:start w:val="1"/>
      <w:numFmt w:val="bullet"/>
      <w:lvlText w:val=""/>
      <w:lvlJc w:val="left"/>
      <w:pPr>
        <w:tabs>
          <w:tab w:val="num" w:pos="2088"/>
        </w:tabs>
        <w:ind w:left="2088" w:hanging="360"/>
      </w:pPr>
      <w:rPr>
        <w:rFonts w:ascii="Symbol" w:hAnsi="Symbol" w:hint="default"/>
      </w:rPr>
    </w:lvl>
    <w:lvl w:ilvl="4" w:tplc="FFFFFFFF" w:tentative="1">
      <w:start w:val="1"/>
      <w:numFmt w:val="bullet"/>
      <w:lvlText w:val="o"/>
      <w:lvlJc w:val="left"/>
      <w:pPr>
        <w:tabs>
          <w:tab w:val="num" w:pos="2808"/>
        </w:tabs>
        <w:ind w:left="2808" w:hanging="360"/>
      </w:pPr>
      <w:rPr>
        <w:rFonts w:ascii="Courier New" w:hAnsi="Courier New" w:cs="Courier New" w:hint="default"/>
      </w:rPr>
    </w:lvl>
    <w:lvl w:ilvl="5" w:tplc="FFFFFFFF" w:tentative="1">
      <w:start w:val="1"/>
      <w:numFmt w:val="bullet"/>
      <w:lvlText w:val=""/>
      <w:lvlJc w:val="left"/>
      <w:pPr>
        <w:tabs>
          <w:tab w:val="num" w:pos="3528"/>
        </w:tabs>
        <w:ind w:left="3528" w:hanging="360"/>
      </w:pPr>
      <w:rPr>
        <w:rFonts w:ascii="Wingdings" w:hAnsi="Wingdings" w:hint="default"/>
      </w:rPr>
    </w:lvl>
    <w:lvl w:ilvl="6" w:tplc="FFFFFFFF" w:tentative="1">
      <w:start w:val="1"/>
      <w:numFmt w:val="bullet"/>
      <w:lvlText w:val=""/>
      <w:lvlJc w:val="left"/>
      <w:pPr>
        <w:tabs>
          <w:tab w:val="num" w:pos="4248"/>
        </w:tabs>
        <w:ind w:left="4248" w:hanging="360"/>
      </w:pPr>
      <w:rPr>
        <w:rFonts w:ascii="Symbol" w:hAnsi="Symbol" w:hint="default"/>
      </w:rPr>
    </w:lvl>
    <w:lvl w:ilvl="7" w:tplc="FFFFFFFF" w:tentative="1">
      <w:start w:val="1"/>
      <w:numFmt w:val="bullet"/>
      <w:lvlText w:val="o"/>
      <w:lvlJc w:val="left"/>
      <w:pPr>
        <w:tabs>
          <w:tab w:val="num" w:pos="4968"/>
        </w:tabs>
        <w:ind w:left="4968" w:hanging="360"/>
      </w:pPr>
      <w:rPr>
        <w:rFonts w:ascii="Courier New" w:hAnsi="Courier New" w:cs="Courier New" w:hint="default"/>
      </w:rPr>
    </w:lvl>
    <w:lvl w:ilvl="8" w:tplc="FFFFFFFF" w:tentative="1">
      <w:start w:val="1"/>
      <w:numFmt w:val="bullet"/>
      <w:lvlText w:val=""/>
      <w:lvlJc w:val="left"/>
      <w:pPr>
        <w:tabs>
          <w:tab w:val="num" w:pos="5688"/>
        </w:tabs>
        <w:ind w:left="5688" w:hanging="360"/>
      </w:pPr>
      <w:rPr>
        <w:rFonts w:ascii="Wingdings" w:hAnsi="Wingdings" w:hint="default"/>
      </w:rPr>
    </w:lvl>
  </w:abstractNum>
  <w:abstractNum w:abstractNumId="3">
    <w:nsid w:val="1BFA00F6"/>
    <w:multiLevelType w:val="multilevel"/>
    <w:tmpl w:val="F964F60A"/>
    <w:lvl w:ilvl="0">
      <w:start w:val="3"/>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BC4E84"/>
    <w:multiLevelType w:val="hybridMultilevel"/>
    <w:tmpl w:val="D924C7A8"/>
    <w:lvl w:ilvl="0" w:tplc="22E035F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2317D7"/>
    <w:multiLevelType w:val="multilevel"/>
    <w:tmpl w:val="4BFA3F04"/>
    <w:lvl w:ilvl="0">
      <w:start w:val="3"/>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nsid w:val="4603329F"/>
    <w:multiLevelType w:val="multilevel"/>
    <w:tmpl w:val="C23CF5B8"/>
    <w:lvl w:ilvl="0">
      <w:start w:val="1"/>
      <w:numFmt w:val="decimal"/>
      <w:pStyle w:val="Requirement"/>
      <w:lvlText w:val="R%1."/>
      <w:lvlJc w:val="left"/>
      <w:pPr>
        <w:tabs>
          <w:tab w:val="num" w:pos="934"/>
        </w:tabs>
        <w:ind w:left="934"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val="0"/>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10">
    <w:nsid w:val="47BA7D22"/>
    <w:multiLevelType w:val="multilevel"/>
    <w:tmpl w:val="B37C0A6E"/>
    <w:lvl w:ilvl="0">
      <w:start w:val="3"/>
      <w:numFmt w:val="decimal"/>
      <w:lvlText w:val="R%1."/>
      <w:lvlJc w:val="left"/>
      <w:pPr>
        <w:tabs>
          <w:tab w:val="num" w:pos="936"/>
        </w:tabs>
        <w:ind w:left="936" w:hanging="576"/>
      </w:pPr>
      <w:rPr>
        <w:rFonts w:hint="default"/>
        <w:b/>
        <w:i w:val="0"/>
        <w:sz w:val="22"/>
        <w:szCs w:val="22"/>
      </w:rPr>
    </w:lvl>
    <w:lvl w:ilvl="1">
      <w:start w:val="1"/>
      <w:numFmt w:val="bullet"/>
      <w:lvlText w:val=""/>
      <w:lvlJc w:val="left"/>
      <w:pPr>
        <w:tabs>
          <w:tab w:val="num" w:pos="1296"/>
        </w:tabs>
        <w:ind w:left="1296" w:hanging="360"/>
      </w:pPr>
      <w:rPr>
        <w:rFonts w:ascii="Symbol" w:hAnsi="Symbol"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nsid w:val="58476BA2"/>
    <w:multiLevelType w:val="hybridMultilevel"/>
    <w:tmpl w:val="61B01E00"/>
    <w:lvl w:ilvl="0" w:tplc="C7BE413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6"/>
  </w:num>
  <w:num w:numId="5">
    <w:abstractNumId w:val="9"/>
  </w:num>
  <w:num w:numId="6">
    <w:abstractNumId w:val="0"/>
  </w:num>
  <w:num w:numId="7">
    <w:abstractNumId w:val="7"/>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8"/>
  </w:num>
  <w:num w:numId="2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01BFE"/>
    <w:rsid w:val="00032186"/>
    <w:rsid w:val="00050938"/>
    <w:rsid w:val="00075AC9"/>
    <w:rsid w:val="000970FA"/>
    <w:rsid w:val="000A1934"/>
    <w:rsid w:val="000A2F16"/>
    <w:rsid w:val="000C02F6"/>
    <w:rsid w:val="000C264F"/>
    <w:rsid w:val="000D21D3"/>
    <w:rsid w:val="000D4D21"/>
    <w:rsid w:val="000D70B8"/>
    <w:rsid w:val="000F5A9B"/>
    <w:rsid w:val="0011459C"/>
    <w:rsid w:val="00116325"/>
    <w:rsid w:val="00126A1E"/>
    <w:rsid w:val="001506C6"/>
    <w:rsid w:val="0015310F"/>
    <w:rsid w:val="00153180"/>
    <w:rsid w:val="0015591A"/>
    <w:rsid w:val="00161696"/>
    <w:rsid w:val="001623A3"/>
    <w:rsid w:val="00171169"/>
    <w:rsid w:val="001B5272"/>
    <w:rsid w:val="001C01A0"/>
    <w:rsid w:val="001D0C8A"/>
    <w:rsid w:val="001E562F"/>
    <w:rsid w:val="001E65B6"/>
    <w:rsid w:val="001E693D"/>
    <w:rsid w:val="001F3490"/>
    <w:rsid w:val="001F467C"/>
    <w:rsid w:val="001F76D2"/>
    <w:rsid w:val="002004CA"/>
    <w:rsid w:val="002005EA"/>
    <w:rsid w:val="0020112E"/>
    <w:rsid w:val="002270B9"/>
    <w:rsid w:val="00246C3A"/>
    <w:rsid w:val="0026256D"/>
    <w:rsid w:val="0028242C"/>
    <w:rsid w:val="00292E53"/>
    <w:rsid w:val="002A4F3F"/>
    <w:rsid w:val="002B3BBC"/>
    <w:rsid w:val="002B6766"/>
    <w:rsid w:val="002D1C0A"/>
    <w:rsid w:val="002D48D9"/>
    <w:rsid w:val="002E66FF"/>
    <w:rsid w:val="002E7223"/>
    <w:rsid w:val="002F248A"/>
    <w:rsid w:val="0030162B"/>
    <w:rsid w:val="0031053B"/>
    <w:rsid w:val="00343273"/>
    <w:rsid w:val="003470C7"/>
    <w:rsid w:val="003512AC"/>
    <w:rsid w:val="00365010"/>
    <w:rsid w:val="00383B95"/>
    <w:rsid w:val="00386419"/>
    <w:rsid w:val="00391649"/>
    <w:rsid w:val="003B705F"/>
    <w:rsid w:val="003B78F8"/>
    <w:rsid w:val="003D2BF9"/>
    <w:rsid w:val="00415891"/>
    <w:rsid w:val="00442E41"/>
    <w:rsid w:val="004A7725"/>
    <w:rsid w:val="004A7C99"/>
    <w:rsid w:val="004C005C"/>
    <w:rsid w:val="004C2E5D"/>
    <w:rsid w:val="004E08CB"/>
    <w:rsid w:val="005210F4"/>
    <w:rsid w:val="0054305B"/>
    <w:rsid w:val="005436E7"/>
    <w:rsid w:val="0056208F"/>
    <w:rsid w:val="0059234B"/>
    <w:rsid w:val="005928F8"/>
    <w:rsid w:val="00594B4D"/>
    <w:rsid w:val="005A53C3"/>
    <w:rsid w:val="005C42F1"/>
    <w:rsid w:val="005E29C0"/>
    <w:rsid w:val="005E50A4"/>
    <w:rsid w:val="005E6AC4"/>
    <w:rsid w:val="005F55FD"/>
    <w:rsid w:val="00617AC1"/>
    <w:rsid w:val="006304FE"/>
    <w:rsid w:val="00635DEF"/>
    <w:rsid w:val="006520BE"/>
    <w:rsid w:val="006536CF"/>
    <w:rsid w:val="00655F00"/>
    <w:rsid w:val="00681B5B"/>
    <w:rsid w:val="006860D2"/>
    <w:rsid w:val="00690158"/>
    <w:rsid w:val="006F56CC"/>
    <w:rsid w:val="00703A5B"/>
    <w:rsid w:val="00710D7B"/>
    <w:rsid w:val="00715C00"/>
    <w:rsid w:val="00715E71"/>
    <w:rsid w:val="007438B9"/>
    <w:rsid w:val="00754FE5"/>
    <w:rsid w:val="00770E9A"/>
    <w:rsid w:val="007B5AA7"/>
    <w:rsid w:val="007C091E"/>
    <w:rsid w:val="007D7CE7"/>
    <w:rsid w:val="007E25B8"/>
    <w:rsid w:val="007E7013"/>
    <w:rsid w:val="008124A2"/>
    <w:rsid w:val="00820AF7"/>
    <w:rsid w:val="0082119E"/>
    <w:rsid w:val="008737EE"/>
    <w:rsid w:val="008751C8"/>
    <w:rsid w:val="00875EC6"/>
    <w:rsid w:val="00883445"/>
    <w:rsid w:val="00894F21"/>
    <w:rsid w:val="00896D1B"/>
    <w:rsid w:val="008A13C8"/>
    <w:rsid w:val="008B3FBA"/>
    <w:rsid w:val="008C462E"/>
    <w:rsid w:val="008E7145"/>
    <w:rsid w:val="008E7CBF"/>
    <w:rsid w:val="00911E30"/>
    <w:rsid w:val="00912C26"/>
    <w:rsid w:val="00914A02"/>
    <w:rsid w:val="00920BB5"/>
    <w:rsid w:val="0093090B"/>
    <w:rsid w:val="00931D2B"/>
    <w:rsid w:val="0094240A"/>
    <w:rsid w:val="00945D21"/>
    <w:rsid w:val="00947550"/>
    <w:rsid w:val="009C0D03"/>
    <w:rsid w:val="009D6EDF"/>
    <w:rsid w:val="009E1EDE"/>
    <w:rsid w:val="009E6126"/>
    <w:rsid w:val="009F230F"/>
    <w:rsid w:val="009F494F"/>
    <w:rsid w:val="00A154A7"/>
    <w:rsid w:val="00A1782B"/>
    <w:rsid w:val="00A52681"/>
    <w:rsid w:val="00A83961"/>
    <w:rsid w:val="00A95CC4"/>
    <w:rsid w:val="00AC259B"/>
    <w:rsid w:val="00AE29E8"/>
    <w:rsid w:val="00AE6A2C"/>
    <w:rsid w:val="00AF0F6B"/>
    <w:rsid w:val="00AF339F"/>
    <w:rsid w:val="00B060A0"/>
    <w:rsid w:val="00B475B3"/>
    <w:rsid w:val="00BB7AEC"/>
    <w:rsid w:val="00BC3724"/>
    <w:rsid w:val="00BC4B46"/>
    <w:rsid w:val="00BE7749"/>
    <w:rsid w:val="00BF3B2C"/>
    <w:rsid w:val="00BF414B"/>
    <w:rsid w:val="00C05632"/>
    <w:rsid w:val="00C42649"/>
    <w:rsid w:val="00C4478B"/>
    <w:rsid w:val="00C70981"/>
    <w:rsid w:val="00C96948"/>
    <w:rsid w:val="00CA2126"/>
    <w:rsid w:val="00CE4441"/>
    <w:rsid w:val="00CE5A65"/>
    <w:rsid w:val="00D03BA1"/>
    <w:rsid w:val="00D05A96"/>
    <w:rsid w:val="00D10BE5"/>
    <w:rsid w:val="00D2641B"/>
    <w:rsid w:val="00D308DB"/>
    <w:rsid w:val="00D3606E"/>
    <w:rsid w:val="00D53E8B"/>
    <w:rsid w:val="00D633AB"/>
    <w:rsid w:val="00D842AF"/>
    <w:rsid w:val="00D84951"/>
    <w:rsid w:val="00D86FC9"/>
    <w:rsid w:val="00DB102F"/>
    <w:rsid w:val="00DB193C"/>
    <w:rsid w:val="00DB3438"/>
    <w:rsid w:val="00DB7ACC"/>
    <w:rsid w:val="00DC2C74"/>
    <w:rsid w:val="00DD7E59"/>
    <w:rsid w:val="00DE0D99"/>
    <w:rsid w:val="00DE6326"/>
    <w:rsid w:val="00DF77F1"/>
    <w:rsid w:val="00E0573C"/>
    <w:rsid w:val="00E21A0E"/>
    <w:rsid w:val="00E32DF4"/>
    <w:rsid w:val="00E35227"/>
    <w:rsid w:val="00E4686F"/>
    <w:rsid w:val="00E92BC5"/>
    <w:rsid w:val="00EC2D53"/>
    <w:rsid w:val="00EC7BDC"/>
    <w:rsid w:val="00EE4BDB"/>
    <w:rsid w:val="00EE770B"/>
    <w:rsid w:val="00EF2B71"/>
    <w:rsid w:val="00F06875"/>
    <w:rsid w:val="00F173F4"/>
    <w:rsid w:val="00F250BD"/>
    <w:rsid w:val="00F305E0"/>
    <w:rsid w:val="00F30C3C"/>
    <w:rsid w:val="00F65167"/>
    <w:rsid w:val="00F65FF8"/>
    <w:rsid w:val="00F74F3F"/>
    <w:rsid w:val="00FA4B9F"/>
    <w:rsid w:val="00FA5623"/>
    <w:rsid w:val="00FC6579"/>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DB92E-73A5-4F7F-81C5-A0B732A2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81"/>
    <w:pPr>
      <w:autoSpaceDE w:val="0"/>
      <w:autoSpaceDN w:val="0"/>
      <w:adjustRightInd w:val="0"/>
    </w:pPr>
    <w:rPr>
      <w:rFonts w:ascii="Arial" w:hAnsi="Arial" w:cs="Arial"/>
    </w:rPr>
  </w:style>
  <w:style w:type="paragraph" w:styleId="Heading1">
    <w:name w:val="heading 1"/>
    <w:basedOn w:val="Normal"/>
    <w:next w:val="Normal"/>
    <w:link w:val="Heading1Char"/>
    <w:qFormat/>
    <w:rsid w:val="002B6766"/>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400"/>
      </w:tabs>
    </w:pPr>
    <w:rPr>
      <w:rFonts w:cs="Times New Roman"/>
    </w:rPr>
  </w:style>
  <w:style w:type="paragraph" w:customStyle="1" w:styleId="Style16">
    <w:name w:val="Style16"/>
    <w:basedOn w:val="Normal"/>
    <w:uiPriority w:val="99"/>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styleId="LightShading-Accent1">
    <w:name w:val="Light Shading Accent 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autoRedefine/>
    <w:rsid w:val="000970FA"/>
    <w:pPr>
      <w:numPr>
        <w:numId w:val="5"/>
      </w:numPr>
      <w:tabs>
        <w:tab w:val="left" w:pos="3240"/>
      </w:tabs>
      <w:autoSpaceDE/>
      <w:autoSpaceDN/>
      <w:adjustRightInd/>
      <w:spacing w:after="1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paragraph" w:customStyle="1" w:styleId="Section">
    <w:name w:val="Section"/>
    <w:basedOn w:val="Normal"/>
    <w:next w:val="ListNumber"/>
    <w:rsid w:val="002D1C0A"/>
    <w:pPr>
      <w:numPr>
        <w:numId w:val="7"/>
      </w:numPr>
      <w:tabs>
        <w:tab w:val="left" w:pos="360"/>
        <w:tab w:val="left" w:pos="1080"/>
      </w:tabs>
      <w:autoSpaceDE/>
      <w:autoSpaceDN/>
      <w:adjustRightInd/>
      <w:spacing w:after="120"/>
      <w:ind w:left="360"/>
    </w:pPr>
    <w:rPr>
      <w:rFonts w:cs="Times New Roman"/>
      <w:b/>
      <w:sz w:val="22"/>
      <w:szCs w:val="24"/>
    </w:rPr>
  </w:style>
  <w:style w:type="paragraph" w:customStyle="1" w:styleId="JIndentBody">
    <w:name w:val="J Indent Body"/>
    <w:basedOn w:val="JBody"/>
    <w:rsid w:val="00116325"/>
    <w:pPr>
      <w:spacing w:before="0" w:after="0"/>
      <w:ind w:left="720"/>
    </w:pPr>
  </w:style>
  <w:style w:type="character" w:styleId="PageNumber">
    <w:name w:val="page number"/>
    <w:basedOn w:val="DefaultParagraphFont"/>
    <w:rsid w:val="00617AC1"/>
  </w:style>
  <w:style w:type="paragraph" w:customStyle="1" w:styleId="FERCparanumber">
    <w:name w:val="FERC paranumber"/>
    <w:basedOn w:val="Normal"/>
    <w:link w:val="FERCparanumberChar1"/>
    <w:rsid w:val="00635DEF"/>
    <w:pPr>
      <w:numPr>
        <w:numId w:val="8"/>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635DEF"/>
    <w:rPr>
      <w:sz w:val="26"/>
      <w:szCs w:val="26"/>
      <w:lang w:val="en-US" w:eastAsia="en-US" w:bidi="ar-SA"/>
    </w:rPr>
  </w:style>
  <w:style w:type="paragraph" w:customStyle="1" w:styleId="Default">
    <w:name w:val="Default"/>
    <w:rsid w:val="00D308DB"/>
    <w:pPr>
      <w:autoSpaceDE w:val="0"/>
      <w:autoSpaceDN w:val="0"/>
      <w:adjustRightInd w:val="0"/>
    </w:pPr>
    <w:rPr>
      <w:color w:val="000000"/>
      <w:sz w:val="24"/>
      <w:szCs w:val="24"/>
    </w:rPr>
  </w:style>
  <w:style w:type="character" w:customStyle="1" w:styleId="Heading1Char">
    <w:name w:val="Heading 1 Char"/>
    <w:link w:val="Heading1"/>
    <w:rsid w:val="001D0C8A"/>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styleId="ListBullet2">
    <w:name w:val="List Bullet 2"/>
    <w:basedOn w:val="Normal"/>
    <w:rsid w:val="00C70981"/>
    <w:pPr>
      <w:numPr>
        <w:numId w:val="18"/>
      </w:numPr>
      <w:autoSpaceDE/>
      <w:autoSpaceDN/>
      <w:adjustRightInd/>
      <w:spacing w:after="120"/>
    </w:pPr>
    <w:rPr>
      <w:rFonts w:ascii="Times New Roman" w:hAnsi="Times New Roman" w:cs="Times New Roman"/>
      <w:sz w:val="24"/>
      <w:szCs w:val="24"/>
    </w:rPr>
  </w:style>
  <w:style w:type="paragraph" w:styleId="ListParagraph">
    <w:name w:val="List Paragraph"/>
    <w:basedOn w:val="Normal"/>
    <w:uiPriority w:val="34"/>
    <w:qFormat/>
    <w:rsid w:val="00C70981"/>
    <w:pPr>
      <w:ind w:left="720"/>
    </w:pPr>
  </w:style>
  <w:style w:type="character" w:styleId="Strong">
    <w:name w:val="Strong"/>
    <w:qFormat/>
    <w:rsid w:val="00200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MOD-008-1</Number>
    <Date xmlns="078344ff-8d50-4bff-90aa-a5f449462ba4">2011-10-16T04:00:00+00:00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74D7388B-6B88-4685-90E0-9C711456849A}"/>
</file>

<file path=customXml/itemProps2.xml><?xml version="1.0" encoding="utf-8"?>
<ds:datastoreItem xmlns:ds="http://schemas.openxmlformats.org/officeDocument/2006/customXml" ds:itemID="{2F53BDFB-4672-49D1-AE02-DDD853486DCA}"/>
</file>

<file path=customXml/itemProps3.xml><?xml version="1.0" encoding="utf-8"?>
<ds:datastoreItem xmlns:ds="http://schemas.openxmlformats.org/officeDocument/2006/customXml" ds:itemID="{ECD05AEE-0409-46B4-B331-0522A3A92E0D}"/>
</file>

<file path=customXml/itemProps4.xml><?xml version="1.0" encoding="utf-8"?>
<ds:datastoreItem xmlns:ds="http://schemas.openxmlformats.org/officeDocument/2006/customXml" ds:itemID="{C3BFA700-99DB-46CF-A0DD-5B524F2B0CB0}"/>
</file>

<file path=customXml/itemProps5.xml><?xml version="1.0" encoding="utf-8"?>
<ds:datastoreItem xmlns:ds="http://schemas.openxmlformats.org/officeDocument/2006/customXml" ds:itemID="{3077AA92-1C0B-4EC9-A6C2-63C0A3C13399}"/>
</file>

<file path=docProps/app.xml><?xml version="1.0" encoding="utf-8"?>
<Properties xmlns="http://schemas.openxmlformats.org/officeDocument/2006/extended-properties" xmlns:vt="http://schemas.openxmlformats.org/officeDocument/2006/docPropsVTypes">
  <Template>Normal</Template>
  <TotalTime>0</TotalTime>
  <Pages>3</Pages>
  <Words>2768</Words>
  <Characters>15782</Characters>
  <Application>Microsoft Office Word</Application>
  <DocSecurity>0</DocSecurity>
  <Lines>131</Lines>
  <Paragraphs>37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Transmission Reliability Margin Calculation Methodology</vt:lpstr>
      <vt:lpstr>Subject Matter Experts</vt:lpstr>
      <vt:lpstr>Reliability Standard Language</vt:lpstr>
      <vt:lpstr>R1 Supporting Evidence and Documentation</vt:lpstr>
      <vt:lpstr>R2 Supporting Evidence and Documentation</vt:lpstr>
      <vt:lpstr>R3 Supporting Evidence and Documentation</vt:lpstr>
      <vt:lpstr>R4 Supporting Evidence and Documentation</vt:lpstr>
      <vt:lpstr>R5 Supporting Evidence and Documentation</vt:lpstr>
      <vt:lpstr>Supplemental Information</vt:lpstr>
      <vt:lpstr/>
      <vt:lpstr>Compliance Findings Summary (to be filled out by auditor)</vt:lpstr>
    </vt:vector>
  </TitlesOfParts>
  <Company/>
  <LinksUpToDate>false</LinksUpToDate>
  <CharactersWithSpaces>18513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Reliability Margin Calculation Methodology</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NERCASSETID-406-72</vt:lpwstr>
  </property>
  <property fmtid="{D5CDD505-2E9C-101B-9397-08002B2CF9AE}" pid="3" name="_dlc_DocIdItemGuid">
    <vt:lpwstr>0030ef1b-703a-4b10-8960-b97d0013e1d8</vt:lpwstr>
  </property>
  <property fmtid="{D5CDD505-2E9C-101B-9397-08002B2CF9AE}" pid="4" name="_dlc_DocIdUrl">
    <vt:lpwstr>http://www.nerc.com/pa/comp/_layouts/DocIdRedir.aspx?ID=NERCASSETID-406-72, NERCASSETID-406-72</vt:lpwstr>
  </property>
  <property fmtid="{D5CDD505-2E9C-101B-9397-08002B2CF9AE}" pid="5" name="xd_Signature">
    <vt:lpwstr/>
  </property>
  <property fmtid="{D5CDD505-2E9C-101B-9397-08002B2CF9AE}" pid="6" name="Order">
    <vt:lpwstr>7200.00000000000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