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2BD34BD5" w:rsidR="00D07095" w:rsidRPr="00402C3E" w:rsidRDefault="00E758AB" w:rsidP="004005B5">
      <w:pPr>
        <w:pStyle w:val="Heading"/>
        <w:tabs>
          <w:tab w:val="left" w:pos="0"/>
        </w:tabs>
        <w:spacing w:before="0" w:after="0"/>
        <w:ind w:firstLine="1"/>
        <w:rPr>
          <w:sz w:val="22"/>
          <w:szCs w:val="22"/>
        </w:rPr>
      </w:pPr>
      <w:r>
        <w:rPr>
          <w:szCs w:val="22"/>
        </w:rPr>
        <w:t>IRO-009-2</w:t>
      </w:r>
      <w:r w:rsidR="0043375A" w:rsidRPr="00F548BE">
        <w:rPr>
          <w:szCs w:val="22"/>
        </w:rPr>
        <w:t xml:space="preserve"> – </w:t>
      </w:r>
      <w:r w:rsidR="00E7385B" w:rsidRPr="00E7385B">
        <w:rPr>
          <w:szCs w:val="22"/>
        </w:rPr>
        <w:t>Reliability Coordinator Actions to Operate Within IROLs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3350B56"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39006C3E"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541E3808"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6AFBACB9"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65B850AB"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039E812F" w:rsidR="003E1E03" w:rsidRPr="00171071" w:rsidRDefault="007B5CE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E4A7A">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26586A71" w:rsidR="003E1E03" w:rsidRPr="00171071" w:rsidRDefault="003E1E03" w:rsidP="00171071">
            <w:pPr>
              <w:jc w:val="center"/>
              <w:rPr>
                <w:rFonts w:asciiTheme="minorHAnsi" w:hAnsiTheme="minorHAnsi"/>
                <w:sz w:val="20"/>
                <w:szCs w:val="20"/>
              </w:rPr>
            </w:pP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2CEA211" w:rsidR="003E1E03" w:rsidRPr="00171071" w:rsidRDefault="007B5CE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FE4A7A">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04348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C2C56A4" w:rsidR="003E1E03" w:rsidRPr="00171071" w:rsidRDefault="007B5CE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6DE58EF0" w:rsidR="003E1E03" w:rsidRPr="00171071" w:rsidRDefault="003E1E03" w:rsidP="00171071">
            <w:pPr>
              <w:jc w:val="center"/>
              <w:rPr>
                <w:rFonts w:asciiTheme="minorHAnsi" w:hAnsiTheme="minorHAnsi"/>
                <w:sz w:val="20"/>
                <w:szCs w:val="20"/>
              </w:rPr>
            </w:pPr>
          </w:p>
        </w:tc>
        <w:tc>
          <w:tcPr>
            <w:tcW w:w="605" w:type="dxa"/>
            <w:shd w:val="clear" w:color="auto" w:fill="DCDCFF"/>
          </w:tcPr>
          <w:p w14:paraId="0FBB94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FE4A7A">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28F83B3B" w:rsidR="003E1E03" w:rsidRPr="00171071" w:rsidRDefault="003E1E03" w:rsidP="00171071">
            <w:pPr>
              <w:jc w:val="center"/>
              <w:rPr>
                <w:rFonts w:asciiTheme="minorHAnsi" w:hAnsiTheme="minorHAnsi"/>
                <w:sz w:val="20"/>
                <w:szCs w:val="20"/>
              </w:rPr>
            </w:pPr>
          </w:p>
        </w:tc>
        <w:tc>
          <w:tcPr>
            <w:tcW w:w="605"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4C04C425" w:rsidR="003E1E03" w:rsidRPr="00171071" w:rsidRDefault="007B5CE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832A0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F80464">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F80464">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F80464">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F80464">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F80464">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737705">
        <w:tc>
          <w:tcPr>
            <w:tcW w:w="738"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37705">
        <w:tc>
          <w:tcPr>
            <w:tcW w:w="738"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737705">
        <w:tc>
          <w:tcPr>
            <w:tcW w:w="738"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2C2AA85" w14:textId="77777777" w:rsidTr="00737705">
        <w:tc>
          <w:tcPr>
            <w:tcW w:w="738" w:type="dxa"/>
          </w:tcPr>
          <w:p w14:paraId="6212F2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737705">
        <w:tc>
          <w:tcPr>
            <w:tcW w:w="738"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37705">
        <w:tc>
          <w:tcPr>
            <w:tcW w:w="738"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737705">
        <w:tc>
          <w:tcPr>
            <w:tcW w:w="738"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0E0EA1" w14:textId="77777777" w:rsidTr="00737705">
        <w:tc>
          <w:tcPr>
            <w:tcW w:w="738" w:type="dxa"/>
          </w:tcPr>
          <w:p w14:paraId="272BA5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40E23344" w14:textId="281A67CD" w:rsidR="004E345B" w:rsidRPr="0086295B" w:rsidRDefault="00BB361A" w:rsidP="004E345B">
      <w:pPr>
        <w:pStyle w:val="RequirementText"/>
        <w:rPr>
          <w:sz w:val="24"/>
          <w:szCs w:val="24"/>
        </w:rPr>
      </w:pPr>
      <w:r w:rsidRPr="0086295B">
        <w:rPr>
          <w:b/>
          <w:sz w:val="24"/>
          <w:szCs w:val="24"/>
        </w:rPr>
        <w:t>R1.</w:t>
      </w:r>
      <w:r w:rsidR="00895015" w:rsidRPr="0086295B">
        <w:rPr>
          <w:b/>
          <w:sz w:val="24"/>
          <w:szCs w:val="24"/>
        </w:rPr>
        <w:tab/>
      </w:r>
      <w:r w:rsidR="004E345B" w:rsidRPr="0086295B">
        <w:rPr>
          <w:sz w:val="24"/>
          <w:szCs w:val="24"/>
        </w:rPr>
        <w:t>For each IROL (in its Reliability Coordinator Area) that the Reliability Coordinator identifies one or more days prior to the current day, the Reliability Coordinator shall have one or more Operating Processes, Procedures, or Plans that identify actions the Reliability Coordinator shall take or actions the Reliability Coordinator shall direct others to take (up t</w:t>
      </w:r>
      <w:r w:rsidR="00454397" w:rsidRPr="0086295B">
        <w:rPr>
          <w:sz w:val="24"/>
          <w:szCs w:val="24"/>
        </w:rPr>
        <w:t>o and including load shedding):</w:t>
      </w:r>
    </w:p>
    <w:p w14:paraId="40D5816F" w14:textId="77777777" w:rsidR="004E345B" w:rsidRPr="0086295B" w:rsidRDefault="004E345B" w:rsidP="008D09B8">
      <w:pPr>
        <w:pStyle w:val="RequirementText"/>
        <w:ind w:left="1440"/>
        <w:rPr>
          <w:sz w:val="24"/>
          <w:szCs w:val="24"/>
        </w:rPr>
      </w:pPr>
      <w:r w:rsidRPr="0086295B">
        <w:rPr>
          <w:b/>
          <w:sz w:val="24"/>
          <w:szCs w:val="24"/>
        </w:rPr>
        <w:t>1.1</w:t>
      </w:r>
      <w:r w:rsidRPr="0086295B">
        <w:rPr>
          <w:sz w:val="24"/>
          <w:szCs w:val="24"/>
        </w:rPr>
        <w:tab/>
        <w:t>That can be implemented in time to prevent the identified IROL exceedance.</w:t>
      </w:r>
    </w:p>
    <w:p w14:paraId="1470032E" w14:textId="0D55497E" w:rsidR="00BB361A" w:rsidRPr="0086295B" w:rsidRDefault="004E345B" w:rsidP="008D09B8">
      <w:pPr>
        <w:pStyle w:val="RequirementText"/>
        <w:ind w:left="1440"/>
        <w:rPr>
          <w:sz w:val="24"/>
          <w:szCs w:val="24"/>
        </w:rPr>
      </w:pPr>
      <w:r w:rsidRPr="0086295B">
        <w:rPr>
          <w:b/>
          <w:sz w:val="24"/>
          <w:szCs w:val="24"/>
        </w:rPr>
        <w:t>1.2</w:t>
      </w:r>
      <w:r w:rsidRPr="0086295B">
        <w:rPr>
          <w:sz w:val="24"/>
          <w:szCs w:val="24"/>
        </w:rPr>
        <w:tab/>
        <w:t xml:space="preserve">To mitigate the magnitude and duration of an IROL exceedance such that the IROL </w:t>
      </w:r>
      <w:r w:rsidR="009D0788" w:rsidRPr="0086295B">
        <w:rPr>
          <w:sz w:val="24"/>
          <w:szCs w:val="24"/>
        </w:rPr>
        <w:t xml:space="preserve">exceedance </w:t>
      </w:r>
      <w:r w:rsidRPr="0086295B">
        <w:rPr>
          <w:sz w:val="24"/>
          <w:szCs w:val="24"/>
        </w:rPr>
        <w:t>is relieved within the IROL’s T</w:t>
      </w:r>
      <w:r w:rsidRPr="0086295B">
        <w:rPr>
          <w:sz w:val="24"/>
          <w:szCs w:val="24"/>
          <w:vertAlign w:val="subscript"/>
        </w:rPr>
        <w:t>v</w:t>
      </w:r>
      <w:r w:rsidRPr="0086295B">
        <w:rPr>
          <w:sz w:val="24"/>
          <w:szCs w:val="24"/>
        </w:rPr>
        <w:t>.</w:t>
      </w:r>
    </w:p>
    <w:p w14:paraId="2836BD80" w14:textId="77777777" w:rsidR="00680C03" w:rsidRPr="0086295B" w:rsidRDefault="00680C03" w:rsidP="00680C03">
      <w:pPr>
        <w:rPr>
          <w:rFonts w:asciiTheme="minorHAnsi" w:hAnsiTheme="minorHAnsi" w:cs="Times New Roman"/>
          <w:b/>
        </w:rPr>
      </w:pPr>
    </w:p>
    <w:p w14:paraId="57109D68" w14:textId="14019394" w:rsidR="00895015" w:rsidRPr="0086295B" w:rsidRDefault="00895015" w:rsidP="00895015">
      <w:pPr>
        <w:pStyle w:val="RequirementText"/>
        <w:rPr>
          <w:b/>
          <w:bCs/>
          <w:sz w:val="24"/>
          <w:szCs w:val="24"/>
        </w:rPr>
      </w:pPr>
      <w:r w:rsidRPr="0086295B">
        <w:rPr>
          <w:b/>
          <w:bCs/>
          <w:sz w:val="24"/>
          <w:szCs w:val="24"/>
        </w:rPr>
        <w:t>M1.</w:t>
      </w:r>
      <w:r w:rsidR="00B00865" w:rsidRPr="0086295B">
        <w:rPr>
          <w:sz w:val="24"/>
          <w:szCs w:val="24"/>
        </w:rPr>
        <w:tab/>
        <w:t>Each Reliability Coordinator shall have, and make available upon request, evidence to confirm that it has Operating Processes, Procedures, or Plans to address both preventing and mitigating the magnitude and duration of IROL exceedances in accordance with Requirement R1. This evidence shall include a list of any IROLs (and each associated T</w:t>
      </w:r>
      <w:r w:rsidR="00B00865" w:rsidRPr="0086295B">
        <w:rPr>
          <w:sz w:val="24"/>
          <w:szCs w:val="24"/>
          <w:vertAlign w:val="subscript"/>
        </w:rPr>
        <w:t>v</w:t>
      </w:r>
      <w:r w:rsidR="00B00865" w:rsidRPr="0086295B">
        <w:rPr>
          <w:sz w:val="24"/>
          <w:szCs w:val="24"/>
        </w:rPr>
        <w:t>) identified in advance, along with one or more dated Operating Processes, Procedures, or Plans that that will be used.</w:t>
      </w:r>
    </w:p>
    <w:p w14:paraId="33738AAE" w14:textId="77777777" w:rsidR="00895015" w:rsidRPr="006C43BC" w:rsidRDefault="00895015" w:rsidP="00680C03">
      <w:pPr>
        <w:rPr>
          <w:rFonts w:asciiTheme="minorHAnsi" w:hAnsiTheme="minorHAnsi" w:cs="Times New Roman"/>
          <w:b/>
        </w:rPr>
      </w:pPr>
    </w:p>
    <w:p w14:paraId="24FC0520" w14:textId="77777777" w:rsidR="00FD721A" w:rsidRDefault="00FD721A" w:rsidP="00FD721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35D6DB2" w14:textId="46579146" w:rsidR="00FD721A" w:rsidRPr="006C43BC" w:rsidRDefault="00FD721A" w:rsidP="00FD721A">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the entity identify any IROLs one or more days prior to current day during the compliance monitoring period? </w:t>
      </w:r>
      <w:r w:rsidRPr="00B879E6">
        <w:rPr>
          <w:rFonts w:asciiTheme="minorHAnsi" w:hAnsiTheme="minorHAnsi" w:cs="Times New Roman"/>
          <w:color w:val="auto"/>
          <w:szCs w:val="22"/>
        </w:rPr>
        <w:t xml:space="preserve"> </w:t>
      </w:r>
      <w:r>
        <w:rPr>
          <w:rFonts w:asciiTheme="minorHAnsi" w:hAnsiTheme="minorHAnsi" w:cs="Times New Roman"/>
          <w:color w:val="auto"/>
          <w:szCs w:val="22"/>
        </w:rPr>
        <w:t xml:space="preserve">   </w:t>
      </w:r>
      <w:sdt>
        <w:sdtPr>
          <w:rPr>
            <w:rFonts w:asciiTheme="minorHAnsi" w:hAnsiTheme="minorHAnsi" w:cs="Times New Roman"/>
          </w:rPr>
          <w:id w:val="-13679094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01383008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2463408" w14:textId="77777777" w:rsidR="00FD721A" w:rsidRDefault="00FD721A" w:rsidP="00FD721A">
      <w:pPr>
        <w:autoSpaceDE/>
        <w:autoSpaceDN/>
        <w:adjustRightInd/>
        <w:rPr>
          <w:rFonts w:asciiTheme="minorHAnsi" w:hAnsiTheme="minorHAnsi" w:cs="Times New Roman"/>
        </w:rPr>
      </w:pPr>
      <w:r>
        <w:rPr>
          <w:rFonts w:asciiTheme="minorHAnsi" w:hAnsiTheme="minorHAnsi" w:cs="Times New Roman"/>
        </w:rPr>
        <w:t>[If Yes, identify such instances and proceed to the Compliance Narrative below. If No, then proceed to the Compliance Narrative below.]</w:t>
      </w:r>
    </w:p>
    <w:p w14:paraId="3A47062D" w14:textId="77777777" w:rsidR="00FD721A" w:rsidRPr="00557049" w:rsidRDefault="00FD721A" w:rsidP="00FD721A">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1C4BC12" w14:textId="77777777" w:rsidR="00FD721A" w:rsidRPr="00705BB3" w:rsidRDefault="00FD721A" w:rsidP="00FD721A">
      <w:pPr>
        <w:widowControl w:val="0"/>
        <w:shd w:val="clear" w:color="auto" w:fill="CDFFCD"/>
        <w:jc w:val="both"/>
        <w:rPr>
          <w:rFonts w:asciiTheme="minorHAnsi" w:hAnsiTheme="minorHAnsi" w:cs="Times New Roman"/>
          <w:bCs/>
          <w:color w:val="auto"/>
          <w:sz w:val="22"/>
          <w:szCs w:val="22"/>
        </w:rPr>
      </w:pPr>
    </w:p>
    <w:p w14:paraId="036FE293" w14:textId="77777777" w:rsidR="00FD721A" w:rsidRPr="00705BB3" w:rsidRDefault="00FD721A" w:rsidP="00FD721A">
      <w:pPr>
        <w:widowControl w:val="0"/>
        <w:shd w:val="clear" w:color="auto" w:fill="CDFFCD"/>
        <w:jc w:val="both"/>
        <w:rPr>
          <w:rFonts w:asciiTheme="minorHAnsi" w:hAnsiTheme="minorHAnsi" w:cs="Times New Roman"/>
          <w:bCs/>
          <w:color w:val="auto"/>
          <w:sz w:val="22"/>
          <w:szCs w:val="22"/>
        </w:rPr>
      </w:pPr>
    </w:p>
    <w:p w14:paraId="041DF876" w14:textId="77777777" w:rsidR="00FD721A" w:rsidRDefault="00FD721A" w:rsidP="00C1568A">
      <w:pPr>
        <w:widowControl w:val="0"/>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73998" w:rsidRPr="00676D1E" w14:paraId="4705CDF1" w14:textId="77777777" w:rsidTr="00725F09">
        <w:tc>
          <w:tcPr>
            <w:tcW w:w="10975" w:type="dxa"/>
            <w:shd w:val="clear" w:color="auto" w:fill="DCDCFF"/>
          </w:tcPr>
          <w:p w14:paraId="33F487AD" w14:textId="759A1934" w:rsidR="00E73998" w:rsidRDefault="00E73998" w:rsidP="003A0303">
            <w:pPr>
              <w:widowControl w:val="0"/>
              <w:jc w:val="both"/>
              <w:rPr>
                <w:rFonts w:asciiTheme="minorHAnsi" w:hAnsiTheme="minorHAnsi" w:cs="Times New Roman"/>
                <w:color w:val="auto"/>
              </w:rPr>
            </w:pPr>
            <w:r>
              <w:rPr>
                <w:rFonts w:asciiTheme="minorHAnsi" w:hAnsiTheme="minorHAnsi" w:cs="Times New Roman"/>
                <w:color w:val="auto"/>
              </w:rPr>
              <w:t xml:space="preserve">A list of any IROLs (and each associated </w:t>
            </w:r>
            <w:r w:rsidR="009D068A" w:rsidRPr="00B00865">
              <w:t>T</w:t>
            </w:r>
            <w:r w:rsidR="009D068A" w:rsidRPr="009D068A">
              <w:rPr>
                <w:vertAlign w:val="subscript"/>
              </w:rPr>
              <w:t>v</w:t>
            </w:r>
            <w:r>
              <w:rPr>
                <w:rFonts w:asciiTheme="minorHAnsi" w:hAnsiTheme="minorHAnsi" w:cs="Times New Roman"/>
                <w:color w:val="auto"/>
              </w:rPr>
              <w:t xml:space="preserve">) identified by </w:t>
            </w:r>
            <w:r w:rsidR="009D068A">
              <w:rPr>
                <w:rFonts w:asciiTheme="minorHAnsi" w:hAnsiTheme="minorHAnsi" w:cs="Times New Roman"/>
                <w:color w:val="auto"/>
              </w:rPr>
              <w:t xml:space="preserve">the </w:t>
            </w:r>
            <w:r>
              <w:rPr>
                <w:rFonts w:asciiTheme="minorHAnsi" w:hAnsiTheme="minorHAnsi" w:cs="Times New Roman"/>
                <w:color w:val="auto"/>
              </w:rPr>
              <w:t>entity in advance.</w:t>
            </w:r>
          </w:p>
        </w:tc>
      </w:tr>
      <w:tr w:rsidR="00BF371A" w:rsidRPr="00676D1E" w14:paraId="4903CC69" w14:textId="77777777" w:rsidTr="00725F09">
        <w:tc>
          <w:tcPr>
            <w:tcW w:w="10975" w:type="dxa"/>
            <w:shd w:val="clear" w:color="auto" w:fill="DCDCFF"/>
          </w:tcPr>
          <w:p w14:paraId="594F0F1E" w14:textId="4652124E" w:rsidR="00BF371A" w:rsidRDefault="00E73998" w:rsidP="003A0303">
            <w:pPr>
              <w:widowControl w:val="0"/>
              <w:jc w:val="both"/>
              <w:rPr>
                <w:rFonts w:asciiTheme="minorHAnsi" w:hAnsiTheme="minorHAnsi" w:cs="Times New Roman"/>
                <w:color w:val="auto"/>
              </w:rPr>
            </w:pPr>
            <w:r>
              <w:rPr>
                <w:rFonts w:asciiTheme="minorHAnsi" w:hAnsiTheme="minorHAnsi" w:cs="Times New Roman"/>
                <w:color w:val="auto"/>
              </w:rPr>
              <w:t xml:space="preserve">All, or a </w:t>
            </w:r>
            <w:r w:rsidR="008C15E1">
              <w:rPr>
                <w:rFonts w:asciiTheme="minorHAnsi" w:hAnsiTheme="minorHAnsi" w:cs="Times New Roman"/>
                <w:color w:val="auto"/>
              </w:rPr>
              <w:t xml:space="preserve">requested </w:t>
            </w:r>
            <w:r>
              <w:rPr>
                <w:rFonts w:asciiTheme="minorHAnsi" w:hAnsiTheme="minorHAnsi" w:cs="Times New Roman"/>
                <w:color w:val="auto"/>
              </w:rPr>
              <w:t xml:space="preserve">sample of, dated Operating Processes, Procedures, or Plans, as requested by the auditor from the list provided above, identifying actions the entity shall take or direct others to take to prevent or mitigate the IROL </w:t>
            </w:r>
            <w:r w:rsidR="0026286D">
              <w:rPr>
                <w:rFonts w:asciiTheme="minorHAnsi" w:hAnsiTheme="minorHAnsi" w:cs="Times New Roman"/>
                <w:color w:val="auto"/>
              </w:rPr>
              <w:t>exceedances</w:t>
            </w:r>
            <w:r>
              <w:rPr>
                <w:rFonts w:asciiTheme="minorHAnsi" w:hAnsiTheme="minorHAnsi" w:cs="Times New Roman"/>
                <w:color w:val="auto"/>
              </w:rPr>
              <w:t xml:space="preserve"> described in Parts 1.1 and 1.2 of Requirement </w:t>
            </w:r>
            <w:r w:rsidR="00273832">
              <w:rPr>
                <w:rFonts w:asciiTheme="minorHAnsi" w:hAnsiTheme="minorHAnsi" w:cs="Times New Roman"/>
                <w:color w:val="auto"/>
              </w:rPr>
              <w:t>R</w:t>
            </w:r>
            <w:r>
              <w:rPr>
                <w:rFonts w:asciiTheme="minorHAnsi" w:hAnsiTheme="minorHAnsi" w:cs="Times New Roman"/>
                <w:color w:val="auto"/>
              </w:rPr>
              <w:t>1.</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27D3B73D"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73998">
        <w:t>IRO-009-2</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E73998">
        <w:tc>
          <w:tcPr>
            <w:tcW w:w="374" w:type="dxa"/>
          </w:tcPr>
          <w:p w14:paraId="10CC5FD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1221E24D" w:rsidR="00C1568A" w:rsidRPr="005B2687" w:rsidRDefault="002E2468" w:rsidP="000B66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 Select all, or a sample of, IROLs from entity’s list of identified IROLs and verify the following:</w:t>
            </w:r>
          </w:p>
        </w:tc>
      </w:tr>
      <w:tr w:rsidR="00C1568A" w:rsidRPr="00705BB3" w14:paraId="6BE36A13" w14:textId="77777777" w:rsidTr="00E73998">
        <w:tc>
          <w:tcPr>
            <w:tcW w:w="374" w:type="dxa"/>
          </w:tcPr>
          <w:p w14:paraId="0AF3251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33C5C4F8" w:rsidR="00C1568A" w:rsidRPr="005B2687" w:rsidRDefault="002E2468" w:rsidP="009D0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9D068A">
              <w:rPr>
                <w:rFonts w:asciiTheme="minorHAnsi" w:hAnsiTheme="minorHAnsi" w:cs="Times New Roman"/>
                <w:color w:val="auto"/>
              </w:rPr>
              <w:t xml:space="preserve">The entity </w:t>
            </w:r>
            <w:r>
              <w:rPr>
                <w:rFonts w:asciiTheme="minorHAnsi" w:hAnsiTheme="minorHAnsi" w:cs="Times New Roman"/>
                <w:color w:val="auto"/>
              </w:rPr>
              <w:t>has one or more Operating Processes, Procedures, or Plans that identify actions it shall take or direct others to take that can be implemented in time to prevent the identified IROL exceedance; and</w:t>
            </w:r>
          </w:p>
        </w:tc>
      </w:tr>
      <w:tr w:rsidR="00C1568A" w:rsidRPr="00705BB3" w14:paraId="32107441" w14:textId="77777777" w:rsidTr="00E73998">
        <w:tc>
          <w:tcPr>
            <w:tcW w:w="374" w:type="dxa"/>
          </w:tcPr>
          <w:p w14:paraId="0E69556A"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9FE7662" w14:textId="4CFC5B2B" w:rsidR="00C1568A" w:rsidRPr="005B2687" w:rsidRDefault="002E2468" w:rsidP="009D0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9D068A">
              <w:rPr>
                <w:rFonts w:asciiTheme="minorHAnsi" w:hAnsiTheme="minorHAnsi" w:cs="Times New Roman"/>
                <w:color w:val="auto"/>
              </w:rPr>
              <w:t>The e</w:t>
            </w:r>
            <w:r w:rsidR="009D068A" w:rsidRPr="00AF776C">
              <w:rPr>
                <w:rFonts w:asciiTheme="minorHAnsi" w:hAnsiTheme="minorHAnsi" w:cs="Times New Roman"/>
                <w:color w:val="auto"/>
              </w:rPr>
              <w:t xml:space="preserve">ntity </w:t>
            </w:r>
            <w:r w:rsidR="00AF776C" w:rsidRPr="00AF776C">
              <w:rPr>
                <w:rFonts w:asciiTheme="minorHAnsi" w:hAnsiTheme="minorHAnsi" w:cs="Times New Roman"/>
                <w:color w:val="auto"/>
              </w:rPr>
              <w:t xml:space="preserve">has one or more Operating Processes, Procedures, or Plans </w:t>
            </w:r>
            <w:r w:rsidR="00AF776C">
              <w:rPr>
                <w:rFonts w:asciiTheme="minorHAnsi" w:hAnsiTheme="minorHAnsi" w:cs="Times New Roman"/>
                <w:color w:val="auto"/>
              </w:rPr>
              <w:t>that can be i</w:t>
            </w:r>
            <w:r>
              <w:rPr>
                <w:rFonts w:asciiTheme="minorHAnsi" w:hAnsiTheme="minorHAnsi" w:cs="Times New Roman"/>
                <w:color w:val="auto"/>
              </w:rPr>
              <w:t xml:space="preserve">mplemented in time to mitigate the magnitude and duration of an IROL exceedance such that it is relieved within the IROL’s </w:t>
            </w:r>
            <w:r w:rsidR="009D068A" w:rsidRPr="00B00865">
              <w:t>T</w:t>
            </w:r>
            <w:r w:rsidR="009D068A" w:rsidRPr="009D068A">
              <w:rPr>
                <w:vertAlign w:val="subscript"/>
              </w:rPr>
              <w:t>v</w:t>
            </w:r>
            <w:r>
              <w:rPr>
                <w:rFonts w:asciiTheme="minorHAnsi" w:hAnsiTheme="minorHAnsi" w:cs="Times New Roman"/>
                <w:color w:val="auto"/>
              </w:rPr>
              <w:t xml:space="preserve">. </w:t>
            </w:r>
          </w:p>
        </w:tc>
      </w:tr>
      <w:tr w:rsidR="00C1568A" w:rsidRPr="006C43BC" w14:paraId="431903D7" w14:textId="77777777" w:rsidTr="00E73998">
        <w:tc>
          <w:tcPr>
            <w:tcW w:w="10790" w:type="dxa"/>
            <w:gridSpan w:val="2"/>
            <w:shd w:val="clear" w:color="auto" w:fill="DCDCFF"/>
          </w:tcPr>
          <w:p w14:paraId="70568AD5" w14:textId="63EE876D" w:rsidR="00C1568A" w:rsidRPr="006C43BC" w:rsidRDefault="00C1568A" w:rsidP="007B2A2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0AE095A5" w:rsidR="00056282" w:rsidRPr="0086295B" w:rsidRDefault="00056282" w:rsidP="00056282">
      <w:pPr>
        <w:pStyle w:val="RequirementText"/>
        <w:rPr>
          <w:sz w:val="24"/>
          <w:szCs w:val="24"/>
        </w:rPr>
      </w:pPr>
      <w:r w:rsidRPr="0086295B">
        <w:rPr>
          <w:b/>
          <w:sz w:val="24"/>
          <w:szCs w:val="24"/>
        </w:rPr>
        <w:t>R2.</w:t>
      </w:r>
      <w:r w:rsidRPr="0086295B">
        <w:rPr>
          <w:b/>
          <w:sz w:val="24"/>
          <w:szCs w:val="24"/>
        </w:rPr>
        <w:tab/>
      </w:r>
      <w:r w:rsidR="0088723D" w:rsidRPr="0086295B">
        <w:rPr>
          <w:sz w:val="24"/>
          <w:szCs w:val="24"/>
        </w:rPr>
        <w:t xml:space="preserve">Each Reliability Coordinator shall initiate one or more Operating Processes, Procedures, or Plans (not limited to the Operating Processes, Procedures, or Plans developed for Requirement R1) that are intended to prevent an IROL exceedance, as identified in the Reliability Coordinator’s Real-time monitoring or </w:t>
      </w:r>
      <w:r w:rsidR="00AF7197" w:rsidRPr="0086295B">
        <w:rPr>
          <w:sz w:val="24"/>
          <w:szCs w:val="24"/>
        </w:rPr>
        <w:t>Real-time Assessment.</w:t>
      </w:r>
    </w:p>
    <w:p w14:paraId="22C41D2B" w14:textId="77777777" w:rsidR="00056282" w:rsidRPr="0086295B" w:rsidRDefault="00056282" w:rsidP="00056282">
      <w:pPr>
        <w:rPr>
          <w:rFonts w:asciiTheme="minorHAnsi" w:hAnsiTheme="minorHAnsi" w:cs="Times New Roman"/>
          <w:b/>
        </w:rPr>
      </w:pPr>
    </w:p>
    <w:p w14:paraId="589FC998" w14:textId="602573A6" w:rsidR="00056282" w:rsidRPr="0086295B" w:rsidRDefault="00056282" w:rsidP="00056282">
      <w:pPr>
        <w:pStyle w:val="RequirementText"/>
        <w:rPr>
          <w:b/>
          <w:bCs/>
          <w:sz w:val="24"/>
          <w:szCs w:val="24"/>
        </w:rPr>
      </w:pPr>
      <w:r w:rsidRPr="0086295B">
        <w:rPr>
          <w:b/>
          <w:bCs/>
          <w:sz w:val="24"/>
          <w:szCs w:val="24"/>
        </w:rPr>
        <w:t>M2.</w:t>
      </w:r>
      <w:r w:rsidRPr="0086295B">
        <w:rPr>
          <w:b/>
          <w:bCs/>
          <w:sz w:val="24"/>
          <w:szCs w:val="24"/>
        </w:rPr>
        <w:tab/>
      </w:r>
      <w:r w:rsidR="008869EF" w:rsidRPr="0086295B">
        <w:rPr>
          <w:sz w:val="24"/>
          <w:szCs w:val="24"/>
        </w:rPr>
        <w:t>Each Reliability Coordinator shall have, and make available upon request, evidence to confirm that it initiated one or more Operating Processes, Procedures or Plans (not limited to the Operating Processes, Procedures, or Plans developed for Requirements R1) in accordance with Requirement R2.  This evidence could include, but is not limited to, Operating Processes, Procedures, or Plans from Requirement R1, dated operating logs, dated voice recordings, dated transcripts of voice recordings, or other evidence.</w:t>
      </w:r>
    </w:p>
    <w:p w14:paraId="0505B74C" w14:textId="77777777" w:rsidR="00056282" w:rsidRPr="006C43BC" w:rsidRDefault="00056282" w:rsidP="00056282">
      <w:pPr>
        <w:rPr>
          <w:rFonts w:asciiTheme="minorHAnsi" w:hAnsiTheme="minorHAnsi" w:cs="Times New Roman"/>
          <w:b/>
        </w:rPr>
      </w:pPr>
    </w:p>
    <w:p w14:paraId="2C7D5836" w14:textId="77777777" w:rsidR="00DC3BDF" w:rsidRDefault="00DC3BDF" w:rsidP="00DC3BD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FADE422" w14:textId="52A481F3" w:rsidR="00DC3BDF" w:rsidRPr="006C43BC" w:rsidRDefault="00DC3BDF" w:rsidP="00DC3BDF">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Has </w:t>
      </w:r>
      <w:r w:rsidR="0063401E">
        <w:rPr>
          <w:rFonts w:asciiTheme="minorHAnsi" w:hAnsiTheme="minorHAnsi" w:cs="Times New Roman"/>
        </w:rPr>
        <w:t xml:space="preserve">the </w:t>
      </w:r>
      <w:r>
        <w:rPr>
          <w:rFonts w:asciiTheme="minorHAnsi" w:hAnsiTheme="minorHAnsi" w:cs="Times New Roman"/>
        </w:rPr>
        <w:t xml:space="preserve">entity initiated Operating Processes, Procedures, or Plans intended to prevent an IROL exceedance, as identified in the entity’s Real-time monitoring or Real-time Assessment during the compliance monitoring period? </w:t>
      </w:r>
      <w:r w:rsidRPr="00B879E6">
        <w:rPr>
          <w:rFonts w:asciiTheme="minorHAnsi" w:hAnsiTheme="minorHAnsi" w:cs="Times New Roman"/>
          <w:color w:val="auto"/>
          <w:szCs w:val="22"/>
        </w:rPr>
        <w:t xml:space="preserve"> </w:t>
      </w:r>
      <w:r w:rsidR="0086295B">
        <w:rPr>
          <w:rFonts w:asciiTheme="minorHAnsi" w:hAnsiTheme="minorHAnsi" w:cs="Times New Roman"/>
          <w:color w:val="auto"/>
          <w:szCs w:val="22"/>
        </w:rPr>
        <w:t xml:space="preserve">   </w:t>
      </w:r>
      <w:sdt>
        <w:sdtPr>
          <w:rPr>
            <w:rFonts w:asciiTheme="minorHAnsi" w:hAnsiTheme="minorHAnsi" w:cs="Times New Roman"/>
          </w:rPr>
          <w:id w:val="-205707821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55477633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D15E85C" w14:textId="5EA3C44D" w:rsidR="00DC3BDF" w:rsidRDefault="0086295B" w:rsidP="00DC3BDF">
      <w:pPr>
        <w:autoSpaceDE/>
        <w:autoSpaceDN/>
        <w:adjustRightInd/>
        <w:rPr>
          <w:rFonts w:asciiTheme="minorHAnsi" w:hAnsiTheme="minorHAnsi" w:cs="Times New Roman"/>
        </w:rPr>
      </w:pPr>
      <w:r>
        <w:rPr>
          <w:rFonts w:asciiTheme="minorHAnsi" w:hAnsiTheme="minorHAnsi" w:cs="Times New Roman"/>
        </w:rPr>
        <w:t>[</w:t>
      </w:r>
      <w:r w:rsidR="00DC3BDF">
        <w:rPr>
          <w:rFonts w:asciiTheme="minorHAnsi" w:hAnsiTheme="minorHAnsi" w:cs="Times New Roman"/>
        </w:rPr>
        <w:t xml:space="preserve">If </w:t>
      </w:r>
      <w:r w:rsidR="0063401E">
        <w:rPr>
          <w:rFonts w:asciiTheme="minorHAnsi" w:hAnsiTheme="minorHAnsi" w:cs="Times New Roman"/>
        </w:rPr>
        <w:t>Yes</w:t>
      </w:r>
      <w:r w:rsidR="00DC3BDF">
        <w:rPr>
          <w:rFonts w:asciiTheme="minorHAnsi" w:hAnsiTheme="minorHAnsi" w:cs="Times New Roman"/>
        </w:rPr>
        <w:t xml:space="preserve">, identify such instances and proceed to the Compliance Narrative below. If </w:t>
      </w:r>
      <w:r w:rsidR="0063401E">
        <w:rPr>
          <w:rFonts w:asciiTheme="minorHAnsi" w:hAnsiTheme="minorHAnsi" w:cs="Times New Roman"/>
        </w:rPr>
        <w:t>No, then proceed to the Compliance Narrative below.</w:t>
      </w:r>
      <w:r>
        <w:rPr>
          <w:rFonts w:asciiTheme="minorHAnsi" w:hAnsiTheme="minorHAnsi" w:cs="Times New Roman"/>
        </w:rPr>
        <w:t>]</w:t>
      </w:r>
    </w:p>
    <w:p w14:paraId="3C7FDC80" w14:textId="77777777" w:rsidR="00DC3BDF" w:rsidRPr="00557049" w:rsidRDefault="00DC3BDF" w:rsidP="00DC3BDF">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03AF47E" w14:textId="77777777" w:rsidR="00DC3BDF" w:rsidRPr="00705BB3" w:rsidRDefault="00DC3BDF" w:rsidP="00DC3BDF">
      <w:pPr>
        <w:widowControl w:val="0"/>
        <w:shd w:val="clear" w:color="auto" w:fill="CDFFCD"/>
        <w:jc w:val="both"/>
        <w:rPr>
          <w:rFonts w:asciiTheme="minorHAnsi" w:hAnsiTheme="minorHAnsi" w:cs="Times New Roman"/>
          <w:bCs/>
          <w:color w:val="auto"/>
          <w:sz w:val="22"/>
          <w:szCs w:val="22"/>
        </w:rPr>
      </w:pPr>
    </w:p>
    <w:p w14:paraId="40C23F05" w14:textId="77777777" w:rsidR="00DC3BDF" w:rsidRPr="00705BB3" w:rsidRDefault="00DC3BDF" w:rsidP="00DC3BDF">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52A6FA5B" w:rsidR="00056282" w:rsidRDefault="00DC3BDF" w:rsidP="002712BA">
            <w:pPr>
              <w:widowControl w:val="0"/>
              <w:jc w:val="both"/>
              <w:rPr>
                <w:rFonts w:asciiTheme="minorHAnsi" w:hAnsiTheme="minorHAnsi" w:cs="Times New Roman"/>
                <w:color w:val="auto"/>
              </w:rPr>
            </w:pPr>
            <w:r>
              <w:rPr>
                <w:rFonts w:asciiTheme="minorHAnsi" w:hAnsiTheme="minorHAnsi" w:cs="Times New Roman"/>
                <w:color w:val="auto"/>
              </w:rPr>
              <w:t xml:space="preserve">For all, or a </w:t>
            </w:r>
            <w:r w:rsidR="008C15E1">
              <w:rPr>
                <w:rFonts w:asciiTheme="minorHAnsi" w:hAnsiTheme="minorHAnsi" w:cs="Times New Roman"/>
                <w:color w:val="auto"/>
              </w:rPr>
              <w:t xml:space="preserve">requested </w:t>
            </w:r>
            <w:r>
              <w:rPr>
                <w:rFonts w:asciiTheme="minorHAnsi" w:hAnsiTheme="minorHAnsi" w:cs="Times New Roman"/>
                <w:color w:val="auto"/>
              </w:rPr>
              <w:t>sample</w:t>
            </w:r>
            <w:r w:rsidR="002712BA">
              <w:rPr>
                <w:rFonts w:asciiTheme="minorHAnsi" w:hAnsiTheme="minorHAnsi" w:cs="Times New Roman"/>
                <w:color w:val="auto"/>
              </w:rPr>
              <w:t xml:space="preserve"> of,</w:t>
            </w:r>
            <w:r>
              <w:rPr>
                <w:rFonts w:asciiTheme="minorHAnsi" w:hAnsiTheme="minorHAnsi" w:cs="Times New Roman"/>
                <w:color w:val="auto"/>
              </w:rPr>
              <w:t xml:space="preserve"> </w:t>
            </w:r>
            <w:r w:rsidR="002712BA">
              <w:rPr>
                <w:rFonts w:asciiTheme="minorHAnsi" w:hAnsiTheme="minorHAnsi" w:cs="Times New Roman"/>
                <w:color w:val="auto"/>
              </w:rPr>
              <w:t xml:space="preserve">instances selected by the auditor </w:t>
            </w:r>
            <w:r>
              <w:rPr>
                <w:rFonts w:asciiTheme="minorHAnsi" w:hAnsiTheme="minorHAnsi" w:cs="Times New Roman"/>
                <w:color w:val="auto"/>
              </w:rPr>
              <w:t xml:space="preserve">where Operating </w:t>
            </w:r>
            <w:r w:rsidR="0026286D">
              <w:rPr>
                <w:rFonts w:asciiTheme="minorHAnsi" w:hAnsiTheme="minorHAnsi" w:cs="Times New Roman"/>
                <w:color w:val="auto"/>
              </w:rPr>
              <w:t>Processes</w:t>
            </w:r>
            <w:r>
              <w:rPr>
                <w:rFonts w:asciiTheme="minorHAnsi" w:hAnsiTheme="minorHAnsi" w:cs="Times New Roman"/>
                <w:color w:val="auto"/>
              </w:rPr>
              <w:t xml:space="preserve">, Procedures, or Plans were initiated as described in Requirement </w:t>
            </w:r>
            <w:r w:rsidR="00273832">
              <w:rPr>
                <w:rFonts w:asciiTheme="minorHAnsi" w:hAnsiTheme="minorHAnsi" w:cs="Times New Roman"/>
                <w:color w:val="auto"/>
              </w:rPr>
              <w:t>R</w:t>
            </w:r>
            <w:r>
              <w:rPr>
                <w:rFonts w:asciiTheme="minorHAnsi" w:hAnsiTheme="minorHAnsi" w:cs="Times New Roman"/>
                <w:color w:val="auto"/>
              </w:rPr>
              <w:t xml:space="preserve">2, provide evidence such as dated operating logs, voice recordings or transcripts evidencing </w:t>
            </w:r>
            <w:r w:rsidR="007F6CE8">
              <w:rPr>
                <w:rFonts w:asciiTheme="minorHAnsi" w:hAnsiTheme="minorHAnsi" w:cs="Times New Roman"/>
                <w:color w:val="auto"/>
              </w:rPr>
              <w:t>initiation of the processes, procedures, or plans.</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47DA5717"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7F6CE8">
        <w:t>IRO-009-2</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23D71467" w:rsidR="00056282" w:rsidRPr="005B2687" w:rsidRDefault="007F6CE8" w:rsidP="007B50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evidence and verify</w:t>
            </w:r>
            <w:r w:rsidR="002712BA">
              <w:rPr>
                <w:rFonts w:asciiTheme="minorHAnsi" w:hAnsiTheme="minorHAnsi" w:cs="Times New Roman"/>
                <w:color w:val="auto"/>
              </w:rPr>
              <w:t xml:space="preserve"> the</w:t>
            </w:r>
            <w:r>
              <w:rPr>
                <w:rFonts w:asciiTheme="minorHAnsi" w:hAnsiTheme="minorHAnsi" w:cs="Times New Roman"/>
                <w:color w:val="auto"/>
              </w:rPr>
              <w:t xml:space="preserve"> Operating Processes, Procedures, or Plans were initiated </w:t>
            </w:r>
            <w:r w:rsidR="00B465B8" w:rsidRPr="00B465B8">
              <w:rPr>
                <w:rFonts w:asciiTheme="minorHAnsi" w:hAnsiTheme="minorHAnsi" w:cs="Times New Roman"/>
                <w:color w:val="auto"/>
              </w:rPr>
              <w:t>that are intended to prevent an IROL exceedance, as identified in the Reliability Coordinator’s Real-time monitoring or Real-time Assessment</w:t>
            </w:r>
            <w:r w:rsidR="00900EF7">
              <w:rPr>
                <w:rFonts w:asciiTheme="minorHAnsi" w:hAnsiTheme="minorHAnsi" w:cs="Times New Roman"/>
                <w:color w:val="auto"/>
              </w:rPr>
              <w:t>.</w:t>
            </w:r>
          </w:p>
        </w:tc>
      </w:tr>
      <w:tr w:rsidR="00056282" w:rsidRPr="006C43BC" w14:paraId="6E9EB898" w14:textId="77777777" w:rsidTr="00725F09">
        <w:tc>
          <w:tcPr>
            <w:tcW w:w="11065" w:type="dxa"/>
            <w:gridSpan w:val="2"/>
            <w:shd w:val="clear" w:color="auto" w:fill="DCDCFF"/>
          </w:tcPr>
          <w:p w14:paraId="3F45AA30" w14:textId="7135D743" w:rsidR="00056282" w:rsidRPr="006C43BC" w:rsidRDefault="00056282" w:rsidP="005A3DD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D3B0C85" w14:textId="025A4CB4" w:rsidR="00020C01" w:rsidRPr="008F56D6" w:rsidRDefault="00020C01" w:rsidP="00020C01">
      <w:pPr>
        <w:pStyle w:val="SectHead"/>
      </w:pPr>
      <w:r w:rsidRPr="006C43BC">
        <w:lastRenderedPageBreak/>
        <w:t>R</w:t>
      </w:r>
      <w:r w:rsidR="00857FC7">
        <w:t>3</w:t>
      </w:r>
      <w:r w:rsidRPr="006C43BC">
        <w:t xml:space="preserve"> Supporting Evidence and Documentation</w:t>
      </w:r>
    </w:p>
    <w:p w14:paraId="3D5C2E92" w14:textId="39900D7E" w:rsidR="00020C01" w:rsidRPr="0086295B" w:rsidRDefault="00857FC7" w:rsidP="00020C01">
      <w:pPr>
        <w:pStyle w:val="RequirementText"/>
        <w:rPr>
          <w:sz w:val="24"/>
          <w:szCs w:val="24"/>
        </w:rPr>
      </w:pPr>
      <w:r w:rsidRPr="0086295B">
        <w:rPr>
          <w:b/>
          <w:sz w:val="24"/>
          <w:szCs w:val="24"/>
        </w:rPr>
        <w:t>R3</w:t>
      </w:r>
      <w:r w:rsidR="00020C01" w:rsidRPr="0086295B">
        <w:rPr>
          <w:b/>
          <w:sz w:val="24"/>
          <w:szCs w:val="24"/>
        </w:rPr>
        <w:t>.</w:t>
      </w:r>
      <w:r w:rsidR="00020C01" w:rsidRPr="0086295B">
        <w:rPr>
          <w:b/>
          <w:sz w:val="24"/>
          <w:szCs w:val="24"/>
        </w:rPr>
        <w:tab/>
      </w:r>
      <w:r w:rsidR="00B968CB" w:rsidRPr="0086295B">
        <w:rPr>
          <w:sz w:val="24"/>
          <w:szCs w:val="24"/>
        </w:rPr>
        <w:t>Each Reliability Coordinator shall act or direct others to act so that the magnitude and duration of an IROL exceedance is mitigated within the IROL’s T</w:t>
      </w:r>
      <w:r w:rsidR="00B968CB" w:rsidRPr="0086295B">
        <w:rPr>
          <w:sz w:val="24"/>
          <w:szCs w:val="24"/>
          <w:vertAlign w:val="subscript"/>
        </w:rPr>
        <w:t>v</w:t>
      </w:r>
      <w:r w:rsidR="00B968CB" w:rsidRPr="0086295B">
        <w:rPr>
          <w:sz w:val="24"/>
          <w:szCs w:val="24"/>
        </w:rPr>
        <w:t>, as identified in the Reliability Coordinator’s Real-time monitoring or Real-time Assessment.</w:t>
      </w:r>
    </w:p>
    <w:p w14:paraId="1473723B" w14:textId="77777777" w:rsidR="00020C01" w:rsidRPr="0086295B" w:rsidRDefault="00020C01" w:rsidP="00020C01">
      <w:pPr>
        <w:rPr>
          <w:rFonts w:asciiTheme="minorHAnsi" w:hAnsiTheme="minorHAnsi" w:cs="Times New Roman"/>
          <w:b/>
        </w:rPr>
      </w:pPr>
    </w:p>
    <w:p w14:paraId="2BF1F715" w14:textId="7BD9A811" w:rsidR="00020C01" w:rsidRPr="0086295B" w:rsidRDefault="00857FC7" w:rsidP="00020C01">
      <w:pPr>
        <w:pStyle w:val="RequirementText"/>
        <w:rPr>
          <w:b/>
          <w:bCs/>
          <w:sz w:val="24"/>
          <w:szCs w:val="24"/>
        </w:rPr>
      </w:pPr>
      <w:r w:rsidRPr="0086295B">
        <w:rPr>
          <w:b/>
          <w:bCs/>
          <w:sz w:val="24"/>
          <w:szCs w:val="24"/>
        </w:rPr>
        <w:t>M3</w:t>
      </w:r>
      <w:r w:rsidR="00020C01" w:rsidRPr="0086295B">
        <w:rPr>
          <w:b/>
          <w:bCs/>
          <w:sz w:val="24"/>
          <w:szCs w:val="24"/>
        </w:rPr>
        <w:t>.</w:t>
      </w:r>
      <w:r w:rsidR="00020C01" w:rsidRPr="0086295B">
        <w:rPr>
          <w:b/>
          <w:bCs/>
          <w:sz w:val="24"/>
          <w:szCs w:val="24"/>
        </w:rPr>
        <w:tab/>
      </w:r>
      <w:r w:rsidR="00A741A1" w:rsidRPr="0086295B">
        <w:rPr>
          <w:bCs/>
          <w:sz w:val="24"/>
          <w:szCs w:val="24"/>
        </w:rPr>
        <w:t>Each Reliability Coordinator shall have, and make available upon request, evidence to confirm that it acted or directed others to act in accordance with Requirement R3. This evidence could include, but is not limited to, Operating Processes, Procedures, or Plans</w:t>
      </w:r>
      <w:r w:rsidR="006E6839">
        <w:rPr>
          <w:bCs/>
          <w:sz w:val="24"/>
          <w:szCs w:val="24"/>
        </w:rPr>
        <w:t>,</w:t>
      </w:r>
      <w:r w:rsidR="00A741A1" w:rsidRPr="0086295B">
        <w:rPr>
          <w:bCs/>
          <w:sz w:val="24"/>
          <w:szCs w:val="24"/>
        </w:rPr>
        <w:t xml:space="preserve"> dated operating logs, dated voice recordings, dated transcripts of voice recordings, or other evidence.</w:t>
      </w:r>
    </w:p>
    <w:p w14:paraId="7CA0BC90" w14:textId="77777777" w:rsidR="00020C01" w:rsidRPr="006C43BC" w:rsidRDefault="00020C01" w:rsidP="00020C01">
      <w:pPr>
        <w:rPr>
          <w:rFonts w:asciiTheme="minorHAnsi" w:hAnsiTheme="minorHAnsi" w:cs="Times New Roman"/>
          <w:b/>
        </w:rPr>
      </w:pPr>
    </w:p>
    <w:p w14:paraId="0445255E" w14:textId="12293A0B" w:rsidR="00020C01" w:rsidRDefault="00020C01" w:rsidP="00020C01">
      <w:pPr>
        <w:rPr>
          <w:rFonts w:asciiTheme="minorHAnsi" w:hAnsiTheme="minorHAnsi" w:cs="Times New Roman"/>
        </w:rPr>
      </w:pPr>
      <w:r w:rsidRPr="006C43BC">
        <w:rPr>
          <w:rFonts w:asciiTheme="minorHAnsi" w:hAnsiTheme="minorHAnsi" w:cs="Times New Roman"/>
          <w:b/>
        </w:rPr>
        <w:t xml:space="preserve">Question: </w:t>
      </w:r>
      <w:r w:rsidR="00622B52">
        <w:rPr>
          <w:rFonts w:asciiTheme="minorHAnsi" w:hAnsiTheme="minorHAnsi" w:cs="Times New Roman"/>
        </w:rPr>
        <w:t xml:space="preserve">Did </w:t>
      </w:r>
      <w:r w:rsidR="0086295B">
        <w:rPr>
          <w:rFonts w:asciiTheme="minorHAnsi" w:hAnsiTheme="minorHAnsi" w:cs="Times New Roman"/>
        </w:rPr>
        <w:t xml:space="preserve">the </w:t>
      </w:r>
      <w:r w:rsidR="00622B52">
        <w:rPr>
          <w:rFonts w:asciiTheme="minorHAnsi" w:hAnsiTheme="minorHAnsi" w:cs="Times New Roman"/>
        </w:rPr>
        <w:t xml:space="preserve">entity </w:t>
      </w:r>
      <w:r w:rsidR="005027AC">
        <w:rPr>
          <w:rFonts w:asciiTheme="minorHAnsi" w:hAnsiTheme="minorHAnsi" w:cs="Times New Roman"/>
        </w:rPr>
        <w:t>have</w:t>
      </w:r>
      <w:r w:rsidR="00622B52">
        <w:rPr>
          <w:rFonts w:asciiTheme="minorHAnsi" w:hAnsiTheme="minorHAnsi" w:cs="Times New Roman"/>
        </w:rPr>
        <w:t xml:space="preserve"> an IROL exceedance </w:t>
      </w:r>
      <w:r w:rsidR="005027AC">
        <w:rPr>
          <w:rFonts w:asciiTheme="minorHAnsi" w:hAnsiTheme="minorHAnsi" w:cs="Times New Roman"/>
        </w:rPr>
        <w:t xml:space="preserve">as identified in its Real-time monitoring or Real-time Assessment </w:t>
      </w:r>
      <w:r w:rsidR="00622B52">
        <w:rPr>
          <w:rFonts w:asciiTheme="minorHAnsi" w:hAnsiTheme="minorHAnsi" w:cs="Times New Roman"/>
        </w:rPr>
        <w:t>during the compliance monitoring period</w:t>
      </w:r>
      <w:r w:rsidRPr="00B879E6">
        <w:rPr>
          <w:rFonts w:asciiTheme="minorHAnsi" w:hAnsiTheme="minorHAnsi" w:cs="Times New Roman"/>
          <w:color w:val="auto"/>
          <w:szCs w:val="22"/>
        </w:rPr>
        <w:t xml:space="preserve">? </w:t>
      </w:r>
      <w:r w:rsidR="0086295B">
        <w:rPr>
          <w:rFonts w:asciiTheme="minorHAnsi" w:hAnsiTheme="minorHAnsi" w:cs="Times New Roman"/>
          <w:color w:val="auto"/>
          <w:szCs w:val="22"/>
        </w:rPr>
        <w:t xml:space="preserve">    </w:t>
      </w:r>
      <w:sdt>
        <w:sdtPr>
          <w:rPr>
            <w:rFonts w:asciiTheme="minorHAnsi" w:hAnsiTheme="minorHAnsi" w:cs="Times New Roman"/>
          </w:rPr>
          <w:id w:val="2793906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9195154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E19FE8A" w14:textId="4F857F50" w:rsidR="00622B52" w:rsidRPr="006C43BC" w:rsidRDefault="0086295B" w:rsidP="00020C01">
      <w:pPr>
        <w:rPr>
          <w:rFonts w:asciiTheme="minorHAnsi" w:hAnsiTheme="minorHAnsi" w:cs="Times New Roman"/>
        </w:rPr>
      </w:pPr>
      <w:r>
        <w:rPr>
          <w:rFonts w:asciiTheme="minorHAnsi" w:hAnsiTheme="minorHAnsi" w:cs="Times New Roman"/>
        </w:rPr>
        <w:t>[</w:t>
      </w:r>
      <w:r w:rsidR="00622B52">
        <w:rPr>
          <w:rFonts w:asciiTheme="minorHAnsi" w:hAnsiTheme="minorHAnsi" w:cs="Times New Roman"/>
        </w:rPr>
        <w:t xml:space="preserve">If </w:t>
      </w:r>
      <w:r>
        <w:rPr>
          <w:rFonts w:asciiTheme="minorHAnsi" w:hAnsiTheme="minorHAnsi" w:cs="Times New Roman"/>
        </w:rPr>
        <w:t>Yes</w:t>
      </w:r>
      <w:r w:rsidR="00622B52">
        <w:rPr>
          <w:rFonts w:asciiTheme="minorHAnsi" w:hAnsiTheme="minorHAnsi" w:cs="Times New Roman"/>
        </w:rPr>
        <w:t>, identify such instances</w:t>
      </w:r>
      <w:r w:rsidR="004B34E4">
        <w:rPr>
          <w:rFonts w:asciiTheme="minorHAnsi" w:hAnsiTheme="minorHAnsi" w:cs="Times New Roman"/>
        </w:rPr>
        <w:t xml:space="preserve"> and proceed to the </w:t>
      </w:r>
      <w:r>
        <w:rPr>
          <w:rFonts w:asciiTheme="minorHAnsi" w:hAnsiTheme="minorHAnsi" w:cs="Times New Roman"/>
        </w:rPr>
        <w:t>Compliance Narrative</w:t>
      </w:r>
      <w:r w:rsidR="004B34E4">
        <w:rPr>
          <w:rFonts w:asciiTheme="minorHAnsi" w:hAnsiTheme="minorHAnsi" w:cs="Times New Roman"/>
        </w:rPr>
        <w:t xml:space="preserve"> section below</w:t>
      </w:r>
      <w:r w:rsidR="00622B52">
        <w:rPr>
          <w:rFonts w:asciiTheme="minorHAnsi" w:hAnsiTheme="minorHAnsi" w:cs="Times New Roman"/>
        </w:rPr>
        <w:t xml:space="preserve">. If </w:t>
      </w:r>
      <w:r>
        <w:rPr>
          <w:rFonts w:asciiTheme="minorHAnsi" w:hAnsiTheme="minorHAnsi" w:cs="Times New Roman"/>
        </w:rPr>
        <w:t>No, proceed to the Compliance Narrative section below.]</w:t>
      </w:r>
      <w:r w:rsidR="00622B52">
        <w:rPr>
          <w:rFonts w:asciiTheme="minorHAnsi" w:hAnsiTheme="minorHAnsi" w:cs="Times New Roman"/>
        </w:rPr>
        <w:t xml:space="preserve"> </w:t>
      </w:r>
    </w:p>
    <w:p w14:paraId="6E70A7E2" w14:textId="4F720F55" w:rsidR="00020C01" w:rsidRPr="00557049" w:rsidRDefault="00020C01" w:rsidP="00020C0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2E57106"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672DF0FB"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6882CC7C" w14:textId="77777777" w:rsidR="00020C01" w:rsidRPr="006C43BC" w:rsidRDefault="00020C01" w:rsidP="00020C01">
      <w:pPr>
        <w:widowControl w:val="0"/>
        <w:tabs>
          <w:tab w:val="left" w:pos="0"/>
        </w:tabs>
        <w:rPr>
          <w:rFonts w:asciiTheme="minorHAnsi" w:hAnsiTheme="minorHAnsi" w:cs="Times New Roman"/>
          <w:b/>
          <w:bCs/>
        </w:rPr>
      </w:pPr>
    </w:p>
    <w:p w14:paraId="7CEBA22F" w14:textId="77777777" w:rsidR="00020C01" w:rsidRPr="006C43BC" w:rsidRDefault="00020C01" w:rsidP="00020C0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6B9EFEA" w14:textId="77777777" w:rsidR="00020C01" w:rsidRPr="00A5228E" w:rsidRDefault="00020C01" w:rsidP="00020C0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635D42D" w14:textId="77777777" w:rsidR="00020C01" w:rsidRPr="006C43BC" w:rsidRDefault="00020C01" w:rsidP="00020C0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A19990A"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7310F48A"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6C823F27" w14:textId="77777777" w:rsidR="00020C01" w:rsidRPr="006C43BC" w:rsidRDefault="00020C01" w:rsidP="00020C01">
      <w:pPr>
        <w:widowControl w:val="0"/>
        <w:spacing w:line="266" w:lineRule="exact"/>
        <w:rPr>
          <w:rFonts w:asciiTheme="minorHAnsi" w:hAnsiTheme="minorHAnsi" w:cs="Times New Roman"/>
          <w:b/>
          <w:bCs/>
        </w:rPr>
      </w:pPr>
    </w:p>
    <w:p w14:paraId="5BBDA018" w14:textId="77777777" w:rsidR="00020C01" w:rsidRPr="006C43BC" w:rsidRDefault="00020C01" w:rsidP="00020C01">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20C01" w:rsidRPr="006C43BC" w14:paraId="4BE71D22" w14:textId="77777777" w:rsidTr="00CF05DD">
        <w:tc>
          <w:tcPr>
            <w:tcW w:w="11065" w:type="dxa"/>
            <w:shd w:val="clear" w:color="auto" w:fill="DCDCFF"/>
          </w:tcPr>
          <w:p w14:paraId="14B3AC56" w14:textId="77777777" w:rsidR="00020C01" w:rsidRPr="00705BB3" w:rsidRDefault="00020C01" w:rsidP="00CF05D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20C01" w:rsidRPr="00676D1E" w14:paraId="76979624" w14:textId="77777777" w:rsidTr="00CF05DD">
        <w:tc>
          <w:tcPr>
            <w:tcW w:w="11065" w:type="dxa"/>
            <w:shd w:val="clear" w:color="auto" w:fill="DCDCFF"/>
          </w:tcPr>
          <w:p w14:paraId="7C557C89" w14:textId="4DEF9636" w:rsidR="00020C01" w:rsidRDefault="00622B52" w:rsidP="00DD7B59">
            <w:pPr>
              <w:widowControl w:val="0"/>
              <w:jc w:val="both"/>
              <w:rPr>
                <w:rFonts w:asciiTheme="minorHAnsi" w:hAnsiTheme="minorHAnsi" w:cs="Times New Roman"/>
                <w:color w:val="auto"/>
              </w:rPr>
            </w:pPr>
            <w:r>
              <w:rPr>
                <w:rFonts w:asciiTheme="minorHAnsi" w:hAnsiTheme="minorHAnsi" w:cs="Times New Roman"/>
                <w:color w:val="auto"/>
              </w:rPr>
              <w:t>For all</w:t>
            </w:r>
            <w:r w:rsidR="0086295B">
              <w:rPr>
                <w:rFonts w:asciiTheme="minorHAnsi" w:hAnsiTheme="minorHAnsi" w:cs="Times New Roman"/>
                <w:color w:val="auto"/>
              </w:rPr>
              <w:t>,</w:t>
            </w:r>
            <w:r>
              <w:rPr>
                <w:rFonts w:asciiTheme="minorHAnsi" w:hAnsiTheme="minorHAnsi" w:cs="Times New Roman"/>
                <w:color w:val="auto"/>
              </w:rPr>
              <w:t xml:space="preserve"> or a </w:t>
            </w:r>
            <w:r w:rsidR="008C15E1">
              <w:rPr>
                <w:rFonts w:asciiTheme="minorHAnsi" w:hAnsiTheme="minorHAnsi" w:cs="Times New Roman"/>
                <w:color w:val="auto"/>
              </w:rPr>
              <w:t xml:space="preserve">requested </w:t>
            </w:r>
            <w:r>
              <w:rPr>
                <w:rFonts w:asciiTheme="minorHAnsi" w:hAnsiTheme="minorHAnsi" w:cs="Times New Roman"/>
                <w:color w:val="auto"/>
              </w:rPr>
              <w:t>sample of</w:t>
            </w:r>
            <w:r w:rsidR="0086295B">
              <w:rPr>
                <w:rFonts w:asciiTheme="minorHAnsi" w:hAnsiTheme="minorHAnsi" w:cs="Times New Roman"/>
                <w:color w:val="auto"/>
              </w:rPr>
              <w:t>,</w:t>
            </w:r>
            <w:r>
              <w:rPr>
                <w:rFonts w:asciiTheme="minorHAnsi" w:hAnsiTheme="minorHAnsi" w:cs="Times New Roman"/>
                <w:color w:val="auto"/>
              </w:rPr>
              <w:t xml:space="preserve"> instances</w:t>
            </w:r>
            <w:r w:rsidR="004B34E4">
              <w:rPr>
                <w:rFonts w:asciiTheme="minorHAnsi" w:hAnsiTheme="minorHAnsi" w:cs="Times New Roman"/>
                <w:color w:val="auto"/>
              </w:rPr>
              <w:t xml:space="preserve"> selected by the auditor</w:t>
            </w:r>
            <w:r w:rsidR="0086295B">
              <w:rPr>
                <w:rFonts w:asciiTheme="minorHAnsi" w:hAnsiTheme="minorHAnsi" w:cs="Times New Roman"/>
                <w:color w:val="auto"/>
              </w:rPr>
              <w:t xml:space="preserve"> </w:t>
            </w:r>
            <w:r>
              <w:rPr>
                <w:rFonts w:asciiTheme="minorHAnsi" w:hAnsiTheme="minorHAnsi" w:cs="Times New Roman"/>
                <w:color w:val="auto"/>
              </w:rPr>
              <w:t xml:space="preserve">where an </w:t>
            </w:r>
            <w:r w:rsidR="009E13C1">
              <w:rPr>
                <w:rFonts w:asciiTheme="minorHAnsi" w:hAnsiTheme="minorHAnsi" w:cs="Times New Roman"/>
                <w:color w:val="auto"/>
              </w:rPr>
              <w:t>IROL exceedance as</w:t>
            </w:r>
            <w:r>
              <w:rPr>
                <w:rFonts w:asciiTheme="minorHAnsi" w:hAnsiTheme="minorHAnsi" w:cs="Times New Roman"/>
                <w:color w:val="auto"/>
              </w:rPr>
              <w:t xml:space="preserve"> identified</w:t>
            </w:r>
            <w:r w:rsidR="00AC0C26">
              <w:rPr>
                <w:rFonts w:asciiTheme="minorHAnsi" w:hAnsiTheme="minorHAnsi" w:cs="Times New Roman"/>
                <w:color w:val="auto"/>
              </w:rPr>
              <w:t xml:space="preserve"> </w:t>
            </w:r>
            <w:r w:rsidR="009E13C1">
              <w:rPr>
                <w:rFonts w:asciiTheme="minorHAnsi" w:hAnsiTheme="minorHAnsi" w:cs="Times New Roman"/>
                <w:color w:val="auto"/>
              </w:rPr>
              <w:t xml:space="preserve">in </w:t>
            </w:r>
            <w:r w:rsidR="006E6839">
              <w:rPr>
                <w:rFonts w:asciiTheme="minorHAnsi" w:hAnsiTheme="minorHAnsi" w:cs="Times New Roman"/>
                <w:color w:val="auto"/>
              </w:rPr>
              <w:t xml:space="preserve">the entity’s </w:t>
            </w:r>
            <w:r>
              <w:rPr>
                <w:rFonts w:asciiTheme="minorHAnsi" w:hAnsiTheme="minorHAnsi" w:cs="Times New Roman"/>
                <w:color w:val="auto"/>
              </w:rPr>
              <w:t>Real-time monitoring or Real-time Assessment, provide evidence such as dated operating logs</w:t>
            </w:r>
            <w:r w:rsidR="006E6839">
              <w:rPr>
                <w:rFonts w:asciiTheme="minorHAnsi" w:hAnsiTheme="minorHAnsi" w:cs="Times New Roman"/>
                <w:color w:val="auto"/>
              </w:rPr>
              <w:t xml:space="preserve"> or </w:t>
            </w:r>
            <w:r>
              <w:rPr>
                <w:rFonts w:asciiTheme="minorHAnsi" w:hAnsiTheme="minorHAnsi" w:cs="Times New Roman"/>
                <w:color w:val="auto"/>
              </w:rPr>
              <w:t>voice recordings/tra</w:t>
            </w:r>
            <w:r w:rsidR="00543B10">
              <w:rPr>
                <w:rFonts w:asciiTheme="minorHAnsi" w:hAnsiTheme="minorHAnsi" w:cs="Times New Roman"/>
                <w:color w:val="auto"/>
              </w:rPr>
              <w:t>n</w:t>
            </w:r>
            <w:r>
              <w:rPr>
                <w:rFonts w:asciiTheme="minorHAnsi" w:hAnsiTheme="minorHAnsi" w:cs="Times New Roman"/>
                <w:color w:val="auto"/>
              </w:rPr>
              <w:t>scripts</w:t>
            </w:r>
            <w:r w:rsidR="00DA352E">
              <w:rPr>
                <w:rFonts w:asciiTheme="minorHAnsi" w:hAnsiTheme="minorHAnsi" w:cs="Times New Roman"/>
                <w:color w:val="auto"/>
              </w:rPr>
              <w:t xml:space="preserve"> that demonstrate</w:t>
            </w:r>
            <w:r w:rsidR="00AC0C26">
              <w:rPr>
                <w:rFonts w:asciiTheme="minorHAnsi" w:hAnsiTheme="minorHAnsi" w:cs="Times New Roman"/>
                <w:color w:val="auto"/>
              </w:rPr>
              <w:t xml:space="preserve"> </w:t>
            </w:r>
            <w:r w:rsidR="006E6839">
              <w:rPr>
                <w:rFonts w:asciiTheme="minorHAnsi" w:hAnsiTheme="minorHAnsi" w:cs="Times New Roman"/>
                <w:color w:val="auto"/>
              </w:rPr>
              <w:t xml:space="preserve">the entity acted or directed </w:t>
            </w:r>
            <w:r w:rsidR="00AC0C26">
              <w:rPr>
                <w:rFonts w:asciiTheme="minorHAnsi" w:hAnsiTheme="minorHAnsi" w:cs="Times New Roman"/>
                <w:color w:val="auto"/>
              </w:rPr>
              <w:t xml:space="preserve">actions taken to mitigate the magnitude and duration of an IROL exceedance within the IROLs </w:t>
            </w:r>
            <w:r w:rsidR="006E6839" w:rsidRPr="0086295B">
              <w:t>T</w:t>
            </w:r>
            <w:r w:rsidR="006E6839" w:rsidRPr="0086295B">
              <w:rPr>
                <w:vertAlign w:val="subscript"/>
              </w:rPr>
              <w:t>v</w:t>
            </w:r>
            <w:r w:rsidR="00AC0C26">
              <w:rPr>
                <w:rFonts w:asciiTheme="minorHAnsi" w:hAnsiTheme="minorHAnsi" w:cs="Times New Roman"/>
                <w:color w:val="auto"/>
              </w:rPr>
              <w:t>.</w:t>
            </w:r>
          </w:p>
        </w:tc>
      </w:tr>
    </w:tbl>
    <w:p w14:paraId="01B60196" w14:textId="77777777" w:rsidR="00020C01" w:rsidRDefault="00020C01" w:rsidP="00020C01">
      <w:pPr>
        <w:widowControl w:val="0"/>
        <w:spacing w:line="266" w:lineRule="exact"/>
        <w:rPr>
          <w:rFonts w:asciiTheme="minorHAnsi" w:hAnsiTheme="minorHAnsi" w:cs="Times New Roman"/>
          <w:b/>
          <w:bCs/>
          <w:color w:val="auto"/>
        </w:rPr>
      </w:pPr>
    </w:p>
    <w:p w14:paraId="3E67942F" w14:textId="77777777" w:rsidR="00020C01" w:rsidRPr="006C43BC" w:rsidRDefault="00020C01" w:rsidP="00020C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20C01" w:rsidRPr="00812336" w14:paraId="4996B926" w14:textId="77777777" w:rsidTr="00CF05DD">
        <w:tc>
          <w:tcPr>
            <w:tcW w:w="10995" w:type="dxa"/>
            <w:gridSpan w:val="6"/>
            <w:shd w:val="clear" w:color="auto" w:fill="DCDCFF"/>
            <w:vAlign w:val="bottom"/>
          </w:tcPr>
          <w:p w14:paraId="26ACADDD" w14:textId="77777777" w:rsidR="00020C01" w:rsidRPr="00812336" w:rsidRDefault="00020C01" w:rsidP="00CF05D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20C01" w:rsidRPr="00812336" w14:paraId="4A400DA3" w14:textId="77777777" w:rsidTr="00CF05DD">
        <w:tc>
          <w:tcPr>
            <w:tcW w:w="2340" w:type="dxa"/>
            <w:shd w:val="clear" w:color="auto" w:fill="DCDCFF"/>
            <w:vAlign w:val="bottom"/>
          </w:tcPr>
          <w:p w14:paraId="3649B3AF"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47F01FD"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77C1057"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D8BB3BE"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37B6D93"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12742F2"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20C01" w:rsidRPr="00705BB3" w14:paraId="6CC55E7D" w14:textId="77777777" w:rsidTr="00CF05DD">
        <w:tc>
          <w:tcPr>
            <w:tcW w:w="2340" w:type="dxa"/>
            <w:shd w:val="clear" w:color="auto" w:fill="CDFFCD"/>
          </w:tcPr>
          <w:p w14:paraId="16580A3F"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A8DD92B"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D12EFF"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A04C772"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646650"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AB5D551"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r>
      <w:tr w:rsidR="00020C01" w:rsidRPr="00705BB3" w14:paraId="646E0607" w14:textId="77777777" w:rsidTr="00CF05DD">
        <w:tc>
          <w:tcPr>
            <w:tcW w:w="2340" w:type="dxa"/>
            <w:shd w:val="clear" w:color="auto" w:fill="CDFFCD"/>
          </w:tcPr>
          <w:p w14:paraId="6AC6C7FC"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6F30202"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A1037C"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0F7015"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24BACC6"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2FE4EC"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r>
      <w:tr w:rsidR="00020C01" w:rsidRPr="00705BB3" w14:paraId="35253865" w14:textId="77777777" w:rsidTr="00CF05DD">
        <w:tc>
          <w:tcPr>
            <w:tcW w:w="2340" w:type="dxa"/>
            <w:shd w:val="clear" w:color="auto" w:fill="CDFFCD"/>
          </w:tcPr>
          <w:p w14:paraId="6BEA21A4"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0198E63"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781E8B"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E388545"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5DB2E8"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A55E72"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r>
    </w:tbl>
    <w:p w14:paraId="6FF153A1" w14:textId="77777777" w:rsidR="00020C01" w:rsidRPr="006C43BC" w:rsidRDefault="00020C01" w:rsidP="00020C01">
      <w:pPr>
        <w:widowControl w:val="0"/>
        <w:rPr>
          <w:rFonts w:asciiTheme="minorHAnsi" w:hAnsiTheme="minorHAnsi" w:cs="Times New Roman"/>
        </w:rPr>
      </w:pPr>
    </w:p>
    <w:p w14:paraId="182238A2" w14:textId="77777777" w:rsidR="00020C01" w:rsidRPr="006C43BC" w:rsidRDefault="00020C01" w:rsidP="00020C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20C01" w:rsidRPr="00705BB3" w14:paraId="74781F90" w14:textId="77777777" w:rsidTr="00CF05DD">
        <w:tc>
          <w:tcPr>
            <w:tcW w:w="11065" w:type="dxa"/>
            <w:shd w:val="clear" w:color="auto" w:fill="auto"/>
          </w:tcPr>
          <w:p w14:paraId="73E35D1D" w14:textId="77777777" w:rsidR="00020C01" w:rsidRPr="00705BB3" w:rsidRDefault="00020C01" w:rsidP="00CF05DD">
            <w:pPr>
              <w:widowControl w:val="0"/>
              <w:rPr>
                <w:rFonts w:asciiTheme="minorHAnsi" w:hAnsiTheme="minorHAnsi" w:cs="Times New Roman"/>
                <w:sz w:val="22"/>
                <w:szCs w:val="22"/>
              </w:rPr>
            </w:pPr>
          </w:p>
        </w:tc>
      </w:tr>
      <w:tr w:rsidR="00020C01" w:rsidRPr="00705BB3" w14:paraId="581E5441" w14:textId="77777777" w:rsidTr="00CF05DD">
        <w:tc>
          <w:tcPr>
            <w:tcW w:w="11065" w:type="dxa"/>
            <w:shd w:val="clear" w:color="auto" w:fill="auto"/>
          </w:tcPr>
          <w:p w14:paraId="3F5FC53C" w14:textId="77777777" w:rsidR="00020C01" w:rsidRPr="00705BB3" w:rsidRDefault="00020C01" w:rsidP="00CF05DD">
            <w:pPr>
              <w:widowControl w:val="0"/>
              <w:rPr>
                <w:rFonts w:asciiTheme="minorHAnsi" w:hAnsiTheme="minorHAnsi" w:cs="Times New Roman"/>
                <w:sz w:val="22"/>
                <w:szCs w:val="22"/>
              </w:rPr>
            </w:pPr>
          </w:p>
        </w:tc>
      </w:tr>
      <w:tr w:rsidR="00020C01" w:rsidRPr="00705BB3" w14:paraId="0EC18999" w14:textId="77777777" w:rsidTr="00CF05DD">
        <w:tc>
          <w:tcPr>
            <w:tcW w:w="11065" w:type="dxa"/>
            <w:shd w:val="clear" w:color="auto" w:fill="auto"/>
          </w:tcPr>
          <w:p w14:paraId="1E932A11" w14:textId="77777777" w:rsidR="00020C01" w:rsidRPr="00705BB3" w:rsidRDefault="00020C01" w:rsidP="00CF05DD">
            <w:pPr>
              <w:widowControl w:val="0"/>
              <w:rPr>
                <w:rFonts w:asciiTheme="minorHAnsi" w:hAnsiTheme="minorHAnsi" w:cs="Times New Roman"/>
                <w:sz w:val="22"/>
                <w:szCs w:val="22"/>
              </w:rPr>
            </w:pPr>
          </w:p>
        </w:tc>
      </w:tr>
    </w:tbl>
    <w:p w14:paraId="31C867A2" w14:textId="77777777" w:rsidR="00020C01" w:rsidRPr="006C43BC" w:rsidRDefault="00020C01" w:rsidP="00020C01">
      <w:pPr>
        <w:widowControl w:val="0"/>
        <w:rPr>
          <w:rFonts w:asciiTheme="minorHAnsi" w:hAnsiTheme="minorHAnsi" w:cs="Times New Roman"/>
        </w:rPr>
      </w:pPr>
    </w:p>
    <w:p w14:paraId="703C7C67" w14:textId="48CF414E" w:rsidR="00020C01" w:rsidRPr="00722443" w:rsidRDefault="00020C01" w:rsidP="00020C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C0C26">
        <w:t>IRO-009-2</w:t>
      </w:r>
      <w:r>
        <w:t>, R</w:t>
      </w:r>
      <w:r w:rsidR="00CD599D">
        <w:t>3</w:t>
      </w:r>
    </w:p>
    <w:p w14:paraId="5B7D715B" w14:textId="77777777" w:rsidR="00020C01" w:rsidRPr="006C43BC" w:rsidRDefault="00020C01" w:rsidP="00020C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20C01" w:rsidRPr="00705BB3" w14:paraId="366A9BE8" w14:textId="77777777" w:rsidTr="00CF05DD">
        <w:tc>
          <w:tcPr>
            <w:tcW w:w="374" w:type="dxa"/>
          </w:tcPr>
          <w:p w14:paraId="746E5319" w14:textId="77777777" w:rsidR="00020C01" w:rsidRPr="005B2687" w:rsidRDefault="00020C01" w:rsidP="00CF05DD">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776DF8A" w14:textId="6062B92B" w:rsidR="00020C01" w:rsidRPr="005B2687" w:rsidRDefault="00AC0C26" w:rsidP="00DD7B5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or a sample of, IROL exceedances identified within </w:t>
            </w:r>
            <w:r w:rsidR="00DD7B59">
              <w:rPr>
                <w:rFonts w:asciiTheme="minorHAnsi" w:hAnsiTheme="minorHAnsi" w:cs="Times New Roman"/>
                <w:color w:val="auto"/>
              </w:rPr>
              <w:t>the</w:t>
            </w:r>
            <w:r w:rsidR="006E6839">
              <w:rPr>
                <w:rFonts w:asciiTheme="minorHAnsi" w:hAnsiTheme="minorHAnsi" w:cs="Times New Roman"/>
                <w:color w:val="auto"/>
              </w:rPr>
              <w:t xml:space="preserve"> </w:t>
            </w:r>
            <w:r>
              <w:rPr>
                <w:rFonts w:asciiTheme="minorHAnsi" w:hAnsiTheme="minorHAnsi" w:cs="Times New Roman"/>
                <w:color w:val="auto"/>
              </w:rPr>
              <w:t>entit</w:t>
            </w:r>
            <w:r w:rsidR="00DF040C">
              <w:rPr>
                <w:rFonts w:asciiTheme="minorHAnsi" w:hAnsiTheme="minorHAnsi" w:cs="Times New Roman"/>
                <w:color w:val="auto"/>
              </w:rPr>
              <w:t>y’s</w:t>
            </w:r>
            <w:r>
              <w:rPr>
                <w:rFonts w:asciiTheme="minorHAnsi" w:hAnsiTheme="minorHAnsi" w:cs="Times New Roman"/>
                <w:color w:val="auto"/>
              </w:rPr>
              <w:t xml:space="preserve"> Real-time monitoring or Real-time Assessment, review evidence and verify </w:t>
            </w:r>
            <w:r w:rsidR="006E6839">
              <w:rPr>
                <w:rFonts w:asciiTheme="minorHAnsi" w:hAnsiTheme="minorHAnsi" w:cs="Times New Roman"/>
                <w:color w:val="auto"/>
              </w:rPr>
              <w:t xml:space="preserve">the </w:t>
            </w:r>
            <w:r>
              <w:rPr>
                <w:rFonts w:asciiTheme="minorHAnsi" w:hAnsiTheme="minorHAnsi" w:cs="Times New Roman"/>
                <w:color w:val="auto"/>
              </w:rPr>
              <w:t>entity acted or directed others to act so that the magnitude and duration of the IROL exceedance was mitigated</w:t>
            </w:r>
            <w:r w:rsidR="00D02D23">
              <w:rPr>
                <w:rFonts w:asciiTheme="minorHAnsi" w:hAnsiTheme="minorHAnsi" w:cs="Times New Roman"/>
                <w:color w:val="auto"/>
              </w:rPr>
              <w:t xml:space="preserve"> </w:t>
            </w:r>
            <w:r w:rsidR="00D02D23" w:rsidRPr="00D02D23">
              <w:rPr>
                <w:rFonts w:asciiTheme="minorHAnsi" w:hAnsiTheme="minorHAnsi" w:cs="Times New Roman"/>
                <w:color w:val="auto"/>
              </w:rPr>
              <w:t xml:space="preserve">within the IROL’s </w:t>
            </w:r>
            <w:r w:rsidR="00DD7B59" w:rsidRPr="0086295B">
              <w:t>T</w:t>
            </w:r>
            <w:r w:rsidR="00DD7B59" w:rsidRPr="0086295B">
              <w:rPr>
                <w:vertAlign w:val="subscript"/>
              </w:rPr>
              <w:t>v</w:t>
            </w:r>
            <w:r>
              <w:rPr>
                <w:rFonts w:asciiTheme="minorHAnsi" w:hAnsiTheme="minorHAnsi" w:cs="Times New Roman"/>
                <w:color w:val="auto"/>
              </w:rPr>
              <w:t xml:space="preserve">. </w:t>
            </w:r>
          </w:p>
        </w:tc>
      </w:tr>
      <w:tr w:rsidR="00020C01" w:rsidRPr="006C43BC" w14:paraId="74829302" w14:textId="77777777" w:rsidTr="00CF05DD">
        <w:tc>
          <w:tcPr>
            <w:tcW w:w="11065" w:type="dxa"/>
            <w:gridSpan w:val="2"/>
            <w:shd w:val="clear" w:color="auto" w:fill="DCDCFF"/>
          </w:tcPr>
          <w:p w14:paraId="2A3CAB41" w14:textId="52093B54" w:rsidR="00020C01" w:rsidRPr="006C43BC" w:rsidRDefault="00020C01" w:rsidP="00E94F0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04EAEFC" w14:textId="77777777" w:rsidR="00020C01" w:rsidRPr="006C43BC" w:rsidRDefault="00020C01" w:rsidP="00020C01">
      <w:pPr>
        <w:widowControl w:val="0"/>
        <w:tabs>
          <w:tab w:val="left" w:pos="0"/>
        </w:tabs>
        <w:rPr>
          <w:rFonts w:asciiTheme="minorHAnsi" w:hAnsiTheme="minorHAnsi" w:cs="Times New Roman"/>
          <w:b/>
          <w:bCs/>
        </w:rPr>
      </w:pPr>
    </w:p>
    <w:p w14:paraId="759BCBBE" w14:textId="77777777" w:rsidR="00020C01" w:rsidRPr="006C43BC" w:rsidRDefault="00020C01" w:rsidP="00020C01">
      <w:pPr>
        <w:pStyle w:val="RqtSection"/>
        <w:rPr>
          <w:color w:val="264D74"/>
        </w:rPr>
      </w:pPr>
      <w:r w:rsidRPr="006C43BC">
        <w:t>Auditor</w:t>
      </w:r>
      <w:r>
        <w:t xml:space="preserve"> </w:t>
      </w:r>
      <w:r w:rsidRPr="006C43BC">
        <w:t>Notes:</w:t>
      </w:r>
      <w:r w:rsidRPr="006C43BC">
        <w:rPr>
          <w:color w:val="264D74"/>
        </w:rPr>
        <w:t xml:space="preserve"> </w:t>
      </w:r>
    </w:p>
    <w:p w14:paraId="74E41BD3"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E0C6BC1"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D8EBFED"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865C7D5"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3AFFD0A"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18B271F" w14:textId="77777777" w:rsidR="00020C01" w:rsidRDefault="00020C01" w:rsidP="00020C0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EFC4794" w14:textId="05CC7855" w:rsidR="00020C01" w:rsidRPr="008F56D6" w:rsidRDefault="00020C01" w:rsidP="00020C01">
      <w:pPr>
        <w:pStyle w:val="SectHead"/>
      </w:pPr>
      <w:r w:rsidRPr="006C43BC">
        <w:lastRenderedPageBreak/>
        <w:t>R</w:t>
      </w:r>
      <w:r w:rsidR="00C008D9">
        <w:t>4</w:t>
      </w:r>
      <w:r w:rsidRPr="006C43BC">
        <w:t xml:space="preserve"> Supporting Evidence and Documentation</w:t>
      </w:r>
    </w:p>
    <w:p w14:paraId="6F52BB99" w14:textId="4666A121" w:rsidR="00020C01" w:rsidRPr="00DD7B59" w:rsidRDefault="00C008D9" w:rsidP="00020C01">
      <w:pPr>
        <w:pStyle w:val="RequirementText"/>
        <w:rPr>
          <w:sz w:val="24"/>
          <w:szCs w:val="24"/>
        </w:rPr>
      </w:pPr>
      <w:r w:rsidRPr="00DD7B59">
        <w:rPr>
          <w:b/>
          <w:sz w:val="24"/>
          <w:szCs w:val="24"/>
        </w:rPr>
        <w:t>R4</w:t>
      </w:r>
      <w:r w:rsidR="00020C01" w:rsidRPr="00DD7B59">
        <w:rPr>
          <w:b/>
          <w:sz w:val="24"/>
          <w:szCs w:val="24"/>
        </w:rPr>
        <w:t>.</w:t>
      </w:r>
      <w:r w:rsidR="00020C01" w:rsidRPr="00DD7B59">
        <w:rPr>
          <w:b/>
          <w:sz w:val="24"/>
          <w:szCs w:val="24"/>
        </w:rPr>
        <w:tab/>
      </w:r>
      <w:r w:rsidR="0025280B" w:rsidRPr="00DD7B59">
        <w:rPr>
          <w:sz w:val="24"/>
          <w:szCs w:val="24"/>
        </w:rPr>
        <w:tab/>
        <w:t>Each Reliability Coordinator shall operate to the most limiting IROL and T</w:t>
      </w:r>
      <w:r w:rsidR="0025280B" w:rsidRPr="00DD7B59">
        <w:rPr>
          <w:sz w:val="24"/>
          <w:szCs w:val="24"/>
          <w:vertAlign w:val="subscript"/>
        </w:rPr>
        <w:t>v</w:t>
      </w:r>
      <w:r w:rsidR="0025280B" w:rsidRPr="00DD7B59">
        <w:rPr>
          <w:sz w:val="24"/>
          <w:szCs w:val="24"/>
        </w:rPr>
        <w:t xml:space="preserve"> in instances where there is a difference in an IROL or its </w:t>
      </w:r>
      <w:r w:rsidR="00DD7B59" w:rsidRPr="00DD7B59">
        <w:rPr>
          <w:sz w:val="24"/>
          <w:szCs w:val="24"/>
        </w:rPr>
        <w:t>T</w:t>
      </w:r>
      <w:r w:rsidR="00DD7B59" w:rsidRPr="00DD7B59">
        <w:rPr>
          <w:sz w:val="24"/>
          <w:szCs w:val="24"/>
          <w:vertAlign w:val="subscript"/>
        </w:rPr>
        <w:t>v</w:t>
      </w:r>
      <w:r w:rsidR="0025280B" w:rsidRPr="00DD7B59">
        <w:rPr>
          <w:sz w:val="24"/>
          <w:szCs w:val="24"/>
        </w:rPr>
        <w:t xml:space="preserve"> between Reliability Coordinators that are responsible for that Facil</w:t>
      </w:r>
      <w:r w:rsidR="00102BB6" w:rsidRPr="00DD7B59">
        <w:rPr>
          <w:sz w:val="24"/>
          <w:szCs w:val="24"/>
        </w:rPr>
        <w:t>ity (or group of Facilities).</w:t>
      </w:r>
    </w:p>
    <w:p w14:paraId="53F3DDAF" w14:textId="77777777" w:rsidR="00020C01" w:rsidRPr="00DD7B59" w:rsidRDefault="00020C01" w:rsidP="00020C01">
      <w:pPr>
        <w:rPr>
          <w:rFonts w:asciiTheme="minorHAnsi" w:hAnsiTheme="minorHAnsi" w:cs="Times New Roman"/>
          <w:b/>
        </w:rPr>
      </w:pPr>
    </w:p>
    <w:p w14:paraId="4D8C5B37" w14:textId="3F1CDFDA" w:rsidR="00020C01" w:rsidRPr="00DD7B59" w:rsidRDefault="00C008D9" w:rsidP="00020C01">
      <w:pPr>
        <w:pStyle w:val="RequirementText"/>
        <w:rPr>
          <w:b/>
          <w:bCs/>
          <w:sz w:val="24"/>
          <w:szCs w:val="24"/>
        </w:rPr>
      </w:pPr>
      <w:r w:rsidRPr="00DD7B59">
        <w:rPr>
          <w:b/>
          <w:bCs/>
          <w:sz w:val="24"/>
          <w:szCs w:val="24"/>
        </w:rPr>
        <w:t>M4</w:t>
      </w:r>
      <w:r w:rsidR="00020C01" w:rsidRPr="00DD7B59">
        <w:rPr>
          <w:b/>
          <w:bCs/>
          <w:sz w:val="24"/>
          <w:szCs w:val="24"/>
        </w:rPr>
        <w:t>.</w:t>
      </w:r>
      <w:r w:rsidR="00020C01" w:rsidRPr="00DD7B59">
        <w:rPr>
          <w:b/>
          <w:bCs/>
          <w:sz w:val="24"/>
          <w:szCs w:val="24"/>
        </w:rPr>
        <w:tab/>
      </w:r>
      <w:r w:rsidR="003E6091" w:rsidRPr="00DD7B59">
        <w:rPr>
          <w:bCs/>
          <w:sz w:val="24"/>
          <w:szCs w:val="24"/>
        </w:rPr>
        <w:t xml:space="preserve">Each Reliability Coordinator shall have, and make available upon request, evidence to confirm that it operated to the most limiting IROL and </w:t>
      </w:r>
      <w:r w:rsidR="00DD7B59" w:rsidRPr="00DD7B59">
        <w:rPr>
          <w:sz w:val="24"/>
          <w:szCs w:val="24"/>
        </w:rPr>
        <w:t>T</w:t>
      </w:r>
      <w:r w:rsidR="00DD7B59" w:rsidRPr="00DD7B59">
        <w:rPr>
          <w:sz w:val="24"/>
          <w:szCs w:val="24"/>
          <w:vertAlign w:val="subscript"/>
        </w:rPr>
        <w:t>v</w:t>
      </w:r>
      <w:r w:rsidR="003E6091" w:rsidRPr="00DD7B59">
        <w:rPr>
          <w:bCs/>
          <w:sz w:val="24"/>
          <w:szCs w:val="24"/>
        </w:rPr>
        <w:t xml:space="preserve"> in instances where there was a difference in an IROL or its </w:t>
      </w:r>
      <w:r w:rsidR="00DD7B59" w:rsidRPr="00DD7B59">
        <w:rPr>
          <w:sz w:val="24"/>
          <w:szCs w:val="24"/>
        </w:rPr>
        <w:t>T</w:t>
      </w:r>
      <w:r w:rsidR="00DD7B59" w:rsidRPr="00DD7B59">
        <w:rPr>
          <w:sz w:val="24"/>
          <w:szCs w:val="24"/>
          <w:vertAlign w:val="subscript"/>
        </w:rPr>
        <w:t>v</w:t>
      </w:r>
      <w:r w:rsidR="003E6091" w:rsidRPr="00DD7B59">
        <w:rPr>
          <w:bCs/>
          <w:sz w:val="24"/>
          <w:szCs w:val="24"/>
        </w:rPr>
        <w:t>. Such evidence could include, but is not limited to, dated computer printouts, dated operator logs, dated voice recordings, dated transcripts of voice recordings, or other equivalent evidence in accordance with Requirement R4.</w:t>
      </w:r>
    </w:p>
    <w:p w14:paraId="79F2BFD9" w14:textId="7479D7E6" w:rsidR="00020C01" w:rsidRPr="00AE379A" w:rsidRDefault="00020C01" w:rsidP="00020C01">
      <w:pPr>
        <w:rPr>
          <w:rFonts w:asciiTheme="minorHAnsi" w:hAnsiTheme="minorHAnsi" w:cs="Times New Roman"/>
          <w:b/>
          <w:color w:val="548DD4" w:themeColor="text2" w:themeTint="99"/>
        </w:rPr>
      </w:pPr>
    </w:p>
    <w:p w14:paraId="70B6D66C" w14:textId="77777777" w:rsidR="00020C01" w:rsidRDefault="00020C01" w:rsidP="00020C0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14CF156" w14:textId="51C4864F" w:rsidR="00020C01" w:rsidRPr="006C43BC" w:rsidRDefault="00020C01" w:rsidP="00020C01">
      <w:pPr>
        <w:rPr>
          <w:rFonts w:asciiTheme="minorHAnsi" w:hAnsiTheme="minorHAnsi" w:cs="Times New Roman"/>
        </w:rPr>
      </w:pPr>
      <w:r w:rsidRPr="006C43BC">
        <w:rPr>
          <w:rFonts w:asciiTheme="minorHAnsi" w:hAnsiTheme="minorHAnsi" w:cs="Times New Roman"/>
          <w:b/>
        </w:rPr>
        <w:t xml:space="preserve">Question: </w:t>
      </w:r>
      <w:r w:rsidR="00AC0C26">
        <w:rPr>
          <w:rFonts w:asciiTheme="minorHAnsi" w:hAnsiTheme="minorHAnsi" w:cs="Times New Roman"/>
        </w:rPr>
        <w:t>Did</w:t>
      </w:r>
      <w:r w:rsidR="00DD7B59">
        <w:rPr>
          <w:rFonts w:asciiTheme="minorHAnsi" w:hAnsiTheme="minorHAnsi" w:cs="Times New Roman"/>
        </w:rPr>
        <w:t xml:space="preserve"> the</w:t>
      </w:r>
      <w:r w:rsidR="00AC0C26">
        <w:rPr>
          <w:rFonts w:asciiTheme="minorHAnsi" w:hAnsiTheme="minorHAnsi" w:cs="Times New Roman"/>
        </w:rPr>
        <w:t xml:space="preserve"> entity have any instances where there was a difference in an IROL or its </w:t>
      </w:r>
      <w:r w:rsidR="00DD7B59" w:rsidRPr="00DD7B59">
        <w:t>T</w:t>
      </w:r>
      <w:r w:rsidR="00DD7B59" w:rsidRPr="00DD7B59">
        <w:rPr>
          <w:vertAlign w:val="subscript"/>
        </w:rPr>
        <w:t>v</w:t>
      </w:r>
      <w:r w:rsidR="00AC0C26">
        <w:rPr>
          <w:rFonts w:asciiTheme="minorHAnsi" w:hAnsiTheme="minorHAnsi" w:cs="Times New Roman"/>
        </w:rPr>
        <w:t xml:space="preserve"> </w:t>
      </w:r>
      <w:r w:rsidR="0026286D">
        <w:rPr>
          <w:rFonts w:asciiTheme="minorHAnsi" w:hAnsiTheme="minorHAnsi" w:cs="Times New Roman"/>
        </w:rPr>
        <w:t>between</w:t>
      </w:r>
      <w:r w:rsidR="00AC0C26">
        <w:rPr>
          <w:rFonts w:asciiTheme="minorHAnsi" w:hAnsiTheme="minorHAnsi" w:cs="Times New Roman"/>
        </w:rPr>
        <w:t xml:space="preserve"> Reliability Coordinators</w:t>
      </w:r>
      <w:r w:rsidR="004B34E4">
        <w:rPr>
          <w:rFonts w:asciiTheme="minorHAnsi" w:hAnsiTheme="minorHAnsi" w:cs="Times New Roman"/>
        </w:rPr>
        <w:t xml:space="preserve"> responsible for a Facility</w:t>
      </w:r>
      <w:r w:rsidR="002E37C9">
        <w:rPr>
          <w:rFonts w:asciiTheme="minorHAnsi" w:hAnsiTheme="minorHAnsi" w:cs="Times New Roman"/>
        </w:rPr>
        <w:t xml:space="preserve"> </w:t>
      </w:r>
      <w:r w:rsidR="002E37C9" w:rsidRPr="002E37C9">
        <w:rPr>
          <w:rFonts w:asciiTheme="minorHAnsi" w:hAnsiTheme="minorHAnsi" w:cs="Times New Roman"/>
        </w:rPr>
        <w:t>(or group of Facilities)</w:t>
      </w:r>
      <w:r w:rsidRPr="00B879E6">
        <w:rPr>
          <w:rFonts w:asciiTheme="minorHAnsi" w:hAnsiTheme="minorHAnsi" w:cs="Times New Roman"/>
          <w:color w:val="auto"/>
          <w:szCs w:val="22"/>
        </w:rPr>
        <w:t xml:space="preserve">? </w:t>
      </w:r>
      <w:r w:rsidR="00DD7B59">
        <w:rPr>
          <w:rFonts w:asciiTheme="minorHAnsi" w:hAnsiTheme="minorHAnsi" w:cs="Times New Roman"/>
          <w:color w:val="auto"/>
          <w:szCs w:val="22"/>
        </w:rPr>
        <w:t xml:space="preserve">    </w:t>
      </w:r>
      <w:sdt>
        <w:sdtPr>
          <w:rPr>
            <w:rFonts w:asciiTheme="minorHAnsi" w:hAnsiTheme="minorHAnsi" w:cs="Times New Roman"/>
          </w:rPr>
          <w:id w:val="-2976912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98188930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FD32CB5" w14:textId="796342A6" w:rsidR="00020C01" w:rsidRDefault="00684440" w:rsidP="00020C01">
      <w:pPr>
        <w:autoSpaceDE/>
        <w:autoSpaceDN/>
        <w:adjustRightInd/>
        <w:rPr>
          <w:rFonts w:asciiTheme="minorHAnsi" w:hAnsiTheme="minorHAnsi" w:cs="Times New Roman"/>
        </w:rPr>
      </w:pPr>
      <w:r>
        <w:rPr>
          <w:rFonts w:asciiTheme="minorHAnsi" w:hAnsiTheme="minorHAnsi" w:cs="Times New Roman"/>
        </w:rPr>
        <w:t>[</w:t>
      </w:r>
      <w:r w:rsidR="004B34E4">
        <w:rPr>
          <w:rFonts w:asciiTheme="minorHAnsi" w:hAnsiTheme="minorHAnsi" w:cs="Times New Roman"/>
        </w:rPr>
        <w:t xml:space="preserve">If </w:t>
      </w:r>
      <w:r>
        <w:rPr>
          <w:rFonts w:asciiTheme="minorHAnsi" w:hAnsiTheme="minorHAnsi" w:cs="Times New Roman"/>
        </w:rPr>
        <w:t>Yes</w:t>
      </w:r>
      <w:r w:rsidR="004B34E4">
        <w:rPr>
          <w:rFonts w:asciiTheme="minorHAnsi" w:hAnsiTheme="minorHAnsi" w:cs="Times New Roman"/>
        </w:rPr>
        <w:t xml:space="preserve">, identify such instances and proceed to the </w:t>
      </w:r>
      <w:r>
        <w:rPr>
          <w:rFonts w:asciiTheme="minorHAnsi" w:hAnsiTheme="minorHAnsi" w:cs="Times New Roman"/>
        </w:rPr>
        <w:t>Compliance Narrative</w:t>
      </w:r>
      <w:r w:rsidR="004B34E4">
        <w:rPr>
          <w:rFonts w:asciiTheme="minorHAnsi" w:hAnsiTheme="minorHAnsi" w:cs="Times New Roman"/>
        </w:rPr>
        <w:t xml:space="preserve"> section below. If </w:t>
      </w:r>
      <w:r>
        <w:rPr>
          <w:rFonts w:asciiTheme="minorHAnsi" w:hAnsiTheme="minorHAnsi" w:cs="Times New Roman"/>
        </w:rPr>
        <w:t>No, proceed to the Compliance Narrative section below.]</w:t>
      </w:r>
    </w:p>
    <w:p w14:paraId="13670C00" w14:textId="77777777" w:rsidR="00020C01" w:rsidRPr="00557049" w:rsidRDefault="00020C01" w:rsidP="00020C0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344135F"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15A80645"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6A054820" w14:textId="77777777" w:rsidR="00020C01" w:rsidRPr="006C43BC" w:rsidRDefault="00020C01" w:rsidP="00020C01">
      <w:pPr>
        <w:widowControl w:val="0"/>
        <w:tabs>
          <w:tab w:val="left" w:pos="0"/>
        </w:tabs>
        <w:rPr>
          <w:rFonts w:asciiTheme="minorHAnsi" w:hAnsiTheme="minorHAnsi" w:cs="Times New Roman"/>
          <w:b/>
          <w:bCs/>
        </w:rPr>
      </w:pPr>
    </w:p>
    <w:p w14:paraId="67ACE344" w14:textId="77777777" w:rsidR="00020C01" w:rsidRPr="006C43BC" w:rsidRDefault="00020C01" w:rsidP="00020C0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E979A44" w14:textId="77777777" w:rsidR="00020C01" w:rsidRPr="00A5228E" w:rsidRDefault="00020C01" w:rsidP="00020C0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906187D" w14:textId="77777777" w:rsidR="00020C01" w:rsidRPr="006C43BC" w:rsidRDefault="00020C01" w:rsidP="00020C0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9E661EF"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6647BE3A" w14:textId="77777777" w:rsidR="00020C01" w:rsidRPr="00705BB3" w:rsidRDefault="00020C01" w:rsidP="00020C01">
      <w:pPr>
        <w:widowControl w:val="0"/>
        <w:shd w:val="clear" w:color="auto" w:fill="CDFFCD"/>
        <w:jc w:val="both"/>
        <w:rPr>
          <w:rFonts w:asciiTheme="minorHAnsi" w:hAnsiTheme="minorHAnsi" w:cs="Times New Roman"/>
          <w:bCs/>
          <w:color w:val="auto"/>
          <w:sz w:val="22"/>
          <w:szCs w:val="22"/>
        </w:rPr>
      </w:pPr>
    </w:p>
    <w:p w14:paraId="69599DF2" w14:textId="77777777" w:rsidR="00020C01" w:rsidRPr="006C43BC" w:rsidRDefault="00020C01" w:rsidP="00020C01">
      <w:pPr>
        <w:widowControl w:val="0"/>
        <w:spacing w:line="266" w:lineRule="exact"/>
        <w:rPr>
          <w:rFonts w:asciiTheme="minorHAnsi" w:hAnsiTheme="minorHAnsi" w:cs="Times New Roman"/>
          <w:b/>
          <w:bCs/>
        </w:rPr>
      </w:pPr>
    </w:p>
    <w:p w14:paraId="2E0D35D1" w14:textId="77777777" w:rsidR="00020C01" w:rsidRPr="006C43BC" w:rsidRDefault="00020C01" w:rsidP="00020C01">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20C01" w:rsidRPr="006C43BC" w14:paraId="780C9B6E" w14:textId="77777777" w:rsidTr="00CF05DD">
        <w:tc>
          <w:tcPr>
            <w:tcW w:w="11065" w:type="dxa"/>
            <w:shd w:val="clear" w:color="auto" w:fill="DCDCFF"/>
          </w:tcPr>
          <w:p w14:paraId="4BD651CA" w14:textId="77777777" w:rsidR="00020C01" w:rsidRPr="00705BB3" w:rsidRDefault="00020C01" w:rsidP="00CF05D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20C01" w:rsidRPr="00676D1E" w14:paraId="0891B283" w14:textId="77777777" w:rsidTr="00CF05DD">
        <w:tc>
          <w:tcPr>
            <w:tcW w:w="11065" w:type="dxa"/>
            <w:shd w:val="clear" w:color="auto" w:fill="DCDCFF"/>
          </w:tcPr>
          <w:p w14:paraId="16B3BE21" w14:textId="7B626C9B" w:rsidR="00020C01" w:rsidRDefault="004B34E4" w:rsidP="00273832">
            <w:pPr>
              <w:widowControl w:val="0"/>
              <w:jc w:val="both"/>
              <w:rPr>
                <w:rFonts w:asciiTheme="minorHAnsi" w:hAnsiTheme="minorHAnsi" w:cs="Times New Roman"/>
                <w:color w:val="auto"/>
              </w:rPr>
            </w:pPr>
            <w:r>
              <w:rPr>
                <w:rFonts w:asciiTheme="minorHAnsi" w:hAnsiTheme="minorHAnsi" w:cs="Times New Roman"/>
                <w:color w:val="auto"/>
              </w:rPr>
              <w:t xml:space="preserve">For all, or a </w:t>
            </w:r>
            <w:r w:rsidR="008C15E1">
              <w:rPr>
                <w:rFonts w:asciiTheme="minorHAnsi" w:hAnsiTheme="minorHAnsi" w:cs="Times New Roman"/>
                <w:color w:val="auto"/>
              </w:rPr>
              <w:t xml:space="preserve">requested </w:t>
            </w:r>
            <w:r>
              <w:rPr>
                <w:rFonts w:asciiTheme="minorHAnsi" w:hAnsiTheme="minorHAnsi" w:cs="Times New Roman"/>
                <w:color w:val="auto"/>
              </w:rPr>
              <w:t>sample of, instances</w:t>
            </w:r>
            <w:r w:rsidR="00684440">
              <w:rPr>
                <w:rFonts w:asciiTheme="minorHAnsi" w:hAnsiTheme="minorHAnsi" w:cs="Times New Roman"/>
                <w:color w:val="auto"/>
              </w:rPr>
              <w:t xml:space="preserve"> selected</w:t>
            </w:r>
            <w:r w:rsidR="002C0441">
              <w:rPr>
                <w:rFonts w:asciiTheme="minorHAnsi" w:hAnsiTheme="minorHAnsi" w:cs="Times New Roman"/>
                <w:color w:val="auto"/>
              </w:rPr>
              <w:t xml:space="preserve"> </w:t>
            </w:r>
            <w:r>
              <w:rPr>
                <w:rFonts w:asciiTheme="minorHAnsi" w:hAnsiTheme="minorHAnsi" w:cs="Times New Roman"/>
                <w:color w:val="auto"/>
              </w:rPr>
              <w:t>by the auditor</w:t>
            </w:r>
            <w:r w:rsidR="00684440">
              <w:rPr>
                <w:rFonts w:asciiTheme="minorHAnsi" w:hAnsiTheme="minorHAnsi" w:cs="Times New Roman"/>
                <w:color w:val="auto"/>
              </w:rPr>
              <w:t xml:space="preserve"> </w:t>
            </w:r>
            <w:r>
              <w:rPr>
                <w:rFonts w:asciiTheme="minorHAnsi" w:hAnsiTheme="minorHAnsi" w:cs="Times New Roman"/>
                <w:color w:val="auto"/>
              </w:rPr>
              <w:t xml:space="preserve">where there were differences in IROLs or its </w:t>
            </w:r>
            <w:r w:rsidR="00684440" w:rsidRPr="00DD7B59">
              <w:t>T</w:t>
            </w:r>
            <w:r w:rsidR="00684440" w:rsidRPr="00DD7B59">
              <w:rPr>
                <w:vertAlign w:val="subscript"/>
              </w:rPr>
              <w:t>v</w:t>
            </w:r>
            <w:r w:rsidR="00684440">
              <w:rPr>
                <w:rFonts w:asciiTheme="minorHAnsi" w:hAnsiTheme="minorHAnsi" w:cs="Times New Roman"/>
                <w:color w:val="auto"/>
              </w:rPr>
              <w:t>,</w:t>
            </w:r>
            <w:r>
              <w:rPr>
                <w:rFonts w:asciiTheme="minorHAnsi" w:hAnsiTheme="minorHAnsi" w:cs="Times New Roman"/>
                <w:color w:val="auto"/>
              </w:rPr>
              <w:t xml:space="preserve"> as described in Requirement </w:t>
            </w:r>
            <w:r w:rsidR="00684440">
              <w:rPr>
                <w:rFonts w:asciiTheme="minorHAnsi" w:hAnsiTheme="minorHAnsi" w:cs="Times New Roman"/>
                <w:color w:val="auto"/>
              </w:rPr>
              <w:t>R</w:t>
            </w:r>
            <w:r>
              <w:rPr>
                <w:rFonts w:asciiTheme="minorHAnsi" w:hAnsiTheme="minorHAnsi" w:cs="Times New Roman"/>
                <w:color w:val="auto"/>
              </w:rPr>
              <w:t>4, provide evidence such as dated computer printouts, operator logs,</w:t>
            </w:r>
            <w:r w:rsidR="00273832">
              <w:rPr>
                <w:rFonts w:asciiTheme="minorHAnsi" w:hAnsiTheme="minorHAnsi" w:cs="Times New Roman"/>
                <w:color w:val="auto"/>
              </w:rPr>
              <w:t xml:space="preserve"> or</w:t>
            </w:r>
            <w:r>
              <w:rPr>
                <w:rFonts w:asciiTheme="minorHAnsi" w:hAnsiTheme="minorHAnsi" w:cs="Times New Roman"/>
                <w:color w:val="auto"/>
              </w:rPr>
              <w:t xml:space="preserve"> voice recordings/</w:t>
            </w:r>
            <w:r w:rsidR="0026286D">
              <w:rPr>
                <w:rFonts w:asciiTheme="minorHAnsi" w:hAnsiTheme="minorHAnsi" w:cs="Times New Roman"/>
                <w:color w:val="auto"/>
              </w:rPr>
              <w:t>transcripts</w:t>
            </w:r>
            <w:r>
              <w:rPr>
                <w:rFonts w:asciiTheme="minorHAnsi" w:hAnsiTheme="minorHAnsi" w:cs="Times New Roman"/>
                <w:color w:val="auto"/>
              </w:rPr>
              <w:t xml:space="preserve"> demonstrating </w:t>
            </w:r>
            <w:r w:rsidR="00273832">
              <w:rPr>
                <w:rFonts w:asciiTheme="minorHAnsi" w:hAnsiTheme="minorHAnsi" w:cs="Times New Roman"/>
                <w:color w:val="auto"/>
              </w:rPr>
              <w:t xml:space="preserve">the </w:t>
            </w:r>
            <w:r>
              <w:rPr>
                <w:rFonts w:asciiTheme="minorHAnsi" w:hAnsiTheme="minorHAnsi" w:cs="Times New Roman"/>
                <w:color w:val="auto"/>
              </w:rPr>
              <w:t xml:space="preserve">entity operated to the most limiting IROL and </w:t>
            </w:r>
            <w:r w:rsidR="00273832" w:rsidRPr="00DD7B59">
              <w:t>T</w:t>
            </w:r>
            <w:r w:rsidR="00273832" w:rsidRPr="00DD7B59">
              <w:rPr>
                <w:vertAlign w:val="subscript"/>
              </w:rPr>
              <w:t>v</w:t>
            </w:r>
            <w:r>
              <w:rPr>
                <w:rFonts w:asciiTheme="minorHAnsi" w:hAnsiTheme="minorHAnsi" w:cs="Times New Roman"/>
                <w:color w:val="auto"/>
              </w:rPr>
              <w:t>.</w:t>
            </w:r>
          </w:p>
        </w:tc>
      </w:tr>
    </w:tbl>
    <w:p w14:paraId="4A57BFB3" w14:textId="77777777" w:rsidR="00020C01" w:rsidRDefault="00020C01" w:rsidP="00020C01">
      <w:pPr>
        <w:widowControl w:val="0"/>
        <w:spacing w:line="266" w:lineRule="exact"/>
        <w:rPr>
          <w:rFonts w:asciiTheme="minorHAnsi" w:hAnsiTheme="minorHAnsi" w:cs="Times New Roman"/>
          <w:b/>
          <w:bCs/>
          <w:color w:val="auto"/>
        </w:rPr>
      </w:pPr>
    </w:p>
    <w:p w14:paraId="23621D5B" w14:textId="77777777" w:rsidR="00020C01" w:rsidRPr="006C43BC" w:rsidRDefault="00020C01" w:rsidP="00020C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20C01" w:rsidRPr="00812336" w14:paraId="39AE5C80" w14:textId="77777777" w:rsidTr="00CF05DD">
        <w:tc>
          <w:tcPr>
            <w:tcW w:w="10995" w:type="dxa"/>
            <w:gridSpan w:val="6"/>
            <w:shd w:val="clear" w:color="auto" w:fill="DCDCFF"/>
            <w:vAlign w:val="bottom"/>
          </w:tcPr>
          <w:p w14:paraId="060CF20C" w14:textId="77777777" w:rsidR="00020C01" w:rsidRPr="00812336" w:rsidRDefault="00020C01" w:rsidP="00CF05D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20C01" w:rsidRPr="00812336" w14:paraId="6EA560E3" w14:textId="77777777" w:rsidTr="00CF05DD">
        <w:tc>
          <w:tcPr>
            <w:tcW w:w="2340" w:type="dxa"/>
            <w:shd w:val="clear" w:color="auto" w:fill="DCDCFF"/>
            <w:vAlign w:val="bottom"/>
          </w:tcPr>
          <w:p w14:paraId="711F5F6E"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B9D035C"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96B8C3"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E3AF098"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62CFCAB"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6E5F2ED" w14:textId="77777777" w:rsidR="00020C01" w:rsidRPr="00812336" w:rsidRDefault="00020C01" w:rsidP="00CF05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20C01" w:rsidRPr="00705BB3" w14:paraId="30C5A028" w14:textId="77777777" w:rsidTr="00CF05DD">
        <w:tc>
          <w:tcPr>
            <w:tcW w:w="2340" w:type="dxa"/>
            <w:shd w:val="clear" w:color="auto" w:fill="CDFFCD"/>
          </w:tcPr>
          <w:p w14:paraId="5982C8CB"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95DF5FB"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B256AD"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B42966"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A52651"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4BBB970"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r>
      <w:tr w:rsidR="00020C01" w:rsidRPr="00705BB3" w14:paraId="1BED564F" w14:textId="77777777" w:rsidTr="00CF05DD">
        <w:tc>
          <w:tcPr>
            <w:tcW w:w="2340" w:type="dxa"/>
            <w:shd w:val="clear" w:color="auto" w:fill="CDFFCD"/>
          </w:tcPr>
          <w:p w14:paraId="289DE74A"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BEC3AB"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D656364"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A2DF3A"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45A7D21"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7F1248"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r>
      <w:tr w:rsidR="00020C01" w:rsidRPr="00705BB3" w14:paraId="661FACFA" w14:textId="77777777" w:rsidTr="00CF05DD">
        <w:tc>
          <w:tcPr>
            <w:tcW w:w="2340" w:type="dxa"/>
            <w:shd w:val="clear" w:color="auto" w:fill="CDFFCD"/>
          </w:tcPr>
          <w:p w14:paraId="7B14DBCE"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A415622"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792508F"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329619A"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592411E"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6D8CC3B" w14:textId="77777777" w:rsidR="00020C01" w:rsidRPr="00705BB3" w:rsidRDefault="00020C01" w:rsidP="00CF05DD">
            <w:pPr>
              <w:autoSpaceDE/>
              <w:autoSpaceDN/>
              <w:adjustRightInd/>
              <w:jc w:val="both"/>
              <w:rPr>
                <w:rFonts w:asciiTheme="minorHAnsi" w:hAnsiTheme="minorHAnsi" w:cs="Times New Roman"/>
                <w:color w:val="auto"/>
                <w:sz w:val="22"/>
                <w:szCs w:val="22"/>
              </w:rPr>
            </w:pPr>
          </w:p>
        </w:tc>
      </w:tr>
    </w:tbl>
    <w:p w14:paraId="683BDFD7" w14:textId="77777777" w:rsidR="00020C01" w:rsidRPr="006C43BC" w:rsidRDefault="00020C01" w:rsidP="00020C01">
      <w:pPr>
        <w:widowControl w:val="0"/>
        <w:rPr>
          <w:rFonts w:asciiTheme="minorHAnsi" w:hAnsiTheme="minorHAnsi" w:cs="Times New Roman"/>
        </w:rPr>
      </w:pPr>
    </w:p>
    <w:p w14:paraId="5C071FF5" w14:textId="77777777" w:rsidR="00020C01" w:rsidRPr="006C43BC" w:rsidRDefault="00020C01" w:rsidP="00020C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20C01" w:rsidRPr="00705BB3" w14:paraId="7ED776CE" w14:textId="77777777" w:rsidTr="00CF05DD">
        <w:tc>
          <w:tcPr>
            <w:tcW w:w="11065" w:type="dxa"/>
            <w:shd w:val="clear" w:color="auto" w:fill="auto"/>
          </w:tcPr>
          <w:p w14:paraId="1861E694" w14:textId="77777777" w:rsidR="00020C01" w:rsidRPr="00705BB3" w:rsidRDefault="00020C01" w:rsidP="00CF05DD">
            <w:pPr>
              <w:widowControl w:val="0"/>
              <w:rPr>
                <w:rFonts w:asciiTheme="minorHAnsi" w:hAnsiTheme="minorHAnsi" w:cs="Times New Roman"/>
                <w:sz w:val="22"/>
                <w:szCs w:val="22"/>
              </w:rPr>
            </w:pPr>
          </w:p>
        </w:tc>
      </w:tr>
      <w:tr w:rsidR="00020C01" w:rsidRPr="00705BB3" w14:paraId="31257196" w14:textId="77777777" w:rsidTr="00CF05DD">
        <w:tc>
          <w:tcPr>
            <w:tcW w:w="11065" w:type="dxa"/>
            <w:shd w:val="clear" w:color="auto" w:fill="auto"/>
          </w:tcPr>
          <w:p w14:paraId="2AF5C223" w14:textId="77777777" w:rsidR="00020C01" w:rsidRPr="00705BB3" w:rsidRDefault="00020C01" w:rsidP="00CF05DD">
            <w:pPr>
              <w:widowControl w:val="0"/>
              <w:rPr>
                <w:rFonts w:asciiTheme="minorHAnsi" w:hAnsiTheme="minorHAnsi" w:cs="Times New Roman"/>
                <w:sz w:val="22"/>
                <w:szCs w:val="22"/>
              </w:rPr>
            </w:pPr>
          </w:p>
        </w:tc>
      </w:tr>
      <w:tr w:rsidR="00020C01" w:rsidRPr="00705BB3" w14:paraId="3E73747A" w14:textId="77777777" w:rsidTr="00CF05DD">
        <w:tc>
          <w:tcPr>
            <w:tcW w:w="11065" w:type="dxa"/>
            <w:shd w:val="clear" w:color="auto" w:fill="auto"/>
          </w:tcPr>
          <w:p w14:paraId="04835C2A" w14:textId="77777777" w:rsidR="00020C01" w:rsidRPr="00705BB3" w:rsidRDefault="00020C01" w:rsidP="00CF05DD">
            <w:pPr>
              <w:widowControl w:val="0"/>
              <w:rPr>
                <w:rFonts w:asciiTheme="minorHAnsi" w:hAnsiTheme="minorHAnsi" w:cs="Times New Roman"/>
                <w:sz w:val="22"/>
                <w:szCs w:val="22"/>
              </w:rPr>
            </w:pPr>
          </w:p>
        </w:tc>
      </w:tr>
    </w:tbl>
    <w:p w14:paraId="6E482F27" w14:textId="77777777" w:rsidR="00020C01" w:rsidRPr="006C43BC" w:rsidRDefault="00020C01" w:rsidP="00020C01">
      <w:pPr>
        <w:widowControl w:val="0"/>
        <w:rPr>
          <w:rFonts w:asciiTheme="minorHAnsi" w:hAnsiTheme="minorHAnsi" w:cs="Times New Roman"/>
        </w:rPr>
      </w:pPr>
    </w:p>
    <w:p w14:paraId="6245EC45" w14:textId="1F765F49" w:rsidR="00020C01" w:rsidRPr="00722443" w:rsidRDefault="00020C01" w:rsidP="00020C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B34E4">
        <w:t>IRO-009-2</w:t>
      </w:r>
      <w:r>
        <w:t>, R</w:t>
      </w:r>
      <w:r w:rsidR="00CD599D">
        <w:t>4</w:t>
      </w:r>
    </w:p>
    <w:p w14:paraId="2F85EBB5" w14:textId="77777777" w:rsidR="00020C01" w:rsidRPr="006C43BC" w:rsidRDefault="00020C01" w:rsidP="00020C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20C01" w:rsidRPr="00705BB3" w14:paraId="639FA86E" w14:textId="77777777" w:rsidTr="00CF05DD">
        <w:tc>
          <w:tcPr>
            <w:tcW w:w="374" w:type="dxa"/>
          </w:tcPr>
          <w:p w14:paraId="35EE9A33" w14:textId="77777777" w:rsidR="00020C01" w:rsidRPr="005B2687" w:rsidRDefault="00020C01" w:rsidP="00CF05DD">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9E7949" w14:textId="2D1D01D6" w:rsidR="00020C01" w:rsidRPr="005B2687" w:rsidRDefault="004B34E4" w:rsidP="00CF05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or a sample of, instances where there was a difference in an IROL or its </w:t>
            </w:r>
            <w:r w:rsidR="00273832" w:rsidRPr="00DD7B59">
              <w:t>T</w:t>
            </w:r>
            <w:r w:rsidR="00273832" w:rsidRPr="00DD7B59">
              <w:rPr>
                <w:vertAlign w:val="subscript"/>
              </w:rPr>
              <w:t>v</w:t>
            </w:r>
            <w:r w:rsidR="00273832">
              <w:rPr>
                <w:rFonts w:asciiTheme="minorHAnsi" w:hAnsiTheme="minorHAnsi" w:cs="Times New Roman"/>
                <w:color w:val="auto"/>
              </w:rPr>
              <w:t>,</w:t>
            </w:r>
            <w:r>
              <w:rPr>
                <w:rFonts w:asciiTheme="minorHAnsi" w:hAnsiTheme="minorHAnsi" w:cs="Times New Roman"/>
                <w:color w:val="auto"/>
              </w:rPr>
              <w:t xml:space="preserve"> as described in Requirement </w:t>
            </w:r>
            <w:r w:rsidR="00273832">
              <w:rPr>
                <w:rFonts w:asciiTheme="minorHAnsi" w:hAnsiTheme="minorHAnsi" w:cs="Times New Roman"/>
                <w:color w:val="auto"/>
              </w:rPr>
              <w:t>R</w:t>
            </w:r>
            <w:r>
              <w:rPr>
                <w:rFonts w:asciiTheme="minorHAnsi" w:hAnsiTheme="minorHAnsi" w:cs="Times New Roman"/>
                <w:color w:val="auto"/>
              </w:rPr>
              <w:t xml:space="preserve">4, verify </w:t>
            </w:r>
            <w:r w:rsidR="00273832">
              <w:rPr>
                <w:rFonts w:asciiTheme="minorHAnsi" w:hAnsiTheme="minorHAnsi" w:cs="Times New Roman"/>
                <w:color w:val="auto"/>
              </w:rPr>
              <w:t xml:space="preserve">the </w:t>
            </w:r>
            <w:r>
              <w:rPr>
                <w:rFonts w:asciiTheme="minorHAnsi" w:hAnsiTheme="minorHAnsi" w:cs="Times New Roman"/>
                <w:color w:val="auto"/>
              </w:rPr>
              <w:t xml:space="preserve">entity operated to the most limiting IROL and </w:t>
            </w:r>
            <w:r w:rsidR="00273832" w:rsidRPr="00DD7B59">
              <w:t>T</w:t>
            </w:r>
            <w:r w:rsidR="00273832" w:rsidRPr="00DD7B59">
              <w:rPr>
                <w:vertAlign w:val="subscript"/>
              </w:rPr>
              <w:t>v</w:t>
            </w:r>
            <w:r>
              <w:rPr>
                <w:rFonts w:asciiTheme="minorHAnsi" w:hAnsiTheme="minorHAnsi" w:cs="Times New Roman"/>
                <w:color w:val="auto"/>
              </w:rPr>
              <w:t>.</w:t>
            </w:r>
          </w:p>
        </w:tc>
      </w:tr>
      <w:tr w:rsidR="00020C01" w:rsidRPr="006C43BC" w14:paraId="0544287A" w14:textId="77777777" w:rsidTr="00CF05DD">
        <w:tc>
          <w:tcPr>
            <w:tcW w:w="11065" w:type="dxa"/>
            <w:gridSpan w:val="2"/>
            <w:shd w:val="clear" w:color="auto" w:fill="DCDCFF"/>
          </w:tcPr>
          <w:p w14:paraId="323A6512" w14:textId="1B323502" w:rsidR="00020C01" w:rsidRPr="006C43BC" w:rsidRDefault="00020C01" w:rsidP="00FF1B3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2D187FF" w14:textId="77777777" w:rsidR="00020C01" w:rsidRPr="006C43BC" w:rsidRDefault="00020C01" w:rsidP="00020C01">
      <w:pPr>
        <w:widowControl w:val="0"/>
        <w:tabs>
          <w:tab w:val="left" w:pos="0"/>
        </w:tabs>
        <w:rPr>
          <w:rFonts w:asciiTheme="minorHAnsi" w:hAnsiTheme="minorHAnsi" w:cs="Times New Roman"/>
          <w:b/>
          <w:bCs/>
        </w:rPr>
      </w:pPr>
    </w:p>
    <w:p w14:paraId="5B5AF38A" w14:textId="77777777" w:rsidR="00020C01" w:rsidRPr="006C43BC" w:rsidRDefault="00020C01" w:rsidP="00020C01">
      <w:pPr>
        <w:pStyle w:val="RqtSection"/>
        <w:rPr>
          <w:color w:val="264D74"/>
        </w:rPr>
      </w:pPr>
      <w:r w:rsidRPr="006C43BC">
        <w:t>Auditor</w:t>
      </w:r>
      <w:r>
        <w:t xml:space="preserve"> </w:t>
      </w:r>
      <w:r w:rsidRPr="006C43BC">
        <w:t>Notes:</w:t>
      </w:r>
      <w:r w:rsidRPr="006C43BC">
        <w:rPr>
          <w:color w:val="264D74"/>
        </w:rPr>
        <w:t xml:space="preserve"> </w:t>
      </w:r>
    </w:p>
    <w:p w14:paraId="4B3DCDEC"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D11B9F1"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C1718E8"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D236BA0"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2E4AFD1" w14:textId="77777777" w:rsidR="00020C01" w:rsidRDefault="00020C01" w:rsidP="00020C0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A39C4D5" w14:textId="77777777" w:rsidR="00020C01" w:rsidRDefault="00020C01" w:rsidP="00020C0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Default="007E0126">
      <w:pPr>
        <w:autoSpaceDE/>
        <w:autoSpaceDN/>
        <w:adjustRightInd/>
        <w:rPr>
          <w:rFonts w:asciiTheme="minorHAnsi" w:hAnsiTheme="minorHAnsi"/>
        </w:rPr>
      </w:pPr>
    </w:p>
    <w:p w14:paraId="4D1C7D45" w14:textId="3C2396C7" w:rsidR="00FD721A" w:rsidRPr="006C43BC" w:rsidRDefault="00FD721A">
      <w:pPr>
        <w:autoSpaceDE/>
        <w:autoSpaceDN/>
        <w:adjustRightInd/>
        <w:rPr>
          <w:rFonts w:asciiTheme="minorHAnsi" w:hAnsiTheme="minorHAnsi"/>
        </w:rPr>
      </w:pPr>
      <w:r>
        <w:rPr>
          <w:rFonts w:asciiTheme="minorHAnsi" w:hAnsiTheme="minorHAnsi"/>
        </w:rPr>
        <w:object w:dxaOrig="1513" w:dyaOrig="984" w14:anchorId="58FEA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9.7pt" o:ole="">
            <v:imagedata r:id="rId10" o:title=""/>
          </v:shape>
          <o:OLEObject Type="Embed" ProgID="Acrobat.Document.11" ShapeID="_x0000_i1025" DrawAspect="Icon" ObjectID="_1512277576" r:id="rId11"/>
        </w:object>
      </w: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p w14:paraId="705A13A5" w14:textId="4BBD1E40" w:rsidR="00ED6C9C" w:rsidRDefault="00ED6C9C" w:rsidP="00CC7E3E">
      <w:pPr>
        <w:rPr>
          <w:rFonts w:asciiTheme="minorHAnsi" w:hAnsiTheme="minorHAnsi"/>
        </w:rPr>
      </w:pPr>
      <w:r>
        <w:rPr>
          <w:rFonts w:asciiTheme="minorHAnsi" w:hAnsiTheme="minorHAnsi"/>
        </w:rPr>
        <w:t xml:space="preserve">The full text of </w:t>
      </w:r>
      <w:r w:rsidR="0086571B">
        <w:rPr>
          <w:rFonts w:asciiTheme="minorHAnsi" w:hAnsiTheme="minorHAnsi"/>
        </w:rPr>
        <w:t>IRO-009-2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bookmarkEnd w:id="4"/>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6E405F95" w:rsidR="00CC7E3E" w:rsidRPr="006C43BC" w:rsidRDefault="00CC7E3E" w:rsidP="00CC440E">
      <w:pPr>
        <w:pStyle w:val="SubHead"/>
        <w:rPr>
          <w:rFonts w:cs="Arial"/>
          <w:i/>
        </w:rPr>
      </w:pPr>
      <w:r w:rsidRPr="006C43BC">
        <w:t>Regulatory Language</w:t>
      </w:r>
      <w:r w:rsidR="00FD4903" w:rsidRPr="006C43BC">
        <w:t xml:space="preserve">   </w:t>
      </w:r>
    </w:p>
    <w:p w14:paraId="3FF67328" w14:textId="77777777" w:rsidR="00FD4903" w:rsidRPr="006C43BC" w:rsidRDefault="00FD4903" w:rsidP="00CC7E3E">
      <w:pPr>
        <w:rPr>
          <w:rFonts w:asciiTheme="minorHAnsi" w:hAnsiTheme="minorHAnsi"/>
        </w:rPr>
      </w:pPr>
    </w:p>
    <w:p w14:paraId="7215E0D3" w14:textId="7FE3E159" w:rsidR="004A28C2" w:rsidRDefault="00162B34" w:rsidP="004A28C2">
      <w:pPr>
        <w:pStyle w:val="Default"/>
      </w:pPr>
      <w:hyperlink r:id="rId12" w:history="1">
        <w:r w:rsidR="004A28C2" w:rsidRPr="00037CB4">
          <w:rPr>
            <w:rStyle w:val="Hyperlink"/>
            <w:b/>
          </w:rPr>
          <w:t>North American Electric Reliability Corp.., Docket No. RD15-7-000 (Dec. 4, 2015</w:t>
        </w:r>
        <w:r w:rsidR="00EE42CA" w:rsidRPr="00037CB4">
          <w:rPr>
            <w:rStyle w:val="Hyperlink"/>
            <w:b/>
          </w:rPr>
          <w:t>) (</w:t>
        </w:r>
        <w:r w:rsidR="004A28C2" w:rsidRPr="00037CB4">
          <w:rPr>
            <w:rStyle w:val="Hyperlink"/>
            <w:b/>
          </w:rPr>
          <w:t>letter order).</w:t>
        </w:r>
      </w:hyperlink>
      <w:r w:rsidR="004A28C2" w:rsidRPr="00037CB4">
        <w:t xml:space="preserve">  Order approving proposed Reliability Standards IRO-006-EAST-2 and IRO-009-2</w:t>
      </w:r>
      <w:r w:rsidR="004A28C2" w:rsidRPr="00627981">
        <w:t>.</w:t>
      </w:r>
    </w:p>
    <w:p w14:paraId="4C5EEC0C" w14:textId="77777777" w:rsidR="004A28C2" w:rsidRDefault="004A28C2" w:rsidP="004A28C2">
      <w:pPr>
        <w:pStyle w:val="FERCparanumber"/>
        <w:tabs>
          <w:tab w:val="clear" w:pos="720"/>
        </w:tabs>
        <w:spacing w:after="0"/>
        <w:ind w:left="907" w:hanging="907"/>
        <w:rPr>
          <w:sz w:val="24"/>
        </w:rPr>
      </w:pPr>
    </w:p>
    <w:p w14:paraId="5D063CC3" w14:textId="77777777" w:rsidR="00523FF4" w:rsidRPr="00523FF4" w:rsidRDefault="004A28C2" w:rsidP="00523FF4">
      <w:pPr>
        <w:pStyle w:val="FERCparanumber"/>
        <w:tabs>
          <w:tab w:val="clear" w:pos="720"/>
        </w:tabs>
        <w:spacing w:after="0"/>
        <w:ind w:left="907" w:hanging="907"/>
        <w:rPr>
          <w:sz w:val="24"/>
        </w:rPr>
      </w:pPr>
      <w:r w:rsidRPr="00523FF4">
        <w:rPr>
          <w:sz w:val="24"/>
        </w:rPr>
        <w:t>Page 2.    In approving IRO-009-2, the Commission noted that:  “NERC explains that the proposed Reliability Standard IRO-009-2 is an improvement to the existing version of the standard because it combines two existing requirements, revises existing language to clearly delineate applicable entities and the specific actions required, and removes unnecessary language.”</w:t>
      </w:r>
    </w:p>
    <w:p w14:paraId="205DCA1C" w14:textId="77777777" w:rsidR="00523FF4" w:rsidRDefault="00523FF4" w:rsidP="004A28C2">
      <w:pPr>
        <w:rPr>
          <w:rFonts w:asciiTheme="minorHAnsi" w:hAnsiTheme="minorHAnsi" w:cs="Times New Roman"/>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0D8ACC80" w:rsidR="002A01BD" w:rsidRPr="009B28B0" w:rsidRDefault="00E26D90" w:rsidP="00CF0C11">
            <w:pPr>
              <w:jc w:val="center"/>
              <w:rPr>
                <w:rFonts w:ascii="Calibri" w:hAnsi="Calibri" w:cs="Times New Roman"/>
              </w:rPr>
            </w:pPr>
            <w:r>
              <w:rPr>
                <w:rFonts w:ascii="Calibri" w:hAnsi="Calibri" w:cs="Times New Roman"/>
              </w:rPr>
              <w:t>6</w:t>
            </w:r>
            <w:r w:rsidR="004B34E4">
              <w:rPr>
                <w:rFonts w:ascii="Calibri" w:hAnsi="Calibri" w:cs="Times New Roman"/>
              </w:rPr>
              <w:t>/</w:t>
            </w:r>
            <w:r>
              <w:rPr>
                <w:rFonts w:ascii="Calibri" w:hAnsi="Calibri" w:cs="Times New Roman"/>
              </w:rPr>
              <w:t>2</w:t>
            </w:r>
            <w:r w:rsidR="004B34E4">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26DB0F1E" w:rsidR="002A01BD" w:rsidRPr="009B28B0" w:rsidRDefault="00AD375E" w:rsidP="00AD375E">
            <w:pPr>
              <w:rPr>
                <w:rFonts w:ascii="Calibri" w:hAnsi="Calibri" w:cs="Times New Roman"/>
              </w:rPr>
            </w:pPr>
            <w:r>
              <w:rPr>
                <w:rFonts w:ascii="Calibri" w:hAnsi="Calibri" w:cs="Times New Roman"/>
              </w:rPr>
              <w:t>NERC Compliance, NERC Standards</w:t>
            </w:r>
            <w:r w:rsidR="003B58DC">
              <w:rPr>
                <w:rFonts w:ascii="Calibri" w:hAnsi="Calibri" w:cs="Times New Roman"/>
              </w:rPr>
              <w:t>,</w:t>
            </w:r>
            <w:r w:rsidR="004B34E4">
              <w:rPr>
                <w:rFonts w:ascii="Calibri" w:hAnsi="Calibri" w:cs="Times New Roman"/>
              </w:rPr>
              <w:t xml:space="preserve"> </w:t>
            </w:r>
            <w:r w:rsidR="00CF0C11">
              <w:rPr>
                <w:rFonts w:ascii="Calibri" w:hAnsi="Calibri" w:cs="Times New Roman"/>
              </w:rPr>
              <w:t xml:space="preserve">RSAW </w:t>
            </w:r>
            <w:r w:rsidR="00E26D90">
              <w:rPr>
                <w:rFonts w:ascii="Calibri" w:hAnsi="Calibri" w:cs="Times New Roman"/>
              </w:rPr>
              <w:t xml:space="preserve">Task </w:t>
            </w:r>
            <w:r w:rsidR="00CF0C11">
              <w:rPr>
                <w:rFonts w:ascii="Calibri" w:hAnsi="Calibri" w:cs="Times New Roman"/>
              </w:rPr>
              <w:t>Group</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273832">
        <w:tc>
          <w:tcPr>
            <w:tcW w:w="1016" w:type="dxa"/>
            <w:tcBorders>
              <w:top w:val="single" w:sz="4" w:space="0" w:color="000000"/>
              <w:left w:val="single" w:sz="4" w:space="0" w:color="000000"/>
              <w:bottom w:val="single" w:sz="4" w:space="0" w:color="000000"/>
              <w:right w:val="single" w:sz="4" w:space="0" w:color="000000"/>
            </w:tcBorders>
            <w:vAlign w:val="center"/>
          </w:tcPr>
          <w:p w14:paraId="61920480" w14:textId="7C86451B" w:rsidR="002A01BD" w:rsidRPr="009B28B0" w:rsidRDefault="00273832"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39C39DFC" w14:textId="7441FDB4" w:rsidR="002A01BD" w:rsidRPr="009B28B0" w:rsidRDefault="00273832" w:rsidP="00A60BA8">
            <w:pPr>
              <w:jc w:val="center"/>
              <w:rPr>
                <w:rFonts w:ascii="Calibri" w:hAnsi="Calibri" w:cs="Times New Roman"/>
              </w:rPr>
            </w:pPr>
            <w:r>
              <w:rPr>
                <w:rFonts w:ascii="Calibri" w:hAnsi="Calibri" w:cs="Times New Roman"/>
              </w:rPr>
              <w:t>12/</w:t>
            </w:r>
            <w:r w:rsidR="008C15E1">
              <w:rPr>
                <w:rFonts w:ascii="Calibri" w:hAnsi="Calibri" w:cs="Times New Roman"/>
              </w:rPr>
              <w:t>2</w:t>
            </w:r>
            <w:r w:rsidR="00A60BA8">
              <w:rPr>
                <w:rFonts w:ascii="Calibri" w:hAnsi="Calibri" w:cs="Times New Roman"/>
              </w:rPr>
              <w:t>2</w:t>
            </w:r>
            <w:r>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tcPr>
          <w:p w14:paraId="20908D36" w14:textId="539C698C" w:rsidR="002A01BD" w:rsidRPr="009B28B0" w:rsidRDefault="00273832" w:rsidP="00AE15A5">
            <w:pPr>
              <w:rPr>
                <w:rFonts w:ascii="Calibri" w:hAnsi="Calibri" w:cs="Times New Roman"/>
              </w:rPr>
            </w:pPr>
            <w:r>
              <w:rPr>
                <w:rFonts w:ascii="Calibri" w:hAnsi="Calibri" w:cs="Times New Roman"/>
              </w:rPr>
              <w:t>NERC Compliance Assurance, NERC Standards, RSAW Task Force</w:t>
            </w:r>
          </w:p>
        </w:tc>
        <w:tc>
          <w:tcPr>
            <w:tcW w:w="5040" w:type="dxa"/>
            <w:tcBorders>
              <w:top w:val="single" w:sz="4" w:space="0" w:color="000000"/>
              <w:left w:val="single" w:sz="4" w:space="0" w:color="000000"/>
              <w:bottom w:val="single" w:sz="4" w:space="0" w:color="000000"/>
              <w:right w:val="single" w:sz="4" w:space="0" w:color="000000"/>
            </w:tcBorders>
          </w:tcPr>
          <w:p w14:paraId="64862117" w14:textId="73344E93" w:rsidR="002A01BD" w:rsidRPr="009B28B0" w:rsidRDefault="00273832" w:rsidP="00AE15A5">
            <w:pPr>
              <w:rPr>
                <w:rFonts w:ascii="Calibri" w:hAnsi="Calibri" w:cs="Times New Roman"/>
              </w:rPr>
            </w:pPr>
            <w:r>
              <w:rPr>
                <w:rFonts w:ascii="Calibri" w:hAnsi="Calibri" w:cs="Times New Roman"/>
              </w:rPr>
              <w:t>Revised for consistency with the language in the final approved Standard.</w:t>
            </w: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even" r:id="rId13"/>
      <w:headerReference w:type="default" r:id="rId14"/>
      <w:footerReference w:type="even" r:id="rId15"/>
      <w:footerReference w:type="default" r:id="rId16"/>
      <w:headerReference w:type="first" r:id="rId17"/>
      <w:footerReference w:type="firs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52211" w14:textId="77777777" w:rsidR="00162B34" w:rsidRDefault="00162B34">
      <w:r>
        <w:separator/>
      </w:r>
    </w:p>
  </w:endnote>
  <w:endnote w:type="continuationSeparator" w:id="0">
    <w:p w14:paraId="7B32E8AE" w14:textId="77777777" w:rsidR="00162B34" w:rsidRDefault="00162B34">
      <w:r>
        <w:continuationSeparator/>
      </w:r>
    </w:p>
  </w:endnote>
  <w:endnote w:id="1">
    <w:p w14:paraId="7D0C54ED"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DD795" w14:textId="77777777" w:rsidR="00A3586F" w:rsidRDefault="00A35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3D722338"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48371F66"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3731FA">
      <w:rPr>
        <w:rFonts w:asciiTheme="minorHAnsi" w:hAnsiTheme="minorHAnsi"/>
        <w:color w:val="0070C0"/>
        <w:sz w:val="18"/>
        <w:szCs w:val="22"/>
      </w:rPr>
      <w:t>IRO-009-2_2015</w:t>
    </w:r>
    <w:r w:rsidRPr="00F019DB">
      <w:rPr>
        <w:rFonts w:asciiTheme="minorHAnsi" w:hAnsiTheme="minorHAnsi"/>
        <w:color w:val="0070C0"/>
        <w:sz w:val="18"/>
        <w:szCs w:val="22"/>
      </w:rPr>
      <w:t>_</w:t>
    </w:r>
    <w:r w:rsidR="009D068A" w:rsidRPr="00F019DB">
      <w:rPr>
        <w:rFonts w:asciiTheme="minorHAnsi" w:hAnsiTheme="minorHAnsi"/>
        <w:color w:val="0070C0"/>
        <w:sz w:val="18"/>
        <w:szCs w:val="22"/>
      </w:rPr>
      <w:t>v</w:t>
    </w:r>
    <w:r w:rsidR="009D068A">
      <w:rPr>
        <w:rFonts w:asciiTheme="minorHAnsi" w:hAnsiTheme="minorHAnsi"/>
        <w:color w:val="0070C0"/>
        <w:sz w:val="18"/>
        <w:szCs w:val="22"/>
      </w:rPr>
      <w:t>2</w:t>
    </w:r>
    <w:r w:rsidR="009D068A">
      <w:rPr>
        <w:rFonts w:asciiTheme="minorHAnsi" w:hAnsiTheme="minorHAnsi"/>
        <w:sz w:val="18"/>
        <w:szCs w:val="18"/>
      </w:rPr>
      <w:t xml:space="preserve"> </w:t>
    </w:r>
    <w:r w:rsidR="002A01BD">
      <w:rPr>
        <w:rFonts w:asciiTheme="minorHAnsi" w:hAnsiTheme="minorHAnsi"/>
        <w:color w:val="auto"/>
        <w:sz w:val="18"/>
        <w:szCs w:val="22"/>
      </w:rPr>
      <w:t>Revision Date:</w:t>
    </w:r>
    <w:r w:rsidR="00416B48">
      <w:rPr>
        <w:rFonts w:asciiTheme="minorHAnsi" w:hAnsiTheme="minorHAnsi"/>
        <w:color w:val="auto"/>
        <w:sz w:val="18"/>
        <w:szCs w:val="22"/>
      </w:rPr>
      <w:t xml:space="preserve"> </w:t>
    </w:r>
    <w:r w:rsidR="009D068A">
      <w:rPr>
        <w:rFonts w:asciiTheme="minorHAnsi" w:hAnsiTheme="minorHAnsi"/>
        <w:color w:val="0070C0"/>
        <w:sz w:val="18"/>
        <w:szCs w:val="22"/>
      </w:rPr>
      <w:t>December</w:t>
    </w:r>
    <w:r w:rsidR="003731FA">
      <w:rPr>
        <w:rFonts w:asciiTheme="minorHAnsi" w:hAnsiTheme="minorHAnsi"/>
        <w:color w:val="0070C0"/>
        <w:sz w:val="18"/>
        <w:szCs w:val="22"/>
      </w:rPr>
      <w:t>, 2015</w:t>
    </w:r>
    <w:r w:rsidR="00DB5B73">
      <w:rPr>
        <w:rFonts w:asciiTheme="minorHAnsi" w:hAnsiTheme="minorHAnsi"/>
        <w:color w:val="0070C0"/>
        <w:sz w:val="18"/>
        <w:szCs w:val="22"/>
      </w:rPr>
      <w:t xml:space="preserve"> </w:t>
    </w:r>
    <w:r w:rsidR="00DB5B73" w:rsidRPr="00DB5B73">
      <w:rPr>
        <w:rFonts w:asciiTheme="minorHAnsi" w:hAnsiTheme="minorHAnsi"/>
        <w:color w:val="auto"/>
        <w:sz w:val="18"/>
        <w:szCs w:val="22"/>
      </w:rPr>
      <w:t xml:space="preserve">RSAW Template: </w:t>
    </w:r>
    <w:r w:rsidR="00DB5B73">
      <w:rPr>
        <w:rFonts w:asciiTheme="minorHAnsi" w:hAnsiTheme="minorHAnsi"/>
        <w:color w:val="0070C0"/>
        <w:sz w:val="18"/>
        <w:szCs w:val="22"/>
      </w:rPr>
      <w:t>RSAW</w:t>
    </w:r>
    <w:r w:rsidR="00E73998">
      <w:rPr>
        <w:rFonts w:asciiTheme="minorHAnsi" w:hAnsiTheme="minorHAnsi"/>
        <w:color w:val="0070C0"/>
        <w:sz w:val="18"/>
        <w:szCs w:val="22"/>
      </w:rPr>
      <w:t>2014R1</w:t>
    </w:r>
    <w:r w:rsidR="00DB5B73">
      <w:rPr>
        <w:rFonts w:asciiTheme="minorHAnsi" w:hAnsiTheme="minorHAnsi"/>
        <w:color w:val="0070C0"/>
        <w:sz w:val="18"/>
        <w:szCs w:val="22"/>
      </w:rPr>
      <w:t>.</w:t>
    </w:r>
    <w:r w:rsidR="00E73998">
      <w:rPr>
        <w:rFonts w:asciiTheme="minorHAnsi" w:hAnsiTheme="minorHAnsi"/>
        <w:color w:val="0070C0"/>
        <w:sz w:val="18"/>
        <w:szCs w:val="22"/>
      </w:rPr>
      <w:t>2</w:t>
    </w:r>
  </w:p>
  <w:p w14:paraId="25C67880"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1B4ACE">
      <w:rPr>
        <w:rStyle w:val="PageNumber"/>
        <w:rFonts w:asciiTheme="minorHAnsi" w:hAnsiTheme="minorHAnsi" w:cs="Times New Roman"/>
        <w:noProof/>
        <w:sz w:val="18"/>
        <w:szCs w:val="18"/>
      </w:rPr>
      <w:t>13</w:t>
    </w:r>
    <w:r w:rsidRPr="0071254D">
      <w:rPr>
        <w:rStyle w:val="PageNumber"/>
        <w:rFonts w:asciiTheme="minorHAnsi" w:hAnsiTheme="minorHAnsi"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8A603" w14:textId="77777777" w:rsidR="00A3586F" w:rsidRDefault="00A35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C42E3" w14:textId="77777777" w:rsidR="00162B34" w:rsidRDefault="00162B34">
      <w:r>
        <w:separator/>
      </w:r>
    </w:p>
  </w:footnote>
  <w:footnote w:type="continuationSeparator" w:id="0">
    <w:p w14:paraId="4D454EE7" w14:textId="77777777" w:rsidR="00162B34" w:rsidRDefault="00162B34">
      <w:r>
        <w:continuationSeparator/>
      </w:r>
    </w:p>
  </w:footnote>
  <w:footnote w:id="1">
    <w:p w14:paraId="43ED649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DA323" w14:textId="77777777" w:rsidR="00A3586F" w:rsidRDefault="00A35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5EBDFD46"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2808566A"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DA552" w14:textId="77777777" w:rsidR="00A3586F" w:rsidRDefault="00A35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3"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14"/>
  </w:num>
  <w:num w:numId="7">
    <w:abstractNumId w:val="4"/>
  </w:num>
  <w:num w:numId="8">
    <w:abstractNumId w:val="26"/>
  </w:num>
  <w:num w:numId="9">
    <w:abstractNumId w:val="24"/>
  </w:num>
  <w:num w:numId="10">
    <w:abstractNumId w:val="3"/>
  </w:num>
  <w:num w:numId="11">
    <w:abstractNumId w:val="19"/>
  </w:num>
  <w:num w:numId="12">
    <w:abstractNumId w:val="10"/>
  </w:num>
  <w:num w:numId="13">
    <w:abstractNumId w:val="1"/>
  </w:num>
  <w:num w:numId="14">
    <w:abstractNumId w:val="2"/>
  </w:num>
  <w:num w:numId="15">
    <w:abstractNumId w:val="31"/>
  </w:num>
  <w:num w:numId="16">
    <w:abstractNumId w:val="28"/>
  </w:num>
  <w:num w:numId="17">
    <w:abstractNumId w:val="29"/>
  </w:num>
  <w:num w:numId="18">
    <w:abstractNumId w:val="20"/>
  </w:num>
  <w:num w:numId="19">
    <w:abstractNumId w:val="17"/>
  </w:num>
  <w:num w:numId="20">
    <w:abstractNumId w:val="5"/>
  </w:num>
  <w:num w:numId="21">
    <w:abstractNumId w:val="15"/>
  </w:num>
  <w:num w:numId="22">
    <w:abstractNumId w:val="7"/>
  </w:num>
  <w:num w:numId="23">
    <w:abstractNumId w:val="12"/>
  </w:num>
  <w:num w:numId="24">
    <w:abstractNumId w:val="27"/>
  </w:num>
  <w:num w:numId="25">
    <w:abstractNumId w:val="21"/>
  </w:num>
  <w:num w:numId="26">
    <w:abstractNumId w:val="9"/>
  </w:num>
  <w:num w:numId="27">
    <w:abstractNumId w:val="25"/>
  </w:num>
  <w:num w:numId="28">
    <w:abstractNumId w:val="6"/>
  </w:num>
  <w:num w:numId="29">
    <w:abstractNumId w:val="13"/>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0C01"/>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3532"/>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BB6"/>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0FE9"/>
    <w:rsid w:val="00161974"/>
    <w:rsid w:val="00161BCD"/>
    <w:rsid w:val="00162927"/>
    <w:rsid w:val="00162B34"/>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4ACE"/>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2546"/>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80B"/>
    <w:rsid w:val="00252ABD"/>
    <w:rsid w:val="002613DD"/>
    <w:rsid w:val="0026286D"/>
    <w:rsid w:val="002628BA"/>
    <w:rsid w:val="002708C4"/>
    <w:rsid w:val="00270B72"/>
    <w:rsid w:val="002712BA"/>
    <w:rsid w:val="00271B22"/>
    <w:rsid w:val="002731DA"/>
    <w:rsid w:val="00273832"/>
    <w:rsid w:val="0027439B"/>
    <w:rsid w:val="00275608"/>
    <w:rsid w:val="00275730"/>
    <w:rsid w:val="00275870"/>
    <w:rsid w:val="002765A2"/>
    <w:rsid w:val="00280715"/>
    <w:rsid w:val="00281BE9"/>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51E4"/>
    <w:rsid w:val="002A73FC"/>
    <w:rsid w:val="002B2D7C"/>
    <w:rsid w:val="002B48A2"/>
    <w:rsid w:val="002B494D"/>
    <w:rsid w:val="002C0108"/>
    <w:rsid w:val="002C0441"/>
    <w:rsid w:val="002C053D"/>
    <w:rsid w:val="002C10B1"/>
    <w:rsid w:val="002C6994"/>
    <w:rsid w:val="002C7302"/>
    <w:rsid w:val="002C78F4"/>
    <w:rsid w:val="002C7972"/>
    <w:rsid w:val="002D13CC"/>
    <w:rsid w:val="002D2FDD"/>
    <w:rsid w:val="002D333F"/>
    <w:rsid w:val="002D3F14"/>
    <w:rsid w:val="002D5177"/>
    <w:rsid w:val="002D5704"/>
    <w:rsid w:val="002D5AEE"/>
    <w:rsid w:val="002D7192"/>
    <w:rsid w:val="002E11CD"/>
    <w:rsid w:val="002E2468"/>
    <w:rsid w:val="002E24FB"/>
    <w:rsid w:val="002E37C9"/>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4863"/>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31FA"/>
    <w:rsid w:val="0037545A"/>
    <w:rsid w:val="00375760"/>
    <w:rsid w:val="00380153"/>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379"/>
    <w:rsid w:val="003A35BF"/>
    <w:rsid w:val="003A3B76"/>
    <w:rsid w:val="003A64CA"/>
    <w:rsid w:val="003A705F"/>
    <w:rsid w:val="003B2DE1"/>
    <w:rsid w:val="003B58DC"/>
    <w:rsid w:val="003B5E7B"/>
    <w:rsid w:val="003B6708"/>
    <w:rsid w:val="003C0AF1"/>
    <w:rsid w:val="003C20AB"/>
    <w:rsid w:val="003C5A9F"/>
    <w:rsid w:val="003C629F"/>
    <w:rsid w:val="003C64CF"/>
    <w:rsid w:val="003C68D9"/>
    <w:rsid w:val="003C7EDB"/>
    <w:rsid w:val="003D1343"/>
    <w:rsid w:val="003D28AA"/>
    <w:rsid w:val="003D7039"/>
    <w:rsid w:val="003E1473"/>
    <w:rsid w:val="003E1E03"/>
    <w:rsid w:val="003E2299"/>
    <w:rsid w:val="003E2468"/>
    <w:rsid w:val="003E4BA4"/>
    <w:rsid w:val="003E5193"/>
    <w:rsid w:val="003E6091"/>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6B48"/>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397"/>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16CE"/>
    <w:rsid w:val="0049303A"/>
    <w:rsid w:val="00495257"/>
    <w:rsid w:val="004969DC"/>
    <w:rsid w:val="004A1D06"/>
    <w:rsid w:val="004A28C2"/>
    <w:rsid w:val="004A2ABA"/>
    <w:rsid w:val="004A308D"/>
    <w:rsid w:val="004A4FFD"/>
    <w:rsid w:val="004A5CF9"/>
    <w:rsid w:val="004A78D6"/>
    <w:rsid w:val="004B0169"/>
    <w:rsid w:val="004B34E4"/>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45B"/>
    <w:rsid w:val="004E3D71"/>
    <w:rsid w:val="004E600E"/>
    <w:rsid w:val="004E60B8"/>
    <w:rsid w:val="004E77ED"/>
    <w:rsid w:val="004F3934"/>
    <w:rsid w:val="004F562B"/>
    <w:rsid w:val="004F7DA7"/>
    <w:rsid w:val="005001F7"/>
    <w:rsid w:val="00501243"/>
    <w:rsid w:val="005027AC"/>
    <w:rsid w:val="00504B91"/>
    <w:rsid w:val="00505CE2"/>
    <w:rsid w:val="00506494"/>
    <w:rsid w:val="005076DD"/>
    <w:rsid w:val="00507DEE"/>
    <w:rsid w:val="00511010"/>
    <w:rsid w:val="00512FE1"/>
    <w:rsid w:val="0051798D"/>
    <w:rsid w:val="00521BBC"/>
    <w:rsid w:val="00522415"/>
    <w:rsid w:val="00522C5C"/>
    <w:rsid w:val="00523401"/>
    <w:rsid w:val="00523FF4"/>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3B10"/>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3DDE"/>
    <w:rsid w:val="005A430B"/>
    <w:rsid w:val="005B13AC"/>
    <w:rsid w:val="005B17AD"/>
    <w:rsid w:val="005B1E66"/>
    <w:rsid w:val="005B25E0"/>
    <w:rsid w:val="005B2687"/>
    <w:rsid w:val="005B3B4E"/>
    <w:rsid w:val="005B6B7F"/>
    <w:rsid w:val="005B77C7"/>
    <w:rsid w:val="005C05C2"/>
    <w:rsid w:val="005C33D9"/>
    <w:rsid w:val="005C3556"/>
    <w:rsid w:val="005C359A"/>
    <w:rsid w:val="005C5B55"/>
    <w:rsid w:val="005C664E"/>
    <w:rsid w:val="005D0B81"/>
    <w:rsid w:val="005D0DA7"/>
    <w:rsid w:val="005D4351"/>
    <w:rsid w:val="005D6887"/>
    <w:rsid w:val="005D6B07"/>
    <w:rsid w:val="005D7AED"/>
    <w:rsid w:val="005E228B"/>
    <w:rsid w:val="005E2665"/>
    <w:rsid w:val="005E2D63"/>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2B52"/>
    <w:rsid w:val="00625077"/>
    <w:rsid w:val="00625AD2"/>
    <w:rsid w:val="00631B15"/>
    <w:rsid w:val="0063401E"/>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440"/>
    <w:rsid w:val="00684718"/>
    <w:rsid w:val="00684DE2"/>
    <w:rsid w:val="00687673"/>
    <w:rsid w:val="00687E48"/>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1B77"/>
    <w:rsid w:val="006D6BDF"/>
    <w:rsid w:val="006E2863"/>
    <w:rsid w:val="006E3D69"/>
    <w:rsid w:val="006E6839"/>
    <w:rsid w:val="006F054B"/>
    <w:rsid w:val="006F0CB6"/>
    <w:rsid w:val="006F1334"/>
    <w:rsid w:val="006F3938"/>
    <w:rsid w:val="006F6D5A"/>
    <w:rsid w:val="00700256"/>
    <w:rsid w:val="0070368D"/>
    <w:rsid w:val="00703C6B"/>
    <w:rsid w:val="00705BB3"/>
    <w:rsid w:val="007062AE"/>
    <w:rsid w:val="00706CF2"/>
    <w:rsid w:val="007072D5"/>
    <w:rsid w:val="00710951"/>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2A20"/>
    <w:rsid w:val="007B4198"/>
    <w:rsid w:val="007B431E"/>
    <w:rsid w:val="007B4A25"/>
    <w:rsid w:val="007B5CE1"/>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6CE8"/>
    <w:rsid w:val="007F794F"/>
    <w:rsid w:val="00801C99"/>
    <w:rsid w:val="00802D70"/>
    <w:rsid w:val="00803D25"/>
    <w:rsid w:val="0080748F"/>
    <w:rsid w:val="008117A5"/>
    <w:rsid w:val="00812336"/>
    <w:rsid w:val="00813503"/>
    <w:rsid w:val="00816182"/>
    <w:rsid w:val="00816AB5"/>
    <w:rsid w:val="008208DB"/>
    <w:rsid w:val="00821E57"/>
    <w:rsid w:val="0082291E"/>
    <w:rsid w:val="00825468"/>
    <w:rsid w:val="00825D4B"/>
    <w:rsid w:val="00831345"/>
    <w:rsid w:val="00831668"/>
    <w:rsid w:val="0083197B"/>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57FC7"/>
    <w:rsid w:val="0086047B"/>
    <w:rsid w:val="00861CAE"/>
    <w:rsid w:val="00861CC6"/>
    <w:rsid w:val="008627EC"/>
    <w:rsid w:val="0086295B"/>
    <w:rsid w:val="00863031"/>
    <w:rsid w:val="0086378C"/>
    <w:rsid w:val="00863F53"/>
    <w:rsid w:val="0086571B"/>
    <w:rsid w:val="00866825"/>
    <w:rsid w:val="008711BF"/>
    <w:rsid w:val="008716C9"/>
    <w:rsid w:val="0087612A"/>
    <w:rsid w:val="00876E74"/>
    <w:rsid w:val="00885E10"/>
    <w:rsid w:val="008869EF"/>
    <w:rsid w:val="0088723D"/>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4500"/>
    <w:rsid w:val="008B08A7"/>
    <w:rsid w:val="008B1BC1"/>
    <w:rsid w:val="008B43AD"/>
    <w:rsid w:val="008B4D59"/>
    <w:rsid w:val="008B4DF3"/>
    <w:rsid w:val="008C15E1"/>
    <w:rsid w:val="008C17EB"/>
    <w:rsid w:val="008C243D"/>
    <w:rsid w:val="008C330D"/>
    <w:rsid w:val="008C595A"/>
    <w:rsid w:val="008C65D1"/>
    <w:rsid w:val="008C7867"/>
    <w:rsid w:val="008D042B"/>
    <w:rsid w:val="008D09B8"/>
    <w:rsid w:val="008D1188"/>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4DDD"/>
    <w:rsid w:val="008F56D6"/>
    <w:rsid w:val="008F7086"/>
    <w:rsid w:val="00900AF8"/>
    <w:rsid w:val="00900EF7"/>
    <w:rsid w:val="0090102F"/>
    <w:rsid w:val="00901C8B"/>
    <w:rsid w:val="00901DC2"/>
    <w:rsid w:val="00904CC3"/>
    <w:rsid w:val="009171D3"/>
    <w:rsid w:val="00921642"/>
    <w:rsid w:val="0092246E"/>
    <w:rsid w:val="009238FB"/>
    <w:rsid w:val="00923919"/>
    <w:rsid w:val="00923FD5"/>
    <w:rsid w:val="0093027E"/>
    <w:rsid w:val="0093048F"/>
    <w:rsid w:val="009334EF"/>
    <w:rsid w:val="0093423F"/>
    <w:rsid w:val="0093605C"/>
    <w:rsid w:val="00936323"/>
    <w:rsid w:val="0094008C"/>
    <w:rsid w:val="00940747"/>
    <w:rsid w:val="00942833"/>
    <w:rsid w:val="00942A86"/>
    <w:rsid w:val="00943650"/>
    <w:rsid w:val="00946799"/>
    <w:rsid w:val="00947870"/>
    <w:rsid w:val="009508BD"/>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068A"/>
    <w:rsid w:val="009D0788"/>
    <w:rsid w:val="009D1C01"/>
    <w:rsid w:val="009D2E9C"/>
    <w:rsid w:val="009D33BD"/>
    <w:rsid w:val="009D54C0"/>
    <w:rsid w:val="009D79B0"/>
    <w:rsid w:val="009E08E2"/>
    <w:rsid w:val="009E11CF"/>
    <w:rsid w:val="009E13C1"/>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0066"/>
    <w:rsid w:val="00A125DF"/>
    <w:rsid w:val="00A14177"/>
    <w:rsid w:val="00A147C5"/>
    <w:rsid w:val="00A1749E"/>
    <w:rsid w:val="00A21515"/>
    <w:rsid w:val="00A2201D"/>
    <w:rsid w:val="00A2485B"/>
    <w:rsid w:val="00A251DE"/>
    <w:rsid w:val="00A26661"/>
    <w:rsid w:val="00A2677C"/>
    <w:rsid w:val="00A279F9"/>
    <w:rsid w:val="00A30A2F"/>
    <w:rsid w:val="00A30EBD"/>
    <w:rsid w:val="00A324F4"/>
    <w:rsid w:val="00A33684"/>
    <w:rsid w:val="00A33C62"/>
    <w:rsid w:val="00A348F0"/>
    <w:rsid w:val="00A3586F"/>
    <w:rsid w:val="00A4052F"/>
    <w:rsid w:val="00A41C91"/>
    <w:rsid w:val="00A479E6"/>
    <w:rsid w:val="00A50AA7"/>
    <w:rsid w:val="00A5228E"/>
    <w:rsid w:val="00A5274C"/>
    <w:rsid w:val="00A529D1"/>
    <w:rsid w:val="00A53133"/>
    <w:rsid w:val="00A545FE"/>
    <w:rsid w:val="00A55119"/>
    <w:rsid w:val="00A55FFA"/>
    <w:rsid w:val="00A60BA8"/>
    <w:rsid w:val="00A61163"/>
    <w:rsid w:val="00A613E0"/>
    <w:rsid w:val="00A616E8"/>
    <w:rsid w:val="00A634FC"/>
    <w:rsid w:val="00A64F18"/>
    <w:rsid w:val="00A651C0"/>
    <w:rsid w:val="00A6648C"/>
    <w:rsid w:val="00A71E3D"/>
    <w:rsid w:val="00A71EEA"/>
    <w:rsid w:val="00A741A1"/>
    <w:rsid w:val="00A83F3A"/>
    <w:rsid w:val="00A856CC"/>
    <w:rsid w:val="00A85AA6"/>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6139"/>
    <w:rsid w:val="00AB7D5B"/>
    <w:rsid w:val="00AC0C26"/>
    <w:rsid w:val="00AC0EC3"/>
    <w:rsid w:val="00AC38BE"/>
    <w:rsid w:val="00AC5876"/>
    <w:rsid w:val="00AC6D06"/>
    <w:rsid w:val="00AD0F1F"/>
    <w:rsid w:val="00AD32EC"/>
    <w:rsid w:val="00AD375E"/>
    <w:rsid w:val="00AD482F"/>
    <w:rsid w:val="00AD50F8"/>
    <w:rsid w:val="00AD780D"/>
    <w:rsid w:val="00AD79E2"/>
    <w:rsid w:val="00AE0268"/>
    <w:rsid w:val="00AE0E26"/>
    <w:rsid w:val="00AE0E65"/>
    <w:rsid w:val="00AE20AE"/>
    <w:rsid w:val="00AE2FDD"/>
    <w:rsid w:val="00AE53C7"/>
    <w:rsid w:val="00AE59A1"/>
    <w:rsid w:val="00AE63AE"/>
    <w:rsid w:val="00AE6F53"/>
    <w:rsid w:val="00AE7BCD"/>
    <w:rsid w:val="00AF0B3E"/>
    <w:rsid w:val="00AF1605"/>
    <w:rsid w:val="00AF453F"/>
    <w:rsid w:val="00AF6EF7"/>
    <w:rsid w:val="00AF7197"/>
    <w:rsid w:val="00AF776C"/>
    <w:rsid w:val="00AF7D36"/>
    <w:rsid w:val="00B00865"/>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5B8"/>
    <w:rsid w:val="00B4689F"/>
    <w:rsid w:val="00B475D0"/>
    <w:rsid w:val="00B47B9A"/>
    <w:rsid w:val="00B51643"/>
    <w:rsid w:val="00B51A68"/>
    <w:rsid w:val="00B52EA0"/>
    <w:rsid w:val="00B52FB6"/>
    <w:rsid w:val="00B63668"/>
    <w:rsid w:val="00B64448"/>
    <w:rsid w:val="00B71AB2"/>
    <w:rsid w:val="00B75AB9"/>
    <w:rsid w:val="00B7780E"/>
    <w:rsid w:val="00B8034C"/>
    <w:rsid w:val="00B80378"/>
    <w:rsid w:val="00B80BD8"/>
    <w:rsid w:val="00B81EDD"/>
    <w:rsid w:val="00B846C9"/>
    <w:rsid w:val="00B8504E"/>
    <w:rsid w:val="00B91D9C"/>
    <w:rsid w:val="00B922F1"/>
    <w:rsid w:val="00B92377"/>
    <w:rsid w:val="00B934FC"/>
    <w:rsid w:val="00B951FA"/>
    <w:rsid w:val="00B95A98"/>
    <w:rsid w:val="00B968CB"/>
    <w:rsid w:val="00B970C5"/>
    <w:rsid w:val="00B97B16"/>
    <w:rsid w:val="00BA0B6D"/>
    <w:rsid w:val="00BA1C4D"/>
    <w:rsid w:val="00BA268F"/>
    <w:rsid w:val="00BA35D2"/>
    <w:rsid w:val="00BA5285"/>
    <w:rsid w:val="00BA612E"/>
    <w:rsid w:val="00BA6ED8"/>
    <w:rsid w:val="00BB1818"/>
    <w:rsid w:val="00BB361A"/>
    <w:rsid w:val="00BB56C9"/>
    <w:rsid w:val="00BB7C45"/>
    <w:rsid w:val="00BC1C98"/>
    <w:rsid w:val="00BC3264"/>
    <w:rsid w:val="00BC483D"/>
    <w:rsid w:val="00BC5482"/>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08D9"/>
    <w:rsid w:val="00C01958"/>
    <w:rsid w:val="00C03C80"/>
    <w:rsid w:val="00C03F0E"/>
    <w:rsid w:val="00C0451C"/>
    <w:rsid w:val="00C04C9B"/>
    <w:rsid w:val="00C04DC2"/>
    <w:rsid w:val="00C05024"/>
    <w:rsid w:val="00C05221"/>
    <w:rsid w:val="00C0579C"/>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3FB8"/>
    <w:rsid w:val="00C77448"/>
    <w:rsid w:val="00C774E6"/>
    <w:rsid w:val="00C80F10"/>
    <w:rsid w:val="00C83A02"/>
    <w:rsid w:val="00C84EF3"/>
    <w:rsid w:val="00C918A9"/>
    <w:rsid w:val="00C92664"/>
    <w:rsid w:val="00C93B05"/>
    <w:rsid w:val="00C943F6"/>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2B20"/>
    <w:rsid w:val="00CD4449"/>
    <w:rsid w:val="00CD599D"/>
    <w:rsid w:val="00CD766C"/>
    <w:rsid w:val="00CE4B83"/>
    <w:rsid w:val="00CE6B67"/>
    <w:rsid w:val="00CE75DB"/>
    <w:rsid w:val="00CF03FB"/>
    <w:rsid w:val="00CF0AAE"/>
    <w:rsid w:val="00CF0C11"/>
    <w:rsid w:val="00CF11C0"/>
    <w:rsid w:val="00CF2959"/>
    <w:rsid w:val="00CF34B1"/>
    <w:rsid w:val="00CF3723"/>
    <w:rsid w:val="00CF3D3F"/>
    <w:rsid w:val="00CF5531"/>
    <w:rsid w:val="00CF61BB"/>
    <w:rsid w:val="00CF648F"/>
    <w:rsid w:val="00D02D23"/>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34AB"/>
    <w:rsid w:val="00D6740E"/>
    <w:rsid w:val="00D735D7"/>
    <w:rsid w:val="00D739DF"/>
    <w:rsid w:val="00D7415D"/>
    <w:rsid w:val="00D76D53"/>
    <w:rsid w:val="00D76E0E"/>
    <w:rsid w:val="00D77001"/>
    <w:rsid w:val="00D7732A"/>
    <w:rsid w:val="00D8128F"/>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352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3BDF"/>
    <w:rsid w:val="00DC6256"/>
    <w:rsid w:val="00DC7486"/>
    <w:rsid w:val="00DC750A"/>
    <w:rsid w:val="00DD04E9"/>
    <w:rsid w:val="00DD52AE"/>
    <w:rsid w:val="00DD7B59"/>
    <w:rsid w:val="00DE042E"/>
    <w:rsid w:val="00DE17E7"/>
    <w:rsid w:val="00DE2A49"/>
    <w:rsid w:val="00DE3EDF"/>
    <w:rsid w:val="00DF040C"/>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26D90"/>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385B"/>
    <w:rsid w:val="00E73998"/>
    <w:rsid w:val="00E758AB"/>
    <w:rsid w:val="00E769DD"/>
    <w:rsid w:val="00E76BB8"/>
    <w:rsid w:val="00E771B0"/>
    <w:rsid w:val="00E824DF"/>
    <w:rsid w:val="00E83A5C"/>
    <w:rsid w:val="00E92133"/>
    <w:rsid w:val="00E93CB5"/>
    <w:rsid w:val="00E94F0A"/>
    <w:rsid w:val="00E9579B"/>
    <w:rsid w:val="00E957B7"/>
    <w:rsid w:val="00E97917"/>
    <w:rsid w:val="00E97D83"/>
    <w:rsid w:val="00EA0558"/>
    <w:rsid w:val="00EA3627"/>
    <w:rsid w:val="00EA50AD"/>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6C7"/>
    <w:rsid w:val="00ED6C9C"/>
    <w:rsid w:val="00ED77AD"/>
    <w:rsid w:val="00ED781B"/>
    <w:rsid w:val="00ED7BE5"/>
    <w:rsid w:val="00EE38A2"/>
    <w:rsid w:val="00EE42CA"/>
    <w:rsid w:val="00EE5AE0"/>
    <w:rsid w:val="00EE788E"/>
    <w:rsid w:val="00EF0ADE"/>
    <w:rsid w:val="00EF3DFB"/>
    <w:rsid w:val="00EF41BF"/>
    <w:rsid w:val="00EF6308"/>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46B9"/>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0CA8"/>
    <w:rsid w:val="00F92B3A"/>
    <w:rsid w:val="00F944A1"/>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721A"/>
    <w:rsid w:val="00FE1251"/>
    <w:rsid w:val="00FE1D24"/>
    <w:rsid w:val="00FE244E"/>
    <w:rsid w:val="00FE3FEB"/>
    <w:rsid w:val="00FE4A7A"/>
    <w:rsid w:val="00FE6819"/>
    <w:rsid w:val="00FE7076"/>
    <w:rsid w:val="00FE7CE4"/>
    <w:rsid w:val="00FF1B3A"/>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FERCparanumber">
    <w:name w:val="FERC paranumber"/>
    <w:basedOn w:val="Normal"/>
    <w:link w:val="FERCparanumberChar"/>
    <w:rsid w:val="004A28C2"/>
    <w:pPr>
      <w:tabs>
        <w:tab w:val="num" w:pos="720"/>
      </w:tabs>
      <w:spacing w:after="240"/>
    </w:pPr>
    <w:rPr>
      <w:rFonts w:asciiTheme="minorHAnsi" w:hAnsiTheme="minorHAnsi" w:cs="Times New Roman"/>
      <w:sz w:val="26"/>
    </w:rPr>
  </w:style>
  <w:style w:type="character" w:customStyle="1" w:styleId="FERCparanumberChar">
    <w:name w:val="FERC paranumber Char"/>
    <w:link w:val="FERCparanumber"/>
    <w:rsid w:val="004A28C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erc.com/FilingsOrders/us/FERCOrdersRules/Letter%20Order%20Approving%20IRO-006-EAST-2%20and%20%20IRO-009-2%20Reliability%20Standard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IRO-009-2</Number>
    <Date xmlns="078344ff-8d50-4bff-90aa-a5f449462ba4">2015-12-22T05:00:00+00:00</Date>
  </documentManagement>
</p: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AD388-BD2B-4C67-9FFF-1B6A6F0B970D}"/>
</file>

<file path=customXml/itemProps2.xml><?xml version="1.0" encoding="utf-8"?>
<ds:datastoreItem xmlns:ds="http://schemas.openxmlformats.org/officeDocument/2006/customXml" ds:itemID="{1B0B5CAA-AACB-4653-91D2-06AB2268CC5A}"/>
</file>

<file path=customXml/itemProps3.xml><?xml version="1.0" encoding="utf-8"?>
<ds:datastoreItem xmlns:ds="http://schemas.openxmlformats.org/officeDocument/2006/customXml" ds:itemID="{8D3F1715-ED96-4B7D-9AD5-6C91DEEDCA80}"/>
</file>

<file path=customXml/itemProps4.xml><?xml version="1.0" encoding="utf-8"?>
<ds:datastoreItem xmlns:ds="http://schemas.openxmlformats.org/officeDocument/2006/customXml" ds:itemID="{9E993961-29E9-4388-ADBC-ABEB89840ED1}"/>
</file>

<file path=customXml/itemProps5.xml><?xml version="1.0" encoding="utf-8"?>
<ds:datastoreItem xmlns:ds="http://schemas.openxmlformats.org/officeDocument/2006/customXml" ds:itemID="{DA3EC935-B6C8-4232-9E75-B8C231B25CC7}"/>
</file>

<file path=customXml/itemProps6.xml><?xml version="1.0" encoding="utf-8"?>
<ds:datastoreItem xmlns:ds="http://schemas.openxmlformats.org/officeDocument/2006/customXml" ds:itemID="{4936806D-1CA5-4039-9944-57188D6B0403}"/>
</file>

<file path=docProps/app.xml><?xml version="1.0" encoding="utf-8"?>
<Properties xmlns="http://schemas.openxmlformats.org/officeDocument/2006/extended-properties" xmlns:vt="http://schemas.openxmlformats.org/officeDocument/2006/docPropsVTypes">
  <Template>Normal</Template>
  <TotalTime>123</TotalTime>
  <Pages>13</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15198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Actions to Operate Within IROLs</dc:title>
  <dc:creator/>
  <cp:lastModifiedBy>Ryan Mauldin</cp:lastModifiedBy>
  <cp:revision>16</cp:revision>
  <dcterms:created xsi:type="dcterms:W3CDTF">2015-12-18T17:01:00Z</dcterms:created>
  <dcterms:modified xsi:type="dcterms:W3CDTF">2015-12-22T13:20:00Z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bd53deec-b94d-40b0-82c1-a4d04fad1a0e</vt:lpwstr>
  </property>
</Properties>
</file>