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E68" w:rsidRPr="00DC21BD" w:rsidRDefault="00424E68">
      <w:pPr>
        <w:widowControl w:val="0"/>
        <w:spacing w:line="120" w:lineRule="exact"/>
        <w:rPr>
          <w:rFonts w:ascii="Times New Roman" w:hAnsi="Times New Roman" w:cs="Times New Roman"/>
          <w:sz w:val="24"/>
          <w:szCs w:val="24"/>
        </w:rPr>
      </w:pPr>
      <w:bookmarkStart w:id="0" w:name="_GoBack"/>
      <w:bookmarkEnd w:id="0"/>
    </w:p>
    <w:p w:rsidR="000A0254" w:rsidRPr="00DC21BD" w:rsidRDefault="00424E68" w:rsidP="000A0254">
      <w:pPr>
        <w:widowControl w:val="0"/>
        <w:tabs>
          <w:tab w:val="left" w:pos="360"/>
        </w:tabs>
        <w:rPr>
          <w:rFonts w:ascii="Times New Roman" w:hAnsi="Times New Roman" w:cs="Times New Roman"/>
          <w:sz w:val="24"/>
          <w:szCs w:val="24"/>
        </w:rPr>
      </w:pPr>
      <w:r w:rsidRPr="00DC21BD">
        <w:rPr>
          <w:rFonts w:ascii="Times New Roman" w:hAnsi="Times New Roman" w:cs="Times New Roman"/>
          <w:sz w:val="24"/>
          <w:szCs w:val="24"/>
        </w:rPr>
        <w:tab/>
      </w:r>
    </w:p>
    <w:p w:rsidR="000A0254" w:rsidRPr="00DC21BD" w:rsidRDefault="000A0254" w:rsidP="000A0254">
      <w:pPr>
        <w:widowControl w:val="0"/>
        <w:tabs>
          <w:tab w:val="left" w:pos="360"/>
          <w:tab w:val="right" w:pos="10620"/>
        </w:tabs>
        <w:rPr>
          <w:rFonts w:ascii="Times New Roman" w:hAnsi="Times New Roman" w:cs="Times New Roman"/>
          <w:sz w:val="24"/>
          <w:szCs w:val="24"/>
        </w:rPr>
      </w:pPr>
      <w:r w:rsidRPr="00DC21BD">
        <w:rPr>
          <w:rFonts w:ascii="Times New Roman" w:hAnsi="Times New Roman" w:cs="Times New Roman"/>
          <w:sz w:val="24"/>
          <w:szCs w:val="24"/>
        </w:rPr>
        <w:tab/>
      </w:r>
      <w:r w:rsidR="00A14028" w:rsidRPr="00F73182">
        <w:rPr>
          <w:rFonts w:ascii="Times New Roman" w:hAnsi="Times New Roman" w:cs="Times New Roman"/>
          <w:noProof/>
          <w:sz w:val="24"/>
          <w:szCs w:val="24"/>
        </w:rPr>
        <w:drawing>
          <wp:inline distT="0" distB="0" distL="0" distR="0">
            <wp:extent cx="2181225" cy="7239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a:ln>
                      <a:noFill/>
                    </a:ln>
                  </pic:spPr>
                </pic:pic>
              </a:graphicData>
            </a:graphic>
          </wp:inline>
        </w:drawing>
      </w:r>
    </w:p>
    <w:p w:rsidR="00424E68" w:rsidRPr="00DC21BD" w:rsidRDefault="00424E68">
      <w:pPr>
        <w:widowControl w:val="0"/>
        <w:tabs>
          <w:tab w:val="left" w:pos="360"/>
        </w:tabs>
        <w:rPr>
          <w:rFonts w:ascii="Times New Roman" w:hAnsi="Times New Roman" w:cs="Times New Roman"/>
          <w:sz w:val="24"/>
          <w:szCs w:val="24"/>
        </w:rPr>
      </w:pPr>
    </w:p>
    <w:p w:rsidR="00424E68" w:rsidRPr="00DC21BD" w:rsidRDefault="00424E68">
      <w:pPr>
        <w:widowControl w:val="0"/>
        <w:spacing w:line="437" w:lineRule="exact"/>
        <w:rPr>
          <w:rFonts w:ascii="Times New Roman" w:hAnsi="Times New Roman" w:cs="Times New Roman"/>
          <w:sz w:val="24"/>
          <w:szCs w:val="24"/>
        </w:rPr>
      </w:pPr>
    </w:p>
    <w:p w:rsidR="007D22E4" w:rsidRDefault="007D22E4" w:rsidP="00C6455F">
      <w:pPr>
        <w:widowControl w:val="0"/>
        <w:tabs>
          <w:tab w:val="center" w:pos="5819"/>
        </w:tabs>
        <w:jc w:val="center"/>
        <w:rPr>
          <w:rFonts w:ascii="Times New Roman" w:hAnsi="Times New Roman" w:cs="Times New Roman"/>
          <w:b/>
          <w:bCs/>
          <w:color w:val="000000"/>
          <w:sz w:val="24"/>
          <w:szCs w:val="24"/>
        </w:rPr>
      </w:pPr>
    </w:p>
    <w:p w:rsidR="00EE6424" w:rsidRDefault="00EE6424" w:rsidP="00C6455F">
      <w:pPr>
        <w:widowControl w:val="0"/>
        <w:tabs>
          <w:tab w:val="center" w:pos="5819"/>
        </w:tabs>
        <w:jc w:val="center"/>
        <w:rPr>
          <w:rFonts w:ascii="Times New Roman" w:hAnsi="Times New Roman" w:cs="Times New Roman"/>
          <w:b/>
          <w:bCs/>
          <w:color w:val="000000"/>
          <w:sz w:val="24"/>
          <w:szCs w:val="24"/>
        </w:rPr>
      </w:pPr>
    </w:p>
    <w:p w:rsidR="00424E68" w:rsidRPr="00DC21BD" w:rsidRDefault="00FF2A7F" w:rsidP="00C6455F">
      <w:pPr>
        <w:widowControl w:val="0"/>
        <w:tabs>
          <w:tab w:val="center" w:pos="5819"/>
        </w:tabs>
        <w:jc w:val="center"/>
        <w:rPr>
          <w:rFonts w:ascii="Times New Roman" w:hAnsi="Times New Roman" w:cs="Times New Roman"/>
          <w:b/>
          <w:bCs/>
          <w:color w:val="000000"/>
          <w:sz w:val="24"/>
          <w:szCs w:val="24"/>
        </w:rPr>
      </w:pPr>
      <w:r w:rsidRPr="00DC21BD">
        <w:rPr>
          <w:rFonts w:ascii="Times New Roman" w:hAnsi="Times New Roman" w:cs="Times New Roman"/>
          <w:b/>
          <w:bCs/>
          <w:color w:val="000000"/>
          <w:sz w:val="24"/>
          <w:szCs w:val="24"/>
        </w:rPr>
        <w:t>Compliance</w:t>
      </w:r>
      <w:r w:rsidR="00424E68" w:rsidRPr="00DC21BD">
        <w:rPr>
          <w:rFonts w:ascii="Times New Roman" w:hAnsi="Times New Roman" w:cs="Times New Roman"/>
          <w:b/>
          <w:bCs/>
          <w:color w:val="000000"/>
          <w:sz w:val="24"/>
          <w:szCs w:val="24"/>
        </w:rPr>
        <w:t xml:space="preserve"> Questionnaire and</w:t>
      </w:r>
    </w:p>
    <w:p w:rsidR="00424E68" w:rsidRPr="00DC21BD" w:rsidRDefault="00424E68" w:rsidP="00C6455F">
      <w:pPr>
        <w:widowControl w:val="0"/>
        <w:tabs>
          <w:tab w:val="center" w:pos="5820"/>
        </w:tabs>
        <w:jc w:val="center"/>
        <w:rPr>
          <w:rFonts w:ascii="Times New Roman" w:hAnsi="Times New Roman" w:cs="Times New Roman"/>
          <w:b/>
          <w:bCs/>
          <w:color w:val="000000"/>
          <w:sz w:val="24"/>
          <w:szCs w:val="24"/>
        </w:rPr>
      </w:pPr>
      <w:r w:rsidRPr="00DC21BD">
        <w:rPr>
          <w:rFonts w:ascii="Times New Roman" w:hAnsi="Times New Roman" w:cs="Times New Roman"/>
          <w:b/>
          <w:bCs/>
          <w:color w:val="000000"/>
          <w:sz w:val="24"/>
          <w:szCs w:val="24"/>
        </w:rPr>
        <w:t>Reliability Standard Audit Worksheet</w:t>
      </w:r>
    </w:p>
    <w:p w:rsidR="00C6455F" w:rsidRPr="00DC21BD" w:rsidRDefault="00C6455F" w:rsidP="00C6455F">
      <w:pPr>
        <w:widowControl w:val="0"/>
        <w:tabs>
          <w:tab w:val="center" w:pos="5820"/>
        </w:tabs>
        <w:jc w:val="center"/>
        <w:rPr>
          <w:rFonts w:ascii="Times New Roman" w:hAnsi="Times New Roman" w:cs="Times New Roman"/>
          <w:b/>
          <w:bCs/>
          <w:color w:val="000000"/>
          <w:sz w:val="24"/>
          <w:szCs w:val="24"/>
        </w:rPr>
      </w:pPr>
    </w:p>
    <w:p w:rsidR="00393BD1" w:rsidRDefault="00393BD1" w:rsidP="00C6455F">
      <w:pPr>
        <w:widowControl w:val="0"/>
        <w:jc w:val="center"/>
        <w:rPr>
          <w:rFonts w:ascii="Times New Roman" w:hAnsi="Times New Roman" w:cs="Times New Roman"/>
          <w:b/>
          <w:bCs/>
          <w:sz w:val="24"/>
          <w:szCs w:val="24"/>
        </w:rPr>
      </w:pPr>
    </w:p>
    <w:p w:rsidR="00393BD1" w:rsidRDefault="00393BD1" w:rsidP="00C6455F">
      <w:pPr>
        <w:widowControl w:val="0"/>
        <w:jc w:val="center"/>
        <w:rPr>
          <w:rFonts w:ascii="Times New Roman" w:hAnsi="Times New Roman" w:cs="Times New Roman"/>
          <w:b/>
          <w:bCs/>
          <w:sz w:val="24"/>
          <w:szCs w:val="24"/>
        </w:rPr>
      </w:pPr>
    </w:p>
    <w:p w:rsidR="00424E68" w:rsidRPr="004F7487" w:rsidRDefault="00DC21BD" w:rsidP="00C6455F">
      <w:pPr>
        <w:widowControl w:val="0"/>
        <w:jc w:val="center"/>
        <w:rPr>
          <w:rFonts w:ascii="Times New Roman" w:hAnsi="Times New Roman" w:cs="Times New Roman"/>
          <w:sz w:val="32"/>
          <w:szCs w:val="32"/>
        </w:rPr>
      </w:pPr>
      <w:r w:rsidRPr="004F7487">
        <w:rPr>
          <w:rFonts w:ascii="Times New Roman" w:hAnsi="Times New Roman" w:cs="Times New Roman"/>
          <w:b/>
          <w:bCs/>
          <w:sz w:val="32"/>
          <w:szCs w:val="32"/>
        </w:rPr>
        <w:t>IRO-</w:t>
      </w:r>
      <w:r w:rsidR="004E1BC1" w:rsidRPr="004F7487">
        <w:rPr>
          <w:rFonts w:ascii="Times New Roman" w:hAnsi="Times New Roman" w:cs="Times New Roman"/>
          <w:b/>
          <w:bCs/>
          <w:sz w:val="32"/>
          <w:szCs w:val="32"/>
        </w:rPr>
        <w:t>006</w:t>
      </w:r>
      <w:r w:rsidRPr="004F7487">
        <w:rPr>
          <w:rFonts w:ascii="Times New Roman" w:hAnsi="Times New Roman" w:cs="Times New Roman"/>
          <w:b/>
          <w:bCs/>
          <w:sz w:val="32"/>
          <w:szCs w:val="32"/>
        </w:rPr>
        <w:t>-</w:t>
      </w:r>
      <w:r w:rsidR="00A62E39" w:rsidRPr="004F7487">
        <w:rPr>
          <w:rFonts w:ascii="Times New Roman" w:hAnsi="Times New Roman" w:cs="Times New Roman"/>
          <w:b/>
          <w:bCs/>
          <w:sz w:val="32"/>
          <w:szCs w:val="32"/>
        </w:rPr>
        <w:t>5</w:t>
      </w:r>
      <w:r w:rsidR="004E1BC1" w:rsidRPr="004F7487">
        <w:rPr>
          <w:rFonts w:ascii="Times New Roman" w:hAnsi="Times New Roman" w:cs="Times New Roman"/>
          <w:b/>
          <w:bCs/>
          <w:sz w:val="32"/>
          <w:szCs w:val="32"/>
        </w:rPr>
        <w:t xml:space="preserve"> </w:t>
      </w:r>
      <w:r w:rsidRPr="004F7487">
        <w:rPr>
          <w:rFonts w:ascii="Times New Roman" w:hAnsi="Times New Roman" w:cs="Times New Roman"/>
          <w:b/>
          <w:bCs/>
          <w:sz w:val="32"/>
          <w:szCs w:val="32"/>
        </w:rPr>
        <w:t xml:space="preserve">— </w:t>
      </w:r>
      <w:r w:rsidR="004E1BC1" w:rsidRPr="004F7487">
        <w:rPr>
          <w:rFonts w:ascii="Times New Roman" w:hAnsi="Times New Roman" w:cs="Times New Roman"/>
          <w:b/>
          <w:bCs/>
          <w:sz w:val="32"/>
          <w:szCs w:val="32"/>
        </w:rPr>
        <w:t xml:space="preserve">Reliability Coordination </w:t>
      </w:r>
      <w:r w:rsidRPr="004F7487">
        <w:rPr>
          <w:rFonts w:ascii="Times New Roman" w:hAnsi="Times New Roman" w:cs="Times New Roman"/>
          <w:b/>
          <w:sz w:val="32"/>
          <w:szCs w:val="32"/>
        </w:rPr>
        <w:t xml:space="preserve">— </w:t>
      </w:r>
      <w:r w:rsidR="004E1BC1" w:rsidRPr="004F7487">
        <w:rPr>
          <w:rFonts w:ascii="Times New Roman" w:hAnsi="Times New Roman" w:cs="Times New Roman"/>
          <w:b/>
          <w:bCs/>
          <w:sz w:val="32"/>
          <w:szCs w:val="32"/>
        </w:rPr>
        <w:t>Transmission Loading Relief</w:t>
      </w:r>
    </w:p>
    <w:p w:rsidR="00FF2A7F" w:rsidRPr="00DC21BD" w:rsidRDefault="00FF2A7F" w:rsidP="00FF2A7F">
      <w:pPr>
        <w:widowControl w:val="0"/>
        <w:rPr>
          <w:rFonts w:ascii="Times New Roman" w:hAnsi="Times New Roman" w:cs="Times New Roman"/>
          <w:sz w:val="24"/>
          <w:szCs w:val="24"/>
        </w:rPr>
      </w:pPr>
    </w:p>
    <w:p w:rsidR="00393BD1" w:rsidRDefault="00393BD1" w:rsidP="00FF2A7F">
      <w:pPr>
        <w:widowControl w:val="0"/>
        <w:rPr>
          <w:rFonts w:ascii="Times New Roman" w:hAnsi="Times New Roman" w:cs="Times New Roman"/>
          <w:sz w:val="24"/>
          <w:szCs w:val="24"/>
        </w:rPr>
      </w:pPr>
    </w:p>
    <w:p w:rsidR="00393BD1" w:rsidRPr="00DC21BD" w:rsidRDefault="00393BD1" w:rsidP="00FF2A7F">
      <w:pPr>
        <w:widowControl w:val="0"/>
        <w:rPr>
          <w:rFonts w:ascii="Times New Roman" w:hAnsi="Times New Roman" w:cs="Times New Roman"/>
          <w:sz w:val="24"/>
          <w:szCs w:val="24"/>
        </w:rPr>
      </w:pPr>
    </w:p>
    <w:p w:rsidR="00FF2A7F" w:rsidRPr="00DC21BD" w:rsidRDefault="00FF2A7F" w:rsidP="00FF2A7F">
      <w:pPr>
        <w:widowControl w:val="0"/>
        <w:rPr>
          <w:rFonts w:ascii="Times New Roman" w:hAnsi="Times New Roman" w:cs="Times New Roman"/>
          <w:sz w:val="24"/>
          <w:szCs w:val="24"/>
        </w:rPr>
      </w:pPr>
    </w:p>
    <w:p w:rsidR="00424E68" w:rsidRPr="00DC21BD" w:rsidRDefault="00424E68" w:rsidP="00393BD1">
      <w:pPr>
        <w:widowControl w:val="0"/>
        <w:tabs>
          <w:tab w:val="left" w:pos="480"/>
        </w:tabs>
        <w:spacing w:line="480" w:lineRule="auto"/>
        <w:rPr>
          <w:rFonts w:ascii="Times New Roman" w:hAnsi="Times New Roman" w:cs="Times New Roman"/>
          <w:i/>
          <w:iCs/>
          <w:color w:val="000000"/>
          <w:sz w:val="24"/>
          <w:szCs w:val="24"/>
        </w:rPr>
      </w:pPr>
      <w:r w:rsidRPr="00DC21BD">
        <w:rPr>
          <w:rFonts w:ascii="Times New Roman" w:hAnsi="Times New Roman" w:cs="Times New Roman"/>
          <w:sz w:val="24"/>
          <w:szCs w:val="24"/>
        </w:rPr>
        <w:tab/>
      </w:r>
      <w:r w:rsidRPr="004F7487">
        <w:rPr>
          <w:rFonts w:ascii="Times New Roman" w:hAnsi="Times New Roman" w:cs="Times New Roman"/>
          <w:b/>
          <w:bCs/>
          <w:color w:val="264D74"/>
          <w:sz w:val="28"/>
          <w:szCs w:val="28"/>
        </w:rPr>
        <w:t>Registered Entity:</w:t>
      </w:r>
      <w:r w:rsidRPr="00DC21BD">
        <w:rPr>
          <w:rFonts w:ascii="Times New Roman" w:hAnsi="Times New Roman" w:cs="Times New Roman"/>
          <w:b/>
          <w:bCs/>
          <w:color w:val="336699"/>
          <w:sz w:val="24"/>
          <w:szCs w:val="24"/>
        </w:rPr>
        <w:t xml:space="preserve"> </w:t>
      </w:r>
      <w:r w:rsidRPr="00DC21BD">
        <w:rPr>
          <w:rFonts w:ascii="Times New Roman" w:hAnsi="Times New Roman" w:cs="Times New Roman"/>
          <w:i/>
          <w:iCs/>
          <w:color w:val="000000"/>
          <w:sz w:val="24"/>
          <w:szCs w:val="24"/>
        </w:rPr>
        <w:t xml:space="preserve">(Must be completed by the </w:t>
      </w:r>
      <w:r w:rsidR="00E56AF5" w:rsidRPr="00DC21BD">
        <w:rPr>
          <w:rFonts w:ascii="Times New Roman" w:hAnsi="Times New Roman" w:cs="Times New Roman"/>
          <w:i/>
          <w:iCs/>
          <w:color w:val="000000"/>
          <w:sz w:val="24"/>
          <w:szCs w:val="24"/>
        </w:rPr>
        <w:t>Compliance Enforcement Authority</w:t>
      </w:r>
      <w:r w:rsidRPr="00DC21BD">
        <w:rPr>
          <w:rFonts w:ascii="Times New Roman" w:hAnsi="Times New Roman" w:cs="Times New Roman"/>
          <w:i/>
          <w:iCs/>
          <w:color w:val="000000"/>
          <w:sz w:val="24"/>
          <w:szCs w:val="24"/>
        </w:rPr>
        <w:t>)</w:t>
      </w:r>
    </w:p>
    <w:p w:rsidR="00424E68" w:rsidRPr="00DC21BD" w:rsidRDefault="00424E68" w:rsidP="00393BD1">
      <w:pPr>
        <w:widowControl w:val="0"/>
        <w:tabs>
          <w:tab w:val="left" w:pos="480"/>
        </w:tabs>
        <w:spacing w:line="480" w:lineRule="auto"/>
        <w:rPr>
          <w:rFonts w:ascii="Times New Roman" w:hAnsi="Times New Roman" w:cs="Times New Roman"/>
          <w:i/>
          <w:iCs/>
          <w:color w:val="000000"/>
          <w:sz w:val="24"/>
          <w:szCs w:val="24"/>
        </w:rPr>
      </w:pPr>
      <w:r w:rsidRPr="00DC21BD">
        <w:rPr>
          <w:rFonts w:ascii="Times New Roman" w:hAnsi="Times New Roman" w:cs="Times New Roman"/>
          <w:sz w:val="24"/>
          <w:szCs w:val="24"/>
        </w:rPr>
        <w:tab/>
      </w:r>
      <w:r w:rsidRPr="004F7487">
        <w:rPr>
          <w:rFonts w:ascii="Times New Roman" w:hAnsi="Times New Roman" w:cs="Times New Roman"/>
          <w:b/>
          <w:bCs/>
          <w:color w:val="264D74"/>
          <w:sz w:val="28"/>
          <w:szCs w:val="28"/>
        </w:rPr>
        <w:t>NCR Number:</w:t>
      </w:r>
      <w:r w:rsidRPr="00DC21BD">
        <w:rPr>
          <w:rFonts w:ascii="Times New Roman" w:hAnsi="Times New Roman" w:cs="Times New Roman"/>
          <w:b/>
          <w:bCs/>
          <w:color w:val="336699"/>
          <w:sz w:val="24"/>
          <w:szCs w:val="24"/>
        </w:rPr>
        <w:t xml:space="preserve"> </w:t>
      </w:r>
      <w:r w:rsidRPr="00DC21BD">
        <w:rPr>
          <w:rFonts w:ascii="Times New Roman" w:hAnsi="Times New Roman" w:cs="Times New Roman"/>
          <w:i/>
          <w:iCs/>
          <w:color w:val="000000"/>
          <w:sz w:val="24"/>
          <w:szCs w:val="24"/>
        </w:rPr>
        <w:t xml:space="preserve">(Must be completed by the </w:t>
      </w:r>
      <w:r w:rsidR="00E56AF5" w:rsidRPr="00DC21BD">
        <w:rPr>
          <w:rFonts w:ascii="Times New Roman" w:hAnsi="Times New Roman" w:cs="Times New Roman"/>
          <w:i/>
          <w:iCs/>
          <w:color w:val="000000"/>
          <w:sz w:val="24"/>
          <w:szCs w:val="24"/>
        </w:rPr>
        <w:t>Compliance Enforcement Authority</w:t>
      </w:r>
      <w:r w:rsidRPr="00DC21BD">
        <w:rPr>
          <w:rFonts w:ascii="Times New Roman" w:hAnsi="Times New Roman" w:cs="Times New Roman"/>
          <w:i/>
          <w:iCs/>
          <w:color w:val="000000"/>
          <w:sz w:val="24"/>
          <w:szCs w:val="24"/>
        </w:rPr>
        <w:t>)</w:t>
      </w:r>
    </w:p>
    <w:p w:rsidR="00393BD1" w:rsidRDefault="00424E68" w:rsidP="00393BD1">
      <w:pPr>
        <w:widowControl w:val="0"/>
        <w:tabs>
          <w:tab w:val="left" w:pos="480"/>
          <w:tab w:val="left" w:pos="3720"/>
        </w:tabs>
        <w:spacing w:line="480" w:lineRule="auto"/>
        <w:rPr>
          <w:rFonts w:ascii="Times New Roman" w:hAnsi="Times New Roman" w:cs="Times New Roman"/>
          <w:b/>
          <w:bCs/>
          <w:color w:val="000000"/>
          <w:sz w:val="24"/>
          <w:szCs w:val="24"/>
        </w:rPr>
      </w:pPr>
      <w:r w:rsidRPr="00DC21BD">
        <w:rPr>
          <w:rFonts w:ascii="Times New Roman" w:hAnsi="Times New Roman" w:cs="Times New Roman"/>
          <w:sz w:val="24"/>
          <w:szCs w:val="24"/>
        </w:rPr>
        <w:tab/>
      </w:r>
      <w:r w:rsidR="00926EA2" w:rsidRPr="004F7487">
        <w:rPr>
          <w:rFonts w:ascii="Times New Roman" w:hAnsi="Times New Roman" w:cs="Times New Roman"/>
          <w:b/>
          <w:bCs/>
          <w:color w:val="264D74"/>
          <w:sz w:val="28"/>
          <w:szCs w:val="28"/>
        </w:rPr>
        <w:t>Applicable Function(s):</w:t>
      </w:r>
      <w:r w:rsidR="00691613">
        <w:rPr>
          <w:rFonts w:ascii="Times New Roman" w:hAnsi="Times New Roman" w:cs="Times New Roman"/>
          <w:b/>
          <w:bCs/>
          <w:color w:val="264D74"/>
          <w:sz w:val="24"/>
          <w:szCs w:val="24"/>
        </w:rPr>
        <w:t xml:space="preserve"> </w:t>
      </w:r>
      <w:r w:rsidR="00691613" w:rsidRPr="00DC21BD">
        <w:rPr>
          <w:rFonts w:ascii="Times New Roman" w:hAnsi="Times New Roman" w:cs="Times New Roman"/>
          <w:b/>
          <w:bCs/>
          <w:color w:val="000000"/>
          <w:sz w:val="24"/>
          <w:szCs w:val="24"/>
        </w:rPr>
        <w:t xml:space="preserve"> </w:t>
      </w:r>
      <w:r w:rsidR="005B2F3C" w:rsidRPr="00DC21BD">
        <w:rPr>
          <w:rFonts w:ascii="Times New Roman" w:hAnsi="Times New Roman" w:cs="Times New Roman"/>
          <w:b/>
          <w:bCs/>
          <w:color w:val="000000"/>
          <w:sz w:val="24"/>
          <w:szCs w:val="24"/>
        </w:rPr>
        <w:t xml:space="preserve">RC, </w:t>
      </w:r>
      <w:r w:rsidR="00DC21BD">
        <w:rPr>
          <w:rFonts w:ascii="Times New Roman" w:hAnsi="Times New Roman" w:cs="Times New Roman"/>
          <w:b/>
          <w:bCs/>
          <w:color w:val="000000"/>
          <w:sz w:val="24"/>
          <w:szCs w:val="24"/>
        </w:rPr>
        <w:t>BA</w:t>
      </w:r>
    </w:p>
    <w:p w:rsidR="00806369" w:rsidRPr="004F7487" w:rsidRDefault="00393BD1" w:rsidP="00393BD1">
      <w:pPr>
        <w:widowControl w:val="0"/>
        <w:tabs>
          <w:tab w:val="left" w:pos="480"/>
          <w:tab w:val="left" w:pos="3720"/>
        </w:tabs>
        <w:spacing w:line="480" w:lineRule="auto"/>
        <w:rPr>
          <w:b/>
          <w:bCs/>
          <w:color w:val="264D74"/>
          <w:sz w:val="28"/>
          <w:szCs w:val="28"/>
        </w:rPr>
      </w:pPr>
      <w:r>
        <w:rPr>
          <w:rFonts w:ascii="Times New Roman" w:hAnsi="Times New Roman" w:cs="Times New Roman"/>
          <w:b/>
          <w:bCs/>
          <w:color w:val="000000"/>
          <w:sz w:val="24"/>
          <w:szCs w:val="24"/>
        </w:rPr>
        <w:tab/>
      </w:r>
      <w:r w:rsidR="00806369" w:rsidRPr="004F7487">
        <w:rPr>
          <w:rFonts w:ascii="Times New Roman" w:hAnsi="Times New Roman" w:cs="Times New Roman"/>
          <w:b/>
          <w:color w:val="17365D"/>
          <w:sz w:val="28"/>
          <w:szCs w:val="28"/>
        </w:rPr>
        <w:t>Auditors:</w:t>
      </w:r>
      <w:r w:rsidR="00806369" w:rsidRPr="004F7487">
        <w:rPr>
          <w:rFonts w:ascii="Times New Roman" w:hAnsi="Times New Roman" w:cs="Times New Roman"/>
          <w:b/>
          <w:sz w:val="28"/>
          <w:szCs w:val="28"/>
        </w:rPr>
        <w:tab/>
      </w:r>
    </w:p>
    <w:p w:rsidR="00C111B2" w:rsidRPr="00DC21BD" w:rsidRDefault="00C111B2" w:rsidP="00C111B2">
      <w:pPr>
        <w:widowControl w:val="0"/>
        <w:tabs>
          <w:tab w:val="left" w:pos="360"/>
        </w:tabs>
        <w:spacing w:line="294" w:lineRule="exact"/>
        <w:ind w:left="540"/>
        <w:rPr>
          <w:rFonts w:ascii="Times New Roman" w:hAnsi="Times New Roman" w:cs="Times New Roman"/>
          <w:b/>
          <w:bCs/>
          <w:color w:val="264D74"/>
          <w:sz w:val="24"/>
          <w:szCs w:val="24"/>
        </w:rPr>
      </w:pPr>
    </w:p>
    <w:p w:rsidR="00C111B2" w:rsidRPr="00DC21BD" w:rsidRDefault="00C111B2" w:rsidP="00C111B2">
      <w:pPr>
        <w:widowControl w:val="0"/>
        <w:tabs>
          <w:tab w:val="left" w:pos="360"/>
        </w:tabs>
        <w:spacing w:line="294" w:lineRule="exact"/>
        <w:ind w:left="540"/>
        <w:rPr>
          <w:rFonts w:ascii="Times New Roman" w:hAnsi="Times New Roman" w:cs="Times New Roman"/>
          <w:b/>
          <w:bCs/>
          <w:color w:val="264D74"/>
          <w:sz w:val="24"/>
          <w:szCs w:val="24"/>
        </w:rPr>
      </w:pPr>
    </w:p>
    <w:p w:rsidR="00424E68" w:rsidRPr="00DC21BD" w:rsidRDefault="00424E68">
      <w:pPr>
        <w:widowControl w:val="0"/>
        <w:spacing w:line="1469" w:lineRule="exact"/>
        <w:rPr>
          <w:rFonts w:ascii="Times New Roman" w:hAnsi="Times New Roman" w:cs="Times New Roman"/>
          <w:sz w:val="24"/>
          <w:szCs w:val="24"/>
        </w:rPr>
      </w:pPr>
    </w:p>
    <w:p w:rsidR="00424E68" w:rsidRPr="00DC21BD" w:rsidRDefault="00424E68" w:rsidP="00C111B2">
      <w:pPr>
        <w:widowControl w:val="0"/>
        <w:tabs>
          <w:tab w:val="left" w:pos="540"/>
        </w:tabs>
        <w:spacing w:line="284" w:lineRule="exact"/>
        <w:ind w:left="540"/>
        <w:rPr>
          <w:rFonts w:ascii="Times New Roman" w:hAnsi="Times New Roman" w:cs="Times New Roman"/>
          <w:sz w:val="24"/>
          <w:szCs w:val="24"/>
        </w:rPr>
      </w:pPr>
      <w:r w:rsidRPr="00DC21BD">
        <w:rPr>
          <w:rFonts w:ascii="Times New Roman" w:hAnsi="Times New Roman" w:cs="Times New Roman"/>
          <w:sz w:val="24"/>
          <w:szCs w:val="24"/>
        </w:rPr>
        <w:tab/>
      </w:r>
    </w:p>
    <w:p w:rsidR="00424E68" w:rsidRPr="00DC21BD" w:rsidRDefault="00424E68">
      <w:pPr>
        <w:widowControl w:val="0"/>
        <w:spacing w:line="120" w:lineRule="exact"/>
        <w:rPr>
          <w:rFonts w:ascii="Times New Roman" w:hAnsi="Times New Roman" w:cs="Times New Roman"/>
          <w:sz w:val="24"/>
          <w:szCs w:val="24"/>
        </w:rPr>
      </w:pPr>
    </w:p>
    <w:p w:rsidR="00424E68" w:rsidRPr="00DC21BD" w:rsidRDefault="00424E68">
      <w:pPr>
        <w:widowControl w:val="0"/>
        <w:spacing w:line="40" w:lineRule="exact"/>
        <w:rPr>
          <w:rFonts w:ascii="Times New Roman" w:hAnsi="Times New Roman" w:cs="Times New Roman"/>
          <w:sz w:val="24"/>
          <w:szCs w:val="24"/>
        </w:rPr>
      </w:pPr>
      <w:r w:rsidRPr="00DC21BD">
        <w:rPr>
          <w:rFonts w:ascii="Times New Roman" w:hAnsi="Times New Roman" w:cs="Times New Roman"/>
          <w:sz w:val="24"/>
          <w:szCs w:val="24"/>
        </w:rPr>
        <w:br w:type="page"/>
      </w:r>
    </w:p>
    <w:p w:rsidR="00424E68" w:rsidRPr="00DC21BD" w:rsidRDefault="00424E68">
      <w:pPr>
        <w:widowControl w:val="0"/>
        <w:spacing w:line="244" w:lineRule="exact"/>
        <w:rPr>
          <w:rFonts w:ascii="Times New Roman" w:hAnsi="Times New Roman" w:cs="Times New Roman"/>
          <w:sz w:val="24"/>
          <w:szCs w:val="24"/>
        </w:rPr>
      </w:pPr>
    </w:p>
    <w:p w:rsidR="00E91CCE" w:rsidRPr="004F7487" w:rsidRDefault="00E91CCE" w:rsidP="00E91CCE">
      <w:pPr>
        <w:widowControl w:val="0"/>
        <w:tabs>
          <w:tab w:val="left" w:pos="120"/>
        </w:tabs>
        <w:spacing w:line="331" w:lineRule="exact"/>
        <w:rPr>
          <w:rFonts w:ascii="Times New Roman" w:hAnsi="Times New Roman" w:cs="Times New Roman"/>
          <w:b/>
          <w:bCs/>
          <w:color w:val="003366"/>
          <w:sz w:val="28"/>
          <w:szCs w:val="28"/>
        </w:rPr>
      </w:pPr>
      <w:r w:rsidRPr="004F7487">
        <w:rPr>
          <w:rFonts w:ascii="Times New Roman" w:hAnsi="Times New Roman" w:cs="Times New Roman"/>
          <w:b/>
          <w:bCs/>
          <w:color w:val="003366"/>
          <w:sz w:val="28"/>
          <w:szCs w:val="28"/>
        </w:rPr>
        <w:t>Disclaimer</w:t>
      </w:r>
    </w:p>
    <w:p w:rsidR="00E91CCE" w:rsidRPr="00DC21BD" w:rsidRDefault="00E91CCE" w:rsidP="00E91CCE">
      <w:pPr>
        <w:widowControl w:val="0"/>
        <w:tabs>
          <w:tab w:val="left" w:pos="120"/>
        </w:tabs>
        <w:spacing w:line="284" w:lineRule="exact"/>
        <w:rPr>
          <w:rFonts w:ascii="Times New Roman" w:hAnsi="Times New Roman" w:cs="Times New Roman"/>
          <w:sz w:val="24"/>
          <w:szCs w:val="24"/>
        </w:rPr>
      </w:pPr>
      <w:r w:rsidRPr="00DC21BD">
        <w:rPr>
          <w:rFonts w:ascii="Times New Roman" w:hAnsi="Times New Roman" w:cs="Times New Roman"/>
          <w:sz w:val="24"/>
          <w:szCs w:val="24"/>
        </w:rPr>
        <w:tab/>
      </w:r>
    </w:p>
    <w:p w:rsidR="00DC21BD" w:rsidRPr="00ED20E3" w:rsidRDefault="00DC21BD" w:rsidP="00DC21BD">
      <w:pPr>
        <w:rPr>
          <w:rFonts w:ascii="Times New Roman" w:hAnsi="Times New Roman" w:cs="Times New Roman"/>
          <w:color w:val="000000"/>
          <w:sz w:val="24"/>
          <w:szCs w:val="24"/>
        </w:rPr>
      </w:pPr>
      <w:r w:rsidRPr="000D5FD5">
        <w:rPr>
          <w:rFonts w:ascii="Times New Roman" w:hAnsi="Times New Roman" w:cs="Times New Roman"/>
          <w:sz w:val="24"/>
          <w:szCs w:val="24"/>
        </w:rPr>
        <w:tab/>
      </w:r>
      <w:bookmarkStart w:id="1" w:name="OLE_LINK3"/>
      <w:bookmarkStart w:id="2" w:name="OLE_LINK4"/>
      <w:r w:rsidRPr="00ED20E3">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Pr="00ED20E3">
        <w:rPr>
          <w:rFonts w:ascii="Times New Roman" w:hAnsi="Times New Roman" w:cs="Times New Roman"/>
          <w:sz w:val="24"/>
          <w:szCs w:val="24"/>
        </w:rPr>
        <w:t xml:space="preserve"> of the Reliability Standard, this document </w:t>
      </w:r>
      <w:r w:rsidRPr="00ED20E3">
        <w:rPr>
          <w:rFonts w:ascii="Times New Roman" w:hAnsi="Times New Roman" w:cs="Times New Roman"/>
          <w:color w:val="000000"/>
          <w:sz w:val="24"/>
          <w:szCs w:val="24"/>
        </w:rPr>
        <w:t xml:space="preserve">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at </w:t>
      </w:r>
      <w:hyperlink r:id="rId13" w:history="1">
        <w:r w:rsidRPr="00ED20E3">
          <w:rPr>
            <w:rStyle w:val="Hyperlink"/>
            <w:rFonts w:ascii="Times New Roman" w:hAnsi="Times New Roman" w:cs="Times New Roman"/>
            <w:sz w:val="24"/>
            <w:szCs w:val="24"/>
          </w:rPr>
          <w:t>http://www.nerc.com/page.php?cid=2|20</w:t>
        </w:r>
      </w:hyperlink>
      <w:r w:rsidRPr="00ED20E3">
        <w:rPr>
          <w:rFonts w:ascii="Times New Roman" w:hAnsi="Times New Roman" w:cs="Times New Roman"/>
          <w:color w:val="000000"/>
          <w:sz w:val="24"/>
          <w:szCs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DC21BD" w:rsidRPr="00ED20E3" w:rsidRDefault="00DC21BD" w:rsidP="00DC21BD">
      <w:pPr>
        <w:rPr>
          <w:rFonts w:ascii="Times New Roman" w:hAnsi="Times New Roman" w:cs="Times New Roman"/>
          <w:color w:val="000000"/>
          <w:sz w:val="24"/>
          <w:szCs w:val="24"/>
        </w:rPr>
      </w:pPr>
    </w:p>
    <w:p w:rsidR="00E91CCE" w:rsidRPr="00DC21BD" w:rsidRDefault="00DC21BD" w:rsidP="00DC21BD">
      <w:pPr>
        <w:rPr>
          <w:rFonts w:ascii="Times New Roman" w:hAnsi="Times New Roman" w:cs="Times New Roman"/>
          <w:sz w:val="24"/>
          <w:szCs w:val="24"/>
        </w:rPr>
      </w:pPr>
      <w:r w:rsidRPr="00ED20E3">
        <w:rPr>
          <w:rFonts w:ascii="Times New Roman" w:hAnsi="Times New Roman" w:cs="Times New Roman"/>
          <w:color w:val="000000"/>
          <w:sz w:val="24"/>
          <w:szCs w:val="24"/>
        </w:rPr>
        <w:t>The NERC RSAW language contained within this document provides a non</w:t>
      </w:r>
      <w:r w:rsidRPr="00ED20E3">
        <w:rPr>
          <w:rFonts w:ascii="Times New Roman" w:hAnsi="Times New Roman" w:cs="Times New Roman"/>
          <w:color w:val="000000"/>
          <w:sz w:val="24"/>
          <w:szCs w:val="24"/>
        </w:rPr>
        <w:noBreakHyphen/>
        <w:t>exclusive list, for informational purposes</w:t>
      </w:r>
      <w:r w:rsidRPr="00ED20E3">
        <w:rPr>
          <w:rFonts w:ascii="Times New Roman" w:hAnsi="Times New Roman" w:cs="Times New Roman"/>
          <w:sz w:val="24"/>
          <w:szCs w:val="24"/>
        </w:rPr>
        <w:t xml:space="preserve"> </w:t>
      </w:r>
      <w:r w:rsidRPr="00ED20E3">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ED20E3">
        <w:rPr>
          <w:rFonts w:ascii="Times New Roman" w:hAnsi="Times New Roman" w:cs="Times New Roman"/>
          <w:sz w:val="24"/>
          <w:szCs w:val="24"/>
        </w:rPr>
        <w:t xml:space="preserve"> </w:t>
      </w:r>
      <w:r w:rsidRPr="00ED20E3">
        <w:rPr>
          <w:rFonts w:ascii="Times New Roman" w:hAnsi="Times New Roman" w:cs="Times New Roman"/>
          <w:color w:val="000000"/>
          <w:sz w:val="24"/>
          <w:szCs w:val="24"/>
        </w:rPr>
        <w:t>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w:t>
      </w:r>
      <w:bookmarkEnd w:id="1"/>
      <w:bookmarkEnd w:id="2"/>
      <w:r w:rsidR="00E91CCE" w:rsidRPr="00DC21BD">
        <w:rPr>
          <w:rFonts w:ascii="Times New Roman" w:hAnsi="Times New Roman" w:cs="Times New Roman"/>
          <w:color w:val="000000"/>
          <w:sz w:val="24"/>
          <w:szCs w:val="24"/>
        </w:rPr>
        <w:t xml:space="preserve">    </w:t>
      </w:r>
    </w:p>
    <w:p w:rsidR="004E1BC1" w:rsidRPr="00DC21BD" w:rsidRDefault="004E1BC1" w:rsidP="004E1BC1">
      <w:pPr>
        <w:widowControl w:val="0"/>
        <w:tabs>
          <w:tab w:val="left" w:pos="360"/>
        </w:tabs>
        <w:spacing w:line="124" w:lineRule="exact"/>
        <w:rPr>
          <w:rFonts w:ascii="Times New Roman" w:hAnsi="Times New Roman" w:cs="Times New Roman"/>
          <w:sz w:val="24"/>
          <w:szCs w:val="24"/>
        </w:rPr>
      </w:pPr>
      <w:r w:rsidRPr="00DC21BD">
        <w:rPr>
          <w:rFonts w:ascii="Times New Roman" w:hAnsi="Times New Roman" w:cs="Times New Roman"/>
          <w:sz w:val="24"/>
          <w:szCs w:val="24"/>
        </w:rPr>
        <w:tab/>
      </w:r>
    </w:p>
    <w:p w:rsidR="004E1BC1" w:rsidRPr="00DC21BD" w:rsidRDefault="004E1BC1" w:rsidP="004E1BC1">
      <w:pPr>
        <w:widowControl w:val="0"/>
        <w:tabs>
          <w:tab w:val="left" w:pos="60"/>
        </w:tabs>
        <w:spacing w:line="294" w:lineRule="exact"/>
        <w:rPr>
          <w:rFonts w:ascii="Times New Roman" w:hAnsi="Times New Roman" w:cs="Times New Roman"/>
          <w:sz w:val="24"/>
          <w:szCs w:val="24"/>
        </w:rPr>
      </w:pPr>
    </w:p>
    <w:p w:rsidR="00393BD1" w:rsidRPr="004F7487" w:rsidRDefault="00806369" w:rsidP="00393BD1">
      <w:pPr>
        <w:pStyle w:val="Heading1"/>
        <w:rPr>
          <w:sz w:val="48"/>
          <w:szCs w:val="48"/>
        </w:rPr>
      </w:pPr>
      <w:r>
        <w:rPr>
          <w:rFonts w:ascii="Times New Roman" w:hAnsi="Times New Roman" w:cs="Times New Roman"/>
          <w:b/>
          <w:bCs/>
          <w:sz w:val="24"/>
          <w:szCs w:val="24"/>
        </w:rPr>
        <w:br w:type="page"/>
      </w:r>
      <w:r w:rsidR="00393BD1" w:rsidRPr="004F7487">
        <w:rPr>
          <w:sz w:val="48"/>
          <w:szCs w:val="48"/>
        </w:rPr>
        <w:lastRenderedPageBreak/>
        <w:t>Subject Matter Experts</w:t>
      </w:r>
    </w:p>
    <w:p w:rsidR="00393BD1" w:rsidRDefault="00393BD1" w:rsidP="00393BD1">
      <w:pPr>
        <w:widowControl w:val="0"/>
        <w:rPr>
          <w:rFonts w:ascii="Times New Roman" w:hAnsi="Times New Roman" w:cs="Times New Roman"/>
          <w:color w:val="1F497D"/>
          <w:sz w:val="24"/>
          <w:szCs w:val="24"/>
        </w:rPr>
      </w:pPr>
    </w:p>
    <w:p w:rsidR="00393BD1" w:rsidRPr="003672B3" w:rsidRDefault="00393BD1" w:rsidP="00393BD1">
      <w:pPr>
        <w:widowControl w:val="0"/>
        <w:rPr>
          <w:rFonts w:ascii="Times New Roman" w:hAnsi="Times New Roman" w:cs="Times New Roman"/>
          <w:color w:val="1F497D"/>
          <w:sz w:val="24"/>
          <w:szCs w:val="24"/>
        </w:rPr>
      </w:pPr>
      <w:r w:rsidRPr="003672B3">
        <w:rPr>
          <w:rFonts w:ascii="Times New Roman" w:hAnsi="Times New Roman" w:cs="Times New Roman"/>
          <w:color w:val="1F497D"/>
          <w:sz w:val="24"/>
          <w:szCs w:val="24"/>
        </w:rPr>
        <w:t xml:space="preserve">Identify your company’s subject matter expert(s) responsible for this Reliability Standard.  Include the person's title, organization and the requirement(s) for which they are responsible. Insert additional lines if necessary.  </w:t>
      </w:r>
    </w:p>
    <w:p w:rsidR="00424E68" w:rsidRPr="00DC21BD" w:rsidRDefault="00424E68" w:rsidP="004E1BC1">
      <w:pPr>
        <w:widowControl w:val="0"/>
        <w:tabs>
          <w:tab w:val="left" w:pos="120"/>
        </w:tabs>
        <w:spacing w:line="331" w:lineRule="exact"/>
        <w:rPr>
          <w:rFonts w:ascii="Times New Roman" w:hAnsi="Times New Roman" w:cs="Times New Roman"/>
          <w:color w:val="000000"/>
          <w:sz w:val="24"/>
          <w:szCs w:val="24"/>
        </w:rPr>
      </w:pPr>
    </w:p>
    <w:p w:rsidR="00806369" w:rsidRDefault="00806369" w:rsidP="00806369">
      <w:pPr>
        <w:widowControl w:val="0"/>
        <w:spacing w:line="294" w:lineRule="exact"/>
        <w:rPr>
          <w:rFonts w:ascii="Times New Roman" w:hAnsi="Times New Roman" w:cs="Times New Roman"/>
          <w:b/>
          <w:bCs/>
          <w:i/>
          <w:iCs/>
          <w:color w:val="000000"/>
          <w:sz w:val="24"/>
          <w:szCs w:val="24"/>
        </w:rPr>
      </w:pPr>
      <w:r>
        <w:rPr>
          <w:rFonts w:ascii="Times New Roman" w:hAnsi="Times New Roman" w:cs="Times New Roman"/>
          <w:b/>
          <w:bCs/>
          <w:color w:val="264D74"/>
          <w:sz w:val="24"/>
          <w:szCs w:val="24"/>
        </w:rPr>
        <w:t xml:space="preserve">Response: </w:t>
      </w:r>
      <w:r>
        <w:rPr>
          <w:rFonts w:ascii="Times New Roman" w:hAnsi="Times New Roman" w:cs="Times New Roman"/>
          <w:b/>
          <w:bCs/>
          <w:i/>
          <w:iCs/>
          <w:color w:val="000000"/>
          <w:sz w:val="24"/>
          <w:szCs w:val="24"/>
        </w:rPr>
        <w:t>(Registered Entity Response Required)</w:t>
      </w:r>
    </w:p>
    <w:p w:rsidR="00806369" w:rsidRDefault="00806369" w:rsidP="00806369">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0A0" w:firstRow="1" w:lastRow="0" w:firstColumn="1" w:lastColumn="0" w:noHBand="0" w:noVBand="0"/>
      </w:tblPr>
      <w:tblGrid>
        <w:gridCol w:w="3528"/>
        <w:gridCol w:w="2880"/>
        <w:gridCol w:w="2520"/>
        <w:gridCol w:w="1563"/>
      </w:tblGrid>
      <w:tr w:rsidR="00806369" w:rsidTr="00806369">
        <w:tc>
          <w:tcPr>
            <w:tcW w:w="3528" w:type="dxa"/>
            <w:tcBorders>
              <w:top w:val="single" w:sz="8" w:space="0" w:color="4F81BD"/>
              <w:left w:val="nil"/>
              <w:bottom w:val="single" w:sz="8" w:space="0" w:color="4F81BD"/>
              <w:right w:val="nil"/>
            </w:tcBorders>
          </w:tcPr>
          <w:p w:rsidR="00806369" w:rsidRDefault="00806369" w:rsidP="00806369">
            <w:pPr>
              <w:widowControl w:val="0"/>
              <w:tabs>
                <w:tab w:val="center" w:pos="5400"/>
              </w:tabs>
              <w:spacing w:line="468" w:lineRule="exact"/>
              <w:rPr>
                <w:rFonts w:ascii="Times New Roman" w:hAnsi="Times New Roman" w:cs="Times New Roman"/>
                <w:b/>
                <w:bCs/>
                <w:color w:val="365F91"/>
                <w:sz w:val="24"/>
                <w:szCs w:val="24"/>
              </w:rPr>
            </w:pPr>
            <w:r>
              <w:rPr>
                <w:rFonts w:ascii="Times New Roman" w:hAnsi="Times New Roman" w:cs="Times New Roman"/>
                <w:b/>
                <w:bCs/>
                <w:color w:val="365F91"/>
                <w:sz w:val="24"/>
                <w:szCs w:val="24"/>
              </w:rPr>
              <w:t>SME Name</w:t>
            </w:r>
          </w:p>
        </w:tc>
        <w:tc>
          <w:tcPr>
            <w:tcW w:w="2880" w:type="dxa"/>
            <w:tcBorders>
              <w:top w:val="single" w:sz="8" w:space="0" w:color="4F81BD"/>
              <w:left w:val="nil"/>
              <w:bottom w:val="single" w:sz="8" w:space="0" w:color="4F81BD"/>
              <w:right w:val="nil"/>
            </w:tcBorders>
          </w:tcPr>
          <w:p w:rsidR="00806369" w:rsidRDefault="00806369" w:rsidP="00806369">
            <w:pPr>
              <w:widowControl w:val="0"/>
              <w:tabs>
                <w:tab w:val="center" w:pos="5400"/>
              </w:tabs>
              <w:spacing w:line="468" w:lineRule="exact"/>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Title</w:t>
            </w:r>
          </w:p>
        </w:tc>
        <w:tc>
          <w:tcPr>
            <w:tcW w:w="2520" w:type="dxa"/>
            <w:tcBorders>
              <w:top w:val="single" w:sz="8" w:space="0" w:color="4F81BD"/>
              <w:left w:val="nil"/>
              <w:bottom w:val="single" w:sz="8" w:space="0" w:color="4F81BD"/>
              <w:right w:val="nil"/>
            </w:tcBorders>
          </w:tcPr>
          <w:p w:rsidR="00806369" w:rsidRDefault="00806369" w:rsidP="00806369">
            <w:pPr>
              <w:widowControl w:val="0"/>
              <w:tabs>
                <w:tab w:val="center" w:pos="5400"/>
              </w:tabs>
              <w:spacing w:line="468" w:lineRule="exact"/>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Organization</w:t>
            </w:r>
          </w:p>
        </w:tc>
        <w:tc>
          <w:tcPr>
            <w:tcW w:w="1440" w:type="dxa"/>
            <w:tcBorders>
              <w:top w:val="single" w:sz="8" w:space="0" w:color="4F81BD"/>
              <w:left w:val="nil"/>
              <w:bottom w:val="single" w:sz="8" w:space="0" w:color="4F81BD"/>
              <w:right w:val="nil"/>
            </w:tcBorders>
          </w:tcPr>
          <w:p w:rsidR="00806369" w:rsidRDefault="00806369" w:rsidP="00806369">
            <w:pPr>
              <w:widowControl w:val="0"/>
              <w:tabs>
                <w:tab w:val="center" w:pos="5400"/>
              </w:tabs>
              <w:spacing w:line="468" w:lineRule="exact"/>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Requirement</w:t>
            </w:r>
          </w:p>
        </w:tc>
      </w:tr>
      <w:tr w:rsidR="00806369" w:rsidTr="00806369">
        <w:tc>
          <w:tcPr>
            <w:tcW w:w="3528" w:type="dxa"/>
            <w:tcBorders>
              <w:top w:val="nil"/>
              <w:left w:val="nil"/>
              <w:bottom w:val="nil"/>
              <w:right w:val="nil"/>
            </w:tcBorders>
            <w:shd w:val="clear" w:color="auto" w:fill="D3DFEE"/>
          </w:tcPr>
          <w:p w:rsidR="00806369" w:rsidRDefault="00806369" w:rsidP="00806369">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top w:val="nil"/>
              <w:left w:val="nil"/>
              <w:bottom w:val="nil"/>
              <w:right w:val="nil"/>
            </w:tcBorders>
            <w:shd w:val="clear" w:color="auto" w:fill="D3DFEE"/>
          </w:tcPr>
          <w:p w:rsidR="00806369" w:rsidRDefault="00806369" w:rsidP="00806369">
            <w:pPr>
              <w:widowControl w:val="0"/>
              <w:tabs>
                <w:tab w:val="center" w:pos="5400"/>
              </w:tabs>
              <w:spacing w:line="468" w:lineRule="exact"/>
              <w:rPr>
                <w:rFonts w:ascii="Times New Roman" w:hAnsi="Times New Roman" w:cs="Times New Roman"/>
                <w:color w:val="365F91"/>
                <w:sz w:val="24"/>
                <w:szCs w:val="24"/>
              </w:rPr>
            </w:pPr>
          </w:p>
        </w:tc>
        <w:tc>
          <w:tcPr>
            <w:tcW w:w="2520" w:type="dxa"/>
            <w:tcBorders>
              <w:top w:val="nil"/>
              <w:left w:val="nil"/>
              <w:bottom w:val="nil"/>
              <w:right w:val="nil"/>
            </w:tcBorders>
            <w:shd w:val="clear" w:color="auto" w:fill="D3DFEE"/>
          </w:tcPr>
          <w:p w:rsidR="00806369" w:rsidRDefault="00806369" w:rsidP="00806369">
            <w:pPr>
              <w:widowControl w:val="0"/>
              <w:tabs>
                <w:tab w:val="center" w:pos="5400"/>
              </w:tabs>
              <w:spacing w:line="468" w:lineRule="exact"/>
              <w:rPr>
                <w:rFonts w:ascii="Times New Roman" w:hAnsi="Times New Roman" w:cs="Times New Roman"/>
                <w:color w:val="365F91"/>
                <w:sz w:val="24"/>
                <w:szCs w:val="24"/>
              </w:rPr>
            </w:pPr>
          </w:p>
        </w:tc>
        <w:tc>
          <w:tcPr>
            <w:tcW w:w="1440" w:type="dxa"/>
            <w:tcBorders>
              <w:top w:val="nil"/>
              <w:left w:val="nil"/>
              <w:bottom w:val="nil"/>
              <w:right w:val="nil"/>
            </w:tcBorders>
            <w:shd w:val="clear" w:color="auto" w:fill="D3DFEE"/>
          </w:tcPr>
          <w:p w:rsidR="00806369" w:rsidRDefault="00806369" w:rsidP="00806369">
            <w:pPr>
              <w:widowControl w:val="0"/>
              <w:tabs>
                <w:tab w:val="center" w:pos="5400"/>
              </w:tabs>
              <w:spacing w:line="468" w:lineRule="exact"/>
              <w:rPr>
                <w:rFonts w:ascii="Times New Roman" w:hAnsi="Times New Roman" w:cs="Times New Roman"/>
                <w:color w:val="365F91"/>
                <w:sz w:val="24"/>
                <w:szCs w:val="24"/>
              </w:rPr>
            </w:pPr>
          </w:p>
        </w:tc>
      </w:tr>
      <w:tr w:rsidR="00806369" w:rsidTr="00806369">
        <w:tc>
          <w:tcPr>
            <w:tcW w:w="3528" w:type="dxa"/>
            <w:tcBorders>
              <w:top w:val="nil"/>
              <w:left w:val="nil"/>
              <w:bottom w:val="nil"/>
              <w:right w:val="nil"/>
            </w:tcBorders>
          </w:tcPr>
          <w:p w:rsidR="00806369" w:rsidRDefault="00806369" w:rsidP="00806369">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top w:val="nil"/>
              <w:left w:val="nil"/>
              <w:bottom w:val="nil"/>
              <w:right w:val="nil"/>
            </w:tcBorders>
          </w:tcPr>
          <w:p w:rsidR="00806369" w:rsidRDefault="00806369" w:rsidP="00806369">
            <w:pPr>
              <w:widowControl w:val="0"/>
              <w:tabs>
                <w:tab w:val="center" w:pos="5400"/>
              </w:tabs>
              <w:spacing w:line="468" w:lineRule="exact"/>
              <w:rPr>
                <w:rFonts w:ascii="Times New Roman" w:hAnsi="Times New Roman" w:cs="Times New Roman"/>
                <w:color w:val="365F91"/>
                <w:sz w:val="24"/>
                <w:szCs w:val="24"/>
              </w:rPr>
            </w:pPr>
          </w:p>
        </w:tc>
        <w:tc>
          <w:tcPr>
            <w:tcW w:w="2520" w:type="dxa"/>
            <w:tcBorders>
              <w:top w:val="nil"/>
              <w:left w:val="nil"/>
              <w:bottom w:val="nil"/>
              <w:right w:val="nil"/>
            </w:tcBorders>
          </w:tcPr>
          <w:p w:rsidR="00806369" w:rsidRDefault="00806369" w:rsidP="00806369">
            <w:pPr>
              <w:widowControl w:val="0"/>
              <w:tabs>
                <w:tab w:val="center" w:pos="5400"/>
              </w:tabs>
              <w:spacing w:line="468" w:lineRule="exact"/>
              <w:rPr>
                <w:rFonts w:ascii="Times New Roman" w:hAnsi="Times New Roman" w:cs="Times New Roman"/>
                <w:color w:val="365F91"/>
                <w:sz w:val="24"/>
                <w:szCs w:val="24"/>
              </w:rPr>
            </w:pPr>
          </w:p>
        </w:tc>
        <w:tc>
          <w:tcPr>
            <w:tcW w:w="1440" w:type="dxa"/>
            <w:tcBorders>
              <w:top w:val="nil"/>
              <w:left w:val="nil"/>
              <w:bottom w:val="nil"/>
              <w:right w:val="nil"/>
            </w:tcBorders>
          </w:tcPr>
          <w:p w:rsidR="00806369" w:rsidRDefault="00806369" w:rsidP="00806369">
            <w:pPr>
              <w:widowControl w:val="0"/>
              <w:tabs>
                <w:tab w:val="center" w:pos="5400"/>
              </w:tabs>
              <w:spacing w:line="468" w:lineRule="exact"/>
              <w:rPr>
                <w:rFonts w:ascii="Times New Roman" w:hAnsi="Times New Roman" w:cs="Times New Roman"/>
                <w:color w:val="365F91"/>
                <w:sz w:val="24"/>
                <w:szCs w:val="24"/>
              </w:rPr>
            </w:pPr>
          </w:p>
        </w:tc>
      </w:tr>
      <w:tr w:rsidR="00806369" w:rsidTr="00806369">
        <w:tc>
          <w:tcPr>
            <w:tcW w:w="3528" w:type="dxa"/>
            <w:tcBorders>
              <w:top w:val="nil"/>
              <w:left w:val="nil"/>
              <w:bottom w:val="single" w:sz="8" w:space="0" w:color="4F81BD"/>
              <w:right w:val="nil"/>
            </w:tcBorders>
            <w:shd w:val="clear" w:color="auto" w:fill="D3DFEE"/>
          </w:tcPr>
          <w:p w:rsidR="00806369" w:rsidRDefault="00806369" w:rsidP="00806369">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top w:val="nil"/>
              <w:left w:val="nil"/>
              <w:bottom w:val="single" w:sz="8" w:space="0" w:color="4F81BD"/>
              <w:right w:val="nil"/>
            </w:tcBorders>
            <w:shd w:val="clear" w:color="auto" w:fill="D3DFEE"/>
          </w:tcPr>
          <w:p w:rsidR="00806369" w:rsidRDefault="00806369" w:rsidP="00806369">
            <w:pPr>
              <w:widowControl w:val="0"/>
              <w:tabs>
                <w:tab w:val="center" w:pos="5400"/>
              </w:tabs>
              <w:spacing w:line="468" w:lineRule="exact"/>
              <w:rPr>
                <w:rFonts w:ascii="Times New Roman" w:hAnsi="Times New Roman" w:cs="Times New Roman"/>
                <w:color w:val="365F91"/>
                <w:sz w:val="24"/>
                <w:szCs w:val="24"/>
              </w:rPr>
            </w:pPr>
          </w:p>
        </w:tc>
        <w:tc>
          <w:tcPr>
            <w:tcW w:w="2520" w:type="dxa"/>
            <w:tcBorders>
              <w:top w:val="nil"/>
              <w:left w:val="nil"/>
              <w:bottom w:val="single" w:sz="8" w:space="0" w:color="4F81BD"/>
              <w:right w:val="nil"/>
            </w:tcBorders>
            <w:shd w:val="clear" w:color="auto" w:fill="D3DFEE"/>
          </w:tcPr>
          <w:p w:rsidR="00806369" w:rsidRDefault="00806369" w:rsidP="00806369">
            <w:pPr>
              <w:widowControl w:val="0"/>
              <w:tabs>
                <w:tab w:val="center" w:pos="5400"/>
              </w:tabs>
              <w:spacing w:line="468" w:lineRule="exact"/>
              <w:rPr>
                <w:rFonts w:ascii="Times New Roman" w:hAnsi="Times New Roman" w:cs="Times New Roman"/>
                <w:color w:val="365F91"/>
                <w:sz w:val="24"/>
                <w:szCs w:val="24"/>
              </w:rPr>
            </w:pPr>
          </w:p>
        </w:tc>
        <w:tc>
          <w:tcPr>
            <w:tcW w:w="1440" w:type="dxa"/>
            <w:tcBorders>
              <w:top w:val="nil"/>
              <w:left w:val="nil"/>
              <w:bottom w:val="single" w:sz="8" w:space="0" w:color="4F81BD"/>
              <w:right w:val="nil"/>
            </w:tcBorders>
            <w:shd w:val="clear" w:color="auto" w:fill="D3DFEE"/>
          </w:tcPr>
          <w:p w:rsidR="00806369" w:rsidRDefault="00806369" w:rsidP="00806369">
            <w:pPr>
              <w:widowControl w:val="0"/>
              <w:tabs>
                <w:tab w:val="center" w:pos="5400"/>
              </w:tabs>
              <w:spacing w:line="468" w:lineRule="exact"/>
              <w:rPr>
                <w:rFonts w:ascii="Times New Roman" w:hAnsi="Times New Roman" w:cs="Times New Roman"/>
                <w:color w:val="365F91"/>
                <w:sz w:val="24"/>
                <w:szCs w:val="24"/>
              </w:rPr>
            </w:pPr>
          </w:p>
        </w:tc>
      </w:tr>
    </w:tbl>
    <w:p w:rsidR="00806369" w:rsidRDefault="00806369" w:rsidP="00806369">
      <w:pPr>
        <w:widowControl w:val="0"/>
        <w:tabs>
          <w:tab w:val="left" w:pos="450"/>
        </w:tabs>
        <w:spacing w:line="284" w:lineRule="exact"/>
        <w:ind w:left="450"/>
      </w:pPr>
    </w:p>
    <w:p w:rsidR="00806369" w:rsidRDefault="00806369" w:rsidP="00806369">
      <w:pPr>
        <w:widowControl w:val="0"/>
        <w:tabs>
          <w:tab w:val="left" w:pos="450"/>
        </w:tabs>
        <w:spacing w:line="284" w:lineRule="exact"/>
        <w:ind w:left="450"/>
      </w:pPr>
    </w:p>
    <w:p w:rsidR="00D10E4E" w:rsidRPr="004F7487" w:rsidRDefault="00153DF7" w:rsidP="00C53EE1">
      <w:pPr>
        <w:pStyle w:val="Heading1"/>
        <w:rPr>
          <w:sz w:val="48"/>
          <w:szCs w:val="48"/>
        </w:rPr>
      </w:pPr>
      <w:r>
        <w:rPr>
          <w:color w:val="244061"/>
        </w:rPr>
        <w:br w:type="page"/>
      </w:r>
      <w:r w:rsidR="00D10E4E" w:rsidRPr="004F7487">
        <w:rPr>
          <w:sz w:val="48"/>
          <w:szCs w:val="48"/>
        </w:rPr>
        <w:t>Reliability Standard Language</w:t>
      </w:r>
    </w:p>
    <w:p w:rsidR="00D10E4E" w:rsidRPr="00D10E4E" w:rsidRDefault="00D10E4E" w:rsidP="00D10E4E"/>
    <w:p w:rsidR="00424E68" w:rsidRPr="00DC21BD" w:rsidRDefault="00424E68">
      <w:pPr>
        <w:widowControl w:val="0"/>
        <w:spacing w:line="40" w:lineRule="exact"/>
        <w:rPr>
          <w:rFonts w:ascii="Times New Roman" w:hAnsi="Times New Roman" w:cs="Times New Roman"/>
          <w:sz w:val="24"/>
          <w:szCs w:val="24"/>
        </w:rPr>
      </w:pPr>
    </w:p>
    <w:p w:rsidR="00424E68" w:rsidRPr="00DC21BD" w:rsidRDefault="00424E68">
      <w:pPr>
        <w:widowControl w:val="0"/>
        <w:shd w:val="clear" w:color="auto" w:fill="D3DCE9"/>
        <w:spacing w:line="120" w:lineRule="exact"/>
        <w:rPr>
          <w:rFonts w:ascii="Times New Roman" w:hAnsi="Times New Roman" w:cs="Times New Roman"/>
          <w:sz w:val="24"/>
          <w:szCs w:val="24"/>
        </w:rPr>
      </w:pPr>
    </w:p>
    <w:p w:rsidR="00424E68" w:rsidRPr="004F7487" w:rsidRDefault="00424E68">
      <w:pPr>
        <w:widowControl w:val="0"/>
        <w:shd w:val="clear" w:color="auto" w:fill="D3DCE9"/>
        <w:tabs>
          <w:tab w:val="left" w:pos="120"/>
        </w:tabs>
        <w:spacing w:line="240" w:lineRule="exact"/>
        <w:rPr>
          <w:rFonts w:ascii="Times New Roman" w:hAnsi="Times New Roman" w:cs="Times New Roman"/>
          <w:b/>
          <w:bCs/>
          <w:color w:val="264D74"/>
          <w:sz w:val="28"/>
          <w:szCs w:val="28"/>
        </w:rPr>
      </w:pPr>
      <w:r w:rsidRPr="004F7487">
        <w:rPr>
          <w:rFonts w:ascii="Times New Roman" w:hAnsi="Times New Roman" w:cs="Times New Roman"/>
          <w:sz w:val="28"/>
          <w:szCs w:val="28"/>
        </w:rPr>
        <w:tab/>
      </w:r>
      <w:r w:rsidR="00DC21BD" w:rsidRPr="004F7487">
        <w:rPr>
          <w:rFonts w:ascii="Times New Roman" w:hAnsi="Times New Roman" w:cs="Times New Roman"/>
          <w:b/>
          <w:bCs/>
          <w:color w:val="264D74"/>
          <w:sz w:val="28"/>
          <w:szCs w:val="28"/>
        </w:rPr>
        <w:t>IRO-</w:t>
      </w:r>
      <w:r w:rsidRPr="004F7487">
        <w:rPr>
          <w:rFonts w:ascii="Times New Roman" w:hAnsi="Times New Roman" w:cs="Times New Roman"/>
          <w:b/>
          <w:bCs/>
          <w:color w:val="264D74"/>
          <w:sz w:val="28"/>
          <w:szCs w:val="28"/>
        </w:rPr>
        <w:t>006</w:t>
      </w:r>
      <w:r w:rsidR="00DC21BD" w:rsidRPr="004F7487">
        <w:rPr>
          <w:rFonts w:ascii="Times New Roman" w:hAnsi="Times New Roman" w:cs="Times New Roman"/>
          <w:b/>
          <w:bCs/>
          <w:color w:val="264D74"/>
          <w:sz w:val="28"/>
          <w:szCs w:val="28"/>
        </w:rPr>
        <w:t>-</w:t>
      </w:r>
      <w:r w:rsidR="00D316D7" w:rsidRPr="004F7487">
        <w:rPr>
          <w:rFonts w:ascii="Times New Roman" w:hAnsi="Times New Roman" w:cs="Times New Roman"/>
          <w:b/>
          <w:bCs/>
          <w:color w:val="264D74"/>
          <w:sz w:val="28"/>
          <w:szCs w:val="28"/>
        </w:rPr>
        <w:t>5</w:t>
      </w:r>
      <w:r w:rsidR="00DC21BD" w:rsidRPr="004F7487">
        <w:rPr>
          <w:rFonts w:ascii="Times New Roman" w:hAnsi="Times New Roman" w:cs="Times New Roman"/>
          <w:b/>
          <w:sz w:val="28"/>
          <w:szCs w:val="28"/>
        </w:rPr>
        <w:t xml:space="preserve">— </w:t>
      </w:r>
      <w:r w:rsidRPr="004F7487">
        <w:rPr>
          <w:rFonts w:ascii="Times New Roman" w:hAnsi="Times New Roman" w:cs="Times New Roman"/>
          <w:b/>
          <w:bCs/>
          <w:color w:val="264D74"/>
          <w:sz w:val="28"/>
          <w:szCs w:val="28"/>
        </w:rPr>
        <w:t xml:space="preserve">Reliability Coordination </w:t>
      </w:r>
      <w:r w:rsidR="00DC21BD" w:rsidRPr="004F7487">
        <w:rPr>
          <w:rFonts w:ascii="Times New Roman" w:hAnsi="Times New Roman" w:cs="Times New Roman"/>
          <w:b/>
          <w:sz w:val="28"/>
          <w:szCs w:val="28"/>
        </w:rPr>
        <w:t xml:space="preserve">— </w:t>
      </w:r>
      <w:r w:rsidRPr="004F7487">
        <w:rPr>
          <w:rFonts w:ascii="Times New Roman" w:hAnsi="Times New Roman" w:cs="Times New Roman"/>
          <w:b/>
          <w:bCs/>
          <w:color w:val="264D74"/>
          <w:sz w:val="28"/>
          <w:szCs w:val="28"/>
        </w:rPr>
        <w:t>Transmission Loading Relief</w:t>
      </w:r>
    </w:p>
    <w:p w:rsidR="00424E68" w:rsidRPr="00DC21BD" w:rsidRDefault="00424E68">
      <w:pPr>
        <w:widowControl w:val="0"/>
        <w:shd w:val="clear" w:color="auto" w:fill="D3DCE9"/>
        <w:spacing w:line="135" w:lineRule="exact"/>
        <w:rPr>
          <w:rFonts w:ascii="Times New Roman" w:hAnsi="Times New Roman" w:cs="Times New Roman"/>
          <w:sz w:val="24"/>
          <w:szCs w:val="24"/>
        </w:rPr>
      </w:pPr>
    </w:p>
    <w:p w:rsidR="00424E68" w:rsidRPr="00DC21BD" w:rsidRDefault="00424E68">
      <w:pPr>
        <w:widowControl w:val="0"/>
        <w:spacing w:line="120" w:lineRule="exact"/>
        <w:rPr>
          <w:rFonts w:ascii="Times New Roman" w:hAnsi="Times New Roman" w:cs="Times New Roman"/>
          <w:sz w:val="24"/>
          <w:szCs w:val="24"/>
        </w:rPr>
      </w:pPr>
    </w:p>
    <w:p w:rsidR="007D22E4" w:rsidRDefault="007D22E4">
      <w:pPr>
        <w:widowControl w:val="0"/>
        <w:tabs>
          <w:tab w:val="left" w:pos="840"/>
        </w:tabs>
        <w:spacing w:line="294" w:lineRule="exact"/>
        <w:rPr>
          <w:rFonts w:ascii="Times New Roman" w:hAnsi="Times New Roman" w:cs="Times New Roman"/>
          <w:b/>
          <w:bCs/>
          <w:color w:val="264D74"/>
          <w:sz w:val="24"/>
          <w:szCs w:val="24"/>
        </w:rPr>
      </w:pPr>
    </w:p>
    <w:p w:rsidR="00424E68" w:rsidRPr="004F7487" w:rsidRDefault="00424E68">
      <w:pPr>
        <w:widowControl w:val="0"/>
        <w:tabs>
          <w:tab w:val="left" w:pos="840"/>
        </w:tabs>
        <w:spacing w:line="294" w:lineRule="exact"/>
        <w:rPr>
          <w:rFonts w:ascii="Times New Roman" w:hAnsi="Times New Roman" w:cs="Times New Roman"/>
          <w:b/>
          <w:bCs/>
          <w:color w:val="264D74"/>
          <w:sz w:val="28"/>
          <w:szCs w:val="28"/>
        </w:rPr>
      </w:pPr>
      <w:r w:rsidRPr="004F7487">
        <w:rPr>
          <w:rFonts w:ascii="Times New Roman" w:hAnsi="Times New Roman" w:cs="Times New Roman"/>
          <w:b/>
          <w:bCs/>
          <w:color w:val="264D74"/>
          <w:sz w:val="28"/>
          <w:szCs w:val="28"/>
        </w:rPr>
        <w:t xml:space="preserve">Purpose: </w:t>
      </w:r>
    </w:p>
    <w:p w:rsidR="00424E68" w:rsidRPr="00DC21BD" w:rsidRDefault="00CB3777" w:rsidP="004E1BC1">
      <w:pPr>
        <w:widowControl w:val="0"/>
        <w:tabs>
          <w:tab w:val="left" w:pos="840"/>
        </w:tabs>
        <w:rPr>
          <w:rFonts w:ascii="Times New Roman" w:hAnsi="Times New Roman" w:cs="Times New Roman"/>
          <w:color w:val="000000"/>
          <w:sz w:val="24"/>
          <w:szCs w:val="24"/>
        </w:rPr>
      </w:pPr>
      <w:r>
        <w:rPr>
          <w:rFonts w:ascii="Times New Roman" w:hAnsi="Times New Roman" w:cs="Times New Roman"/>
          <w:color w:val="000000"/>
          <w:sz w:val="24"/>
          <w:szCs w:val="24"/>
        </w:rPr>
        <w:t>The purpose of this standard is to provide Interconnection-wide transmission loading relief procedures that can be used to prevent or manage potential or actual SOL and IROL violations to maintain reliability of the Bulk Electric System.</w:t>
      </w:r>
    </w:p>
    <w:p w:rsidR="00424E68" w:rsidRPr="00DC21BD" w:rsidRDefault="00424E68">
      <w:pPr>
        <w:widowControl w:val="0"/>
        <w:spacing w:line="120" w:lineRule="exact"/>
        <w:rPr>
          <w:rFonts w:ascii="Times New Roman" w:hAnsi="Times New Roman" w:cs="Times New Roman"/>
          <w:sz w:val="24"/>
          <w:szCs w:val="24"/>
        </w:rPr>
      </w:pPr>
    </w:p>
    <w:p w:rsidR="004E1BC1" w:rsidRPr="00DC21BD" w:rsidRDefault="00424E68">
      <w:pPr>
        <w:widowControl w:val="0"/>
        <w:tabs>
          <w:tab w:val="left" w:pos="840"/>
        </w:tabs>
        <w:spacing w:line="294" w:lineRule="exact"/>
        <w:rPr>
          <w:rFonts w:ascii="Times New Roman" w:hAnsi="Times New Roman" w:cs="Times New Roman"/>
          <w:sz w:val="24"/>
          <w:szCs w:val="24"/>
        </w:rPr>
      </w:pPr>
      <w:r w:rsidRPr="00DC21BD">
        <w:rPr>
          <w:rFonts w:ascii="Times New Roman" w:hAnsi="Times New Roman" w:cs="Times New Roman"/>
          <w:sz w:val="24"/>
          <w:szCs w:val="24"/>
        </w:rPr>
        <w:tab/>
      </w:r>
    </w:p>
    <w:p w:rsidR="00424E68" w:rsidRPr="004F7487" w:rsidRDefault="00424E68">
      <w:pPr>
        <w:widowControl w:val="0"/>
        <w:tabs>
          <w:tab w:val="left" w:pos="840"/>
        </w:tabs>
        <w:spacing w:line="294" w:lineRule="exact"/>
        <w:rPr>
          <w:rFonts w:ascii="Times New Roman" w:hAnsi="Times New Roman" w:cs="Times New Roman"/>
          <w:b/>
          <w:bCs/>
          <w:color w:val="264D74"/>
          <w:sz w:val="28"/>
          <w:szCs w:val="28"/>
        </w:rPr>
      </w:pPr>
      <w:r w:rsidRPr="004F7487">
        <w:rPr>
          <w:rFonts w:ascii="Times New Roman" w:hAnsi="Times New Roman" w:cs="Times New Roman"/>
          <w:b/>
          <w:bCs/>
          <w:color w:val="264D74"/>
          <w:sz w:val="28"/>
          <w:szCs w:val="28"/>
        </w:rPr>
        <w:t>Applicability:</w:t>
      </w:r>
    </w:p>
    <w:p w:rsidR="00B44898" w:rsidRPr="00DC21BD" w:rsidRDefault="00B44898" w:rsidP="00B44898">
      <w:pPr>
        <w:pStyle w:val="ListNumber"/>
        <w:numPr>
          <w:ilvl w:val="1"/>
          <w:numId w:val="0"/>
        </w:numPr>
        <w:tabs>
          <w:tab w:val="num" w:pos="2160"/>
        </w:tabs>
        <w:autoSpaceDE/>
        <w:autoSpaceDN/>
        <w:adjustRightInd/>
        <w:ind w:left="720" w:hanging="360"/>
        <w:contextualSpacing w:val="0"/>
        <w:rPr>
          <w:rFonts w:ascii="Times New Roman" w:hAnsi="Times New Roman" w:cs="Times New Roman"/>
          <w:b/>
          <w:sz w:val="24"/>
          <w:szCs w:val="24"/>
        </w:rPr>
      </w:pPr>
      <w:r w:rsidRPr="00DC21BD">
        <w:rPr>
          <w:rFonts w:ascii="Times New Roman" w:hAnsi="Times New Roman" w:cs="Times New Roman"/>
          <w:sz w:val="24"/>
          <w:szCs w:val="24"/>
        </w:rPr>
        <w:t xml:space="preserve">        </w:t>
      </w:r>
      <w:r w:rsidRPr="00DC21BD">
        <w:rPr>
          <w:rFonts w:ascii="Times New Roman" w:hAnsi="Times New Roman" w:cs="Times New Roman"/>
          <w:snapToGrid w:val="0"/>
          <w:sz w:val="24"/>
          <w:szCs w:val="24"/>
        </w:rPr>
        <w:t>Reliability Coordinators</w:t>
      </w:r>
    </w:p>
    <w:p w:rsidR="00B44898" w:rsidRPr="00DC21BD" w:rsidRDefault="00B44898" w:rsidP="00B44898">
      <w:pPr>
        <w:pStyle w:val="ListNumber"/>
        <w:numPr>
          <w:ilvl w:val="1"/>
          <w:numId w:val="0"/>
        </w:numPr>
        <w:tabs>
          <w:tab w:val="num" w:pos="2160"/>
        </w:tabs>
        <w:autoSpaceDE/>
        <w:autoSpaceDN/>
        <w:adjustRightInd/>
        <w:ind w:left="720" w:hanging="360"/>
        <w:contextualSpacing w:val="0"/>
        <w:rPr>
          <w:rFonts w:ascii="Times New Roman" w:hAnsi="Times New Roman" w:cs="Times New Roman"/>
          <w:b/>
          <w:sz w:val="24"/>
          <w:szCs w:val="24"/>
        </w:rPr>
      </w:pPr>
      <w:r w:rsidRPr="00DC21BD">
        <w:rPr>
          <w:rFonts w:ascii="Times New Roman" w:hAnsi="Times New Roman" w:cs="Times New Roman"/>
          <w:snapToGrid w:val="0"/>
          <w:sz w:val="24"/>
          <w:szCs w:val="24"/>
        </w:rPr>
        <w:t xml:space="preserve">        </w:t>
      </w:r>
    </w:p>
    <w:p w:rsidR="00B44898" w:rsidRPr="00DC21BD" w:rsidRDefault="00B44898" w:rsidP="00B44898">
      <w:pPr>
        <w:pStyle w:val="ListNumber"/>
        <w:numPr>
          <w:ilvl w:val="1"/>
          <w:numId w:val="0"/>
        </w:numPr>
        <w:tabs>
          <w:tab w:val="num" w:pos="2160"/>
        </w:tabs>
        <w:autoSpaceDE/>
        <w:autoSpaceDN/>
        <w:adjustRightInd/>
        <w:ind w:left="720" w:hanging="360"/>
        <w:contextualSpacing w:val="0"/>
        <w:rPr>
          <w:rFonts w:ascii="Times New Roman" w:hAnsi="Times New Roman" w:cs="Times New Roman"/>
          <w:b/>
          <w:sz w:val="24"/>
          <w:szCs w:val="24"/>
        </w:rPr>
      </w:pPr>
      <w:r w:rsidRPr="00DC21BD">
        <w:rPr>
          <w:rFonts w:ascii="Times New Roman" w:hAnsi="Times New Roman" w:cs="Times New Roman"/>
          <w:sz w:val="24"/>
          <w:szCs w:val="24"/>
        </w:rPr>
        <w:t xml:space="preserve">        Balancing Authorities</w:t>
      </w:r>
    </w:p>
    <w:p w:rsidR="00424E68" w:rsidRPr="00DC21BD" w:rsidRDefault="00B44898">
      <w:pPr>
        <w:widowControl w:val="0"/>
        <w:tabs>
          <w:tab w:val="left" w:pos="900"/>
        </w:tabs>
        <w:spacing w:line="290" w:lineRule="exact"/>
        <w:rPr>
          <w:rFonts w:ascii="Times New Roman" w:hAnsi="Times New Roman" w:cs="Times New Roman"/>
          <w:color w:val="000000"/>
          <w:sz w:val="24"/>
          <w:szCs w:val="24"/>
        </w:rPr>
      </w:pPr>
      <w:r w:rsidRPr="00DC21BD" w:rsidDel="00B44898">
        <w:rPr>
          <w:rFonts w:ascii="Times New Roman" w:hAnsi="Times New Roman" w:cs="Times New Roman"/>
          <w:color w:val="000000"/>
          <w:sz w:val="24"/>
          <w:szCs w:val="24"/>
        </w:rPr>
        <w:t xml:space="preserve"> </w:t>
      </w:r>
    </w:p>
    <w:p w:rsidR="00424E68" w:rsidRPr="00DC21BD" w:rsidRDefault="00424E68">
      <w:pPr>
        <w:widowControl w:val="0"/>
        <w:spacing w:line="254" w:lineRule="exact"/>
        <w:rPr>
          <w:rFonts w:ascii="Times New Roman" w:hAnsi="Times New Roman" w:cs="Times New Roman"/>
          <w:sz w:val="24"/>
          <w:szCs w:val="24"/>
        </w:rPr>
      </w:pPr>
    </w:p>
    <w:p w:rsidR="00424E68" w:rsidRPr="00DC21BD" w:rsidRDefault="00424E68">
      <w:pPr>
        <w:widowControl w:val="0"/>
        <w:tabs>
          <w:tab w:val="left" w:pos="480"/>
        </w:tabs>
        <w:spacing w:line="290" w:lineRule="exact"/>
        <w:rPr>
          <w:rFonts w:ascii="Times New Roman" w:hAnsi="Times New Roman" w:cs="Times New Roman"/>
          <w:b/>
          <w:bCs/>
          <w:color w:val="000000"/>
          <w:sz w:val="24"/>
          <w:szCs w:val="24"/>
        </w:rPr>
      </w:pPr>
      <w:r w:rsidRPr="00DC21BD">
        <w:rPr>
          <w:rFonts w:ascii="Times New Roman" w:hAnsi="Times New Roman" w:cs="Times New Roman"/>
          <w:b/>
          <w:bCs/>
          <w:color w:val="000000"/>
          <w:sz w:val="24"/>
          <w:szCs w:val="24"/>
        </w:rPr>
        <w:t xml:space="preserve">NERC BOT Approval Date: </w:t>
      </w:r>
    </w:p>
    <w:p w:rsidR="00424E68" w:rsidRPr="00DC21BD" w:rsidRDefault="00424E68">
      <w:pPr>
        <w:widowControl w:val="0"/>
        <w:spacing w:line="120" w:lineRule="exact"/>
        <w:rPr>
          <w:rFonts w:ascii="Times New Roman" w:hAnsi="Times New Roman" w:cs="Times New Roman"/>
          <w:b/>
          <w:sz w:val="24"/>
          <w:szCs w:val="24"/>
        </w:rPr>
      </w:pPr>
    </w:p>
    <w:p w:rsidR="00424E68" w:rsidRPr="00DC21BD" w:rsidRDefault="00424E68">
      <w:pPr>
        <w:widowControl w:val="0"/>
        <w:tabs>
          <w:tab w:val="left" w:pos="480"/>
        </w:tabs>
        <w:spacing w:line="240" w:lineRule="exact"/>
        <w:rPr>
          <w:rFonts w:ascii="Times New Roman" w:hAnsi="Times New Roman" w:cs="Times New Roman"/>
          <w:b/>
          <w:bCs/>
          <w:color w:val="000000"/>
          <w:sz w:val="24"/>
          <w:szCs w:val="24"/>
        </w:rPr>
      </w:pPr>
      <w:r w:rsidRPr="00DC21BD">
        <w:rPr>
          <w:rFonts w:ascii="Times New Roman" w:hAnsi="Times New Roman" w:cs="Times New Roman"/>
          <w:b/>
          <w:bCs/>
          <w:color w:val="000000"/>
          <w:sz w:val="24"/>
          <w:szCs w:val="24"/>
        </w:rPr>
        <w:t xml:space="preserve">FERC Approval Date: </w:t>
      </w:r>
    </w:p>
    <w:p w:rsidR="00424E68" w:rsidRPr="00DC21BD" w:rsidRDefault="00424E68">
      <w:pPr>
        <w:widowControl w:val="0"/>
        <w:spacing w:line="120" w:lineRule="exact"/>
        <w:rPr>
          <w:rFonts w:ascii="Times New Roman" w:hAnsi="Times New Roman" w:cs="Times New Roman"/>
          <w:b/>
          <w:sz w:val="24"/>
          <w:szCs w:val="24"/>
        </w:rPr>
      </w:pPr>
    </w:p>
    <w:p w:rsidR="00424E68" w:rsidRPr="00DC21BD" w:rsidRDefault="00424E68">
      <w:pPr>
        <w:widowControl w:val="0"/>
        <w:tabs>
          <w:tab w:val="left" w:pos="480"/>
        </w:tabs>
        <w:spacing w:line="240" w:lineRule="exact"/>
        <w:rPr>
          <w:rFonts w:ascii="Times New Roman" w:hAnsi="Times New Roman" w:cs="Times New Roman"/>
          <w:b/>
          <w:bCs/>
          <w:color w:val="000000"/>
          <w:sz w:val="24"/>
          <w:szCs w:val="24"/>
        </w:rPr>
      </w:pPr>
      <w:r w:rsidRPr="00DC21BD">
        <w:rPr>
          <w:rFonts w:ascii="Times New Roman" w:hAnsi="Times New Roman" w:cs="Times New Roman"/>
          <w:b/>
          <w:bCs/>
          <w:color w:val="000000"/>
          <w:sz w:val="24"/>
          <w:szCs w:val="24"/>
        </w:rPr>
        <w:t xml:space="preserve">Reliability Standard Enforcement Date in the United States: </w:t>
      </w:r>
    </w:p>
    <w:p w:rsidR="00424E68" w:rsidRPr="00DC21BD" w:rsidRDefault="00424E68">
      <w:pPr>
        <w:widowControl w:val="0"/>
        <w:spacing w:line="240" w:lineRule="exact"/>
        <w:rPr>
          <w:rFonts w:ascii="Times New Roman" w:hAnsi="Times New Roman" w:cs="Times New Roman"/>
          <w:sz w:val="24"/>
          <w:szCs w:val="24"/>
        </w:rPr>
      </w:pPr>
    </w:p>
    <w:p w:rsidR="00B44898" w:rsidRPr="00DC21BD" w:rsidRDefault="00B44898">
      <w:pPr>
        <w:widowControl w:val="0"/>
        <w:spacing w:line="294" w:lineRule="exact"/>
        <w:rPr>
          <w:rFonts w:ascii="Times New Roman" w:hAnsi="Times New Roman" w:cs="Times New Roman"/>
          <w:b/>
          <w:bCs/>
          <w:color w:val="003366"/>
          <w:sz w:val="24"/>
          <w:szCs w:val="24"/>
        </w:rPr>
      </w:pPr>
    </w:p>
    <w:p w:rsidR="004E1BC1" w:rsidRPr="004F7487" w:rsidRDefault="004E1BC1">
      <w:pPr>
        <w:widowControl w:val="0"/>
        <w:spacing w:line="294" w:lineRule="exact"/>
        <w:rPr>
          <w:rFonts w:ascii="Times New Roman" w:hAnsi="Times New Roman" w:cs="Times New Roman"/>
          <w:b/>
          <w:bCs/>
          <w:color w:val="003366"/>
          <w:sz w:val="28"/>
          <w:szCs w:val="28"/>
        </w:rPr>
      </w:pPr>
      <w:r w:rsidRPr="004F7487">
        <w:rPr>
          <w:rFonts w:ascii="Times New Roman" w:hAnsi="Times New Roman" w:cs="Times New Roman"/>
          <w:b/>
          <w:bCs/>
          <w:color w:val="003366"/>
          <w:sz w:val="28"/>
          <w:szCs w:val="28"/>
        </w:rPr>
        <w:t>Requirements:</w:t>
      </w:r>
    </w:p>
    <w:p w:rsidR="004E1BC1" w:rsidRPr="00DC21BD" w:rsidRDefault="004E1BC1">
      <w:pPr>
        <w:widowControl w:val="0"/>
        <w:spacing w:line="294" w:lineRule="exact"/>
        <w:rPr>
          <w:rFonts w:ascii="Times New Roman" w:hAnsi="Times New Roman" w:cs="Times New Roman"/>
          <w:b/>
          <w:bCs/>
          <w:color w:val="003366"/>
          <w:sz w:val="24"/>
          <w:szCs w:val="24"/>
        </w:rPr>
      </w:pPr>
    </w:p>
    <w:p w:rsidR="00D316D7" w:rsidRDefault="004D1BE4" w:rsidP="00D316D7">
      <w:pPr>
        <w:pStyle w:val="Default"/>
        <w:rPr>
          <w:sz w:val="23"/>
          <w:szCs w:val="23"/>
        </w:rPr>
      </w:pPr>
      <w:r>
        <w:rPr>
          <w:b/>
        </w:rPr>
        <w:t xml:space="preserve">R1. </w:t>
      </w:r>
      <w:r w:rsidR="00D316D7">
        <w:rPr>
          <w:sz w:val="23"/>
          <w:szCs w:val="23"/>
        </w:rPr>
        <w:t xml:space="preserve">     Each Reliability Coordinator and Balancing Authority that receives a request pursuant to an </w:t>
      </w:r>
    </w:p>
    <w:p w:rsidR="00D316D7" w:rsidRDefault="00D316D7" w:rsidP="00D316D7">
      <w:pPr>
        <w:pStyle w:val="Default"/>
        <w:rPr>
          <w:sz w:val="23"/>
          <w:szCs w:val="23"/>
        </w:rPr>
      </w:pPr>
      <w:r>
        <w:rPr>
          <w:sz w:val="23"/>
          <w:szCs w:val="23"/>
        </w:rPr>
        <w:t xml:space="preserve">            Interconnection- wide transmission loading relief procedure (such as Eastern Interconnection TLR, WECC   </w:t>
      </w:r>
    </w:p>
    <w:p w:rsidR="00D316D7" w:rsidRDefault="00D316D7" w:rsidP="00D316D7">
      <w:pPr>
        <w:pStyle w:val="Default"/>
        <w:rPr>
          <w:sz w:val="23"/>
          <w:szCs w:val="23"/>
        </w:rPr>
      </w:pPr>
      <w:r>
        <w:rPr>
          <w:sz w:val="23"/>
          <w:szCs w:val="23"/>
        </w:rPr>
        <w:t xml:space="preserve">            Unscheduled Flow Mitigation, or congestion management procedures from the ERCOT Protocols) from any </w:t>
      </w:r>
    </w:p>
    <w:p w:rsidR="005A3A3E" w:rsidRDefault="00D316D7" w:rsidP="005A3A3E">
      <w:pPr>
        <w:pStyle w:val="Default"/>
        <w:ind w:left="2"/>
        <w:rPr>
          <w:sz w:val="23"/>
          <w:szCs w:val="23"/>
        </w:rPr>
      </w:pPr>
      <w:r>
        <w:rPr>
          <w:sz w:val="23"/>
          <w:szCs w:val="23"/>
        </w:rPr>
        <w:t xml:space="preserve">            Reliability Coordinator, Balancing Authority, or Transmission Operator in another Interconnection to curtail             </w:t>
      </w:r>
      <w:r w:rsidR="005A3A3E">
        <w:rPr>
          <w:sz w:val="23"/>
          <w:szCs w:val="23"/>
        </w:rPr>
        <w:t xml:space="preserve">   </w:t>
      </w:r>
    </w:p>
    <w:p w:rsidR="005A3A3E" w:rsidRDefault="005A3A3E" w:rsidP="005A3A3E">
      <w:pPr>
        <w:pStyle w:val="Default"/>
        <w:ind w:left="2"/>
        <w:rPr>
          <w:sz w:val="23"/>
          <w:szCs w:val="23"/>
        </w:rPr>
      </w:pPr>
      <w:r>
        <w:rPr>
          <w:sz w:val="23"/>
          <w:szCs w:val="23"/>
        </w:rPr>
        <w:t xml:space="preserve">            </w:t>
      </w:r>
      <w:r w:rsidR="00D316D7">
        <w:rPr>
          <w:sz w:val="23"/>
          <w:szCs w:val="23"/>
        </w:rPr>
        <w:t xml:space="preserve">an Interchange Transaction that crosses an Interconnection boundary shall comply with the request, unless it </w:t>
      </w:r>
      <w:r w:rsidR="00D316D7" w:rsidRPr="00D316D7">
        <w:rPr>
          <w:sz w:val="23"/>
          <w:szCs w:val="23"/>
        </w:rPr>
        <w:t xml:space="preserve">           </w:t>
      </w:r>
      <w:r w:rsidR="00A62E39">
        <w:rPr>
          <w:sz w:val="23"/>
          <w:szCs w:val="23"/>
        </w:rPr>
        <w:t xml:space="preserve"> </w:t>
      </w:r>
      <w:r>
        <w:rPr>
          <w:sz w:val="23"/>
          <w:szCs w:val="23"/>
        </w:rPr>
        <w:t xml:space="preserve">  </w:t>
      </w:r>
    </w:p>
    <w:p w:rsidR="00CB3777" w:rsidRPr="00387709" w:rsidRDefault="005A3A3E" w:rsidP="005A3A3E">
      <w:pPr>
        <w:pStyle w:val="Default"/>
        <w:ind w:left="2"/>
      </w:pPr>
      <w:r>
        <w:rPr>
          <w:sz w:val="23"/>
          <w:szCs w:val="23"/>
        </w:rPr>
        <w:t xml:space="preserve">            </w:t>
      </w:r>
      <w:r w:rsidR="00D316D7" w:rsidRPr="00D316D7">
        <w:rPr>
          <w:sz w:val="23"/>
          <w:szCs w:val="23"/>
        </w:rPr>
        <w:t xml:space="preserve">provides a reliability reason to the requestor why it cannot comply with the request. </w:t>
      </w:r>
    </w:p>
    <w:p w:rsidR="007B103F" w:rsidRDefault="007B103F" w:rsidP="004D1BE4">
      <w:pPr>
        <w:ind w:left="810" w:hanging="540"/>
        <w:rPr>
          <w:rFonts w:ascii="Times New Roman" w:hAnsi="Times New Roman" w:cs="Times New Roman"/>
          <w:sz w:val="24"/>
          <w:szCs w:val="24"/>
        </w:rPr>
      </w:pPr>
    </w:p>
    <w:p w:rsidR="007B103F" w:rsidRDefault="007B103F" w:rsidP="007B103F">
      <w:pPr>
        <w:widowControl w:val="0"/>
        <w:tabs>
          <w:tab w:val="left" w:pos="720"/>
        </w:tabs>
        <w:spacing w:line="294" w:lineRule="exact"/>
        <w:ind w:left="720"/>
        <w:rPr>
          <w:rFonts w:ascii="Times New Roman" w:hAnsi="Times New Roman" w:cs="Times New Roman"/>
          <w:b/>
          <w:bCs/>
          <w:sz w:val="24"/>
          <w:szCs w:val="24"/>
        </w:rPr>
      </w:pPr>
      <w:r w:rsidRPr="002F36CC">
        <w:rPr>
          <w:rFonts w:ascii="Times New Roman" w:hAnsi="Times New Roman" w:cs="Times New Roman"/>
          <w:b/>
          <w:bCs/>
          <w:sz w:val="24"/>
          <w:szCs w:val="24"/>
        </w:rPr>
        <w:t xml:space="preserve">Describe, in narrative form, how you meet compliance with this requirement: </w:t>
      </w:r>
    </w:p>
    <w:p w:rsidR="007B103F" w:rsidRPr="002F36CC" w:rsidRDefault="007B103F" w:rsidP="007B103F">
      <w:pPr>
        <w:widowControl w:val="0"/>
        <w:tabs>
          <w:tab w:val="left" w:pos="720"/>
        </w:tabs>
        <w:spacing w:line="294" w:lineRule="exact"/>
        <w:ind w:left="720"/>
        <w:rPr>
          <w:rFonts w:ascii="Times New Roman" w:hAnsi="Times New Roman" w:cs="Times New Roman"/>
          <w:b/>
          <w:bCs/>
          <w:i/>
          <w:iCs/>
          <w:sz w:val="24"/>
          <w:szCs w:val="24"/>
        </w:rPr>
      </w:pPr>
      <w:r w:rsidRPr="002F36CC">
        <w:rPr>
          <w:rFonts w:ascii="Times New Roman" w:hAnsi="Times New Roman" w:cs="Times New Roman"/>
          <w:b/>
          <w:bCs/>
          <w:i/>
          <w:iCs/>
          <w:sz w:val="24"/>
          <w:szCs w:val="24"/>
        </w:rPr>
        <w:t>(Registered Entity Response Required)</w:t>
      </w:r>
    </w:p>
    <w:p w:rsidR="007B103F" w:rsidRPr="00387709" w:rsidRDefault="007B103F" w:rsidP="007B103F">
      <w:pPr>
        <w:widowControl w:val="0"/>
        <w:tabs>
          <w:tab w:val="left" w:pos="720"/>
        </w:tabs>
        <w:spacing w:line="186" w:lineRule="exact"/>
        <w:ind w:left="720"/>
        <w:rPr>
          <w:rFonts w:ascii="Times New Roman" w:hAnsi="Times New Roman" w:cs="Times New Roman"/>
          <w:sz w:val="24"/>
          <w:szCs w:val="24"/>
        </w:rPr>
      </w:pPr>
    </w:p>
    <w:p w:rsidR="007B103F" w:rsidRPr="00387709" w:rsidRDefault="007B103F" w:rsidP="007B103F">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387709">
        <w:rPr>
          <w:rFonts w:ascii="Times New Roman" w:hAnsi="Times New Roman" w:cs="Times New Roman"/>
          <w:bCs/>
          <w:color w:val="264D74"/>
          <w:sz w:val="24"/>
          <w:szCs w:val="24"/>
        </w:rPr>
        <w:t xml:space="preserve"> </w:t>
      </w:r>
    </w:p>
    <w:p w:rsidR="007B103F" w:rsidRPr="00387709" w:rsidRDefault="007B103F" w:rsidP="007B103F">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B44898" w:rsidRDefault="00B44898" w:rsidP="004F2915">
      <w:pPr>
        <w:pStyle w:val="Requirement"/>
      </w:pPr>
    </w:p>
    <w:p w:rsidR="00CE683D" w:rsidRPr="004F7487" w:rsidRDefault="00CE683D" w:rsidP="00C53EE1">
      <w:pPr>
        <w:pStyle w:val="Heading1"/>
        <w:rPr>
          <w:sz w:val="32"/>
          <w:szCs w:val="32"/>
        </w:rPr>
      </w:pPr>
      <w:r w:rsidRPr="004F7487">
        <w:rPr>
          <w:sz w:val="32"/>
          <w:szCs w:val="32"/>
        </w:rPr>
        <w:t>R1 Supporting Evidence and Documentation</w:t>
      </w:r>
    </w:p>
    <w:p w:rsidR="00CE683D" w:rsidRPr="00FE15D3" w:rsidRDefault="00CE683D" w:rsidP="00CE683D">
      <w:pPr>
        <w:widowControl w:val="0"/>
        <w:spacing w:line="266" w:lineRule="exact"/>
        <w:rPr>
          <w:rFonts w:ascii="Times New Roman" w:hAnsi="Times New Roman" w:cs="Times New Roman"/>
          <w:b/>
          <w:bCs/>
          <w:sz w:val="24"/>
          <w:szCs w:val="24"/>
        </w:rPr>
      </w:pPr>
    </w:p>
    <w:p w:rsidR="00CE683D" w:rsidRPr="00FE15D3" w:rsidRDefault="00CE683D" w:rsidP="00CE683D">
      <w:pPr>
        <w:widowControl w:val="0"/>
        <w:spacing w:line="266" w:lineRule="exact"/>
        <w:rPr>
          <w:rFonts w:ascii="Times New Roman" w:hAnsi="Times New Roman" w:cs="Times New Roman"/>
          <w:b/>
          <w:bCs/>
          <w:i/>
          <w:iCs/>
          <w:sz w:val="24"/>
          <w:szCs w:val="24"/>
        </w:rPr>
      </w:pPr>
      <w:r w:rsidRPr="00FE15D3">
        <w:rPr>
          <w:rFonts w:ascii="Times New Roman" w:hAnsi="Times New Roman" w:cs="Times New Roman"/>
          <w:b/>
          <w:bCs/>
          <w:sz w:val="24"/>
          <w:szCs w:val="24"/>
        </w:rPr>
        <w:t xml:space="preserve">Response: </w:t>
      </w:r>
      <w:r w:rsidRPr="00FE15D3">
        <w:rPr>
          <w:rFonts w:ascii="Times New Roman" w:hAnsi="Times New Roman" w:cs="Times New Roman"/>
          <w:b/>
          <w:bCs/>
          <w:i/>
          <w:iCs/>
          <w:sz w:val="24"/>
          <w:szCs w:val="24"/>
        </w:rPr>
        <w:t>(Registered Entity Response Required)</w:t>
      </w:r>
    </w:p>
    <w:p w:rsidR="00CE683D" w:rsidRPr="00FE15D3" w:rsidRDefault="00CE683D" w:rsidP="00CE683D">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CE683D" w:rsidRPr="00FE15D3" w:rsidTr="00731495">
        <w:trPr>
          <w:gridAfter w:val="1"/>
          <w:wAfter w:w="1224" w:type="dxa"/>
          <w:trHeight w:val="945"/>
        </w:trPr>
        <w:tc>
          <w:tcPr>
            <w:tcW w:w="1098" w:type="dxa"/>
            <w:tcBorders>
              <w:top w:val="nil"/>
              <w:left w:val="nil"/>
              <w:bottom w:val="nil"/>
              <w:right w:val="nil"/>
            </w:tcBorders>
          </w:tcPr>
          <w:p w:rsidR="00CE683D" w:rsidRPr="00FE15D3" w:rsidRDefault="00CE683D" w:rsidP="00731495">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rsidR="00CE683D" w:rsidRPr="00FE15D3" w:rsidRDefault="00CE683D" w:rsidP="00731495">
            <w:pPr>
              <w:widowControl w:val="0"/>
              <w:tabs>
                <w:tab w:val="left" w:pos="60"/>
              </w:tabs>
              <w:spacing w:line="294" w:lineRule="exact"/>
              <w:rPr>
                <w:rFonts w:ascii="Times New Roman" w:hAnsi="Times New Roman" w:cs="Times New Roman"/>
                <w:b/>
                <w:bCs/>
                <w:sz w:val="24"/>
                <w:szCs w:val="24"/>
              </w:rPr>
            </w:pPr>
            <w:r w:rsidRPr="00FE15D3">
              <w:rPr>
                <w:rFonts w:ascii="Times New Roman" w:hAnsi="Times New Roman" w:cs="Times New Roman"/>
                <w:sz w:val="24"/>
                <w:szCs w:val="24"/>
              </w:rPr>
              <w:tab/>
            </w:r>
            <w:r w:rsidRPr="00FE15D3">
              <w:rPr>
                <w:rFonts w:ascii="Times New Roman" w:hAnsi="Times New Roman" w:cs="Times New Roman"/>
                <w:b/>
                <w:sz w:val="24"/>
                <w:szCs w:val="24"/>
              </w:rPr>
              <w:t xml:space="preserve">   P</w:t>
            </w:r>
            <w:r w:rsidRPr="00FE15D3">
              <w:rPr>
                <w:rFonts w:ascii="Times New Roman" w:hAnsi="Times New Roman" w:cs="Times New Roman"/>
                <w:b/>
                <w:bCs/>
                <w:sz w:val="24"/>
                <w:szCs w:val="24"/>
              </w:rPr>
              <w:t>rovide the following:</w:t>
            </w:r>
          </w:p>
          <w:p w:rsidR="00CE683D" w:rsidRPr="00FE15D3" w:rsidRDefault="00CE683D" w:rsidP="00731495">
            <w:pPr>
              <w:widowControl w:val="0"/>
              <w:tabs>
                <w:tab w:val="left" w:pos="252"/>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ab/>
              <w:t xml:space="preserve">Document Title and/or File Name, </w:t>
            </w:r>
            <w:r w:rsidRPr="00FE15D3">
              <w:rPr>
                <w:rFonts w:ascii="Times New Roman" w:hAnsi="Times New Roman" w:cs="Times New Roman"/>
                <w:b/>
                <w:bCs/>
                <w:sz w:val="24"/>
                <w:szCs w:val="24"/>
              </w:rPr>
              <w:tab/>
            </w:r>
            <w:r w:rsidRPr="00FE15D3">
              <w:rPr>
                <w:rFonts w:ascii="Times New Roman" w:hAnsi="Times New Roman" w:cs="Times New Roman"/>
                <w:b/>
                <w:bCs/>
                <w:sz w:val="24"/>
                <w:szCs w:val="24"/>
              </w:rPr>
              <w:tab/>
              <w:t xml:space="preserve">Page &amp; Section, </w:t>
            </w:r>
            <w:r w:rsidRPr="00FE15D3">
              <w:rPr>
                <w:rFonts w:ascii="Times New Roman" w:hAnsi="Times New Roman" w:cs="Times New Roman"/>
                <w:b/>
                <w:bCs/>
                <w:sz w:val="24"/>
                <w:szCs w:val="24"/>
              </w:rPr>
              <w:tab/>
              <w:t>Date &amp; Version</w:t>
            </w:r>
          </w:p>
        </w:tc>
      </w:tr>
      <w:tr w:rsidR="00CE683D" w:rsidRPr="00FE15D3" w:rsidTr="00731495">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rsidR="00CE683D" w:rsidRPr="00FE15D3" w:rsidRDefault="00CE683D" w:rsidP="00731495">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rsidR="00CE683D" w:rsidRPr="00FE15D3" w:rsidRDefault="00CE683D" w:rsidP="00731495">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rsidR="00CE683D" w:rsidRPr="00FE15D3" w:rsidRDefault="00CE683D" w:rsidP="00731495">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Version</w:t>
            </w:r>
          </w:p>
        </w:tc>
      </w:tr>
      <w:tr w:rsidR="00CE683D" w:rsidRPr="00FE15D3" w:rsidTr="00731495">
        <w:tblPrEx>
          <w:tblLook w:val="04A0" w:firstRow="1" w:lastRow="0" w:firstColumn="1" w:lastColumn="0" w:noHBand="0" w:noVBand="1"/>
        </w:tblPrEx>
        <w:tc>
          <w:tcPr>
            <w:tcW w:w="7848" w:type="dxa"/>
            <w:gridSpan w:val="2"/>
            <w:tcBorders>
              <w:left w:val="nil"/>
              <w:right w:val="nil"/>
            </w:tcBorders>
            <w:shd w:val="clear" w:color="auto" w:fill="D3DFEE"/>
          </w:tcPr>
          <w:p w:rsidR="00CE683D" w:rsidRPr="00FE15D3" w:rsidRDefault="00CE683D" w:rsidP="0073149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rsidR="00CE683D" w:rsidRPr="00FE15D3" w:rsidRDefault="00CE683D" w:rsidP="0073149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rsidR="00CE683D" w:rsidRPr="00FE15D3" w:rsidRDefault="00CE683D" w:rsidP="00731495">
            <w:pPr>
              <w:widowControl w:val="0"/>
              <w:tabs>
                <w:tab w:val="left" w:pos="900"/>
                <w:tab w:val="left" w:pos="6360"/>
              </w:tabs>
              <w:spacing w:line="294" w:lineRule="exact"/>
              <w:rPr>
                <w:rFonts w:ascii="Times New Roman" w:hAnsi="Times New Roman" w:cs="Times New Roman"/>
                <w:b/>
                <w:bCs/>
                <w:sz w:val="24"/>
                <w:szCs w:val="24"/>
              </w:rPr>
            </w:pPr>
          </w:p>
        </w:tc>
      </w:tr>
      <w:tr w:rsidR="00CE683D" w:rsidRPr="00FE15D3" w:rsidTr="00731495">
        <w:tblPrEx>
          <w:tblLook w:val="04A0" w:firstRow="1" w:lastRow="0" w:firstColumn="1" w:lastColumn="0" w:noHBand="0" w:noVBand="1"/>
        </w:tblPrEx>
        <w:tc>
          <w:tcPr>
            <w:tcW w:w="7848" w:type="dxa"/>
            <w:gridSpan w:val="2"/>
          </w:tcPr>
          <w:p w:rsidR="00CE683D" w:rsidRPr="00FE15D3" w:rsidRDefault="00CE683D" w:rsidP="00731495">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rsidR="00CE683D" w:rsidRPr="00FE15D3" w:rsidRDefault="00CE683D" w:rsidP="0073149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rsidR="00CE683D" w:rsidRPr="00FE15D3" w:rsidRDefault="00CE683D" w:rsidP="00731495">
            <w:pPr>
              <w:widowControl w:val="0"/>
              <w:tabs>
                <w:tab w:val="left" w:pos="900"/>
                <w:tab w:val="left" w:pos="6360"/>
              </w:tabs>
              <w:spacing w:line="294" w:lineRule="exact"/>
              <w:rPr>
                <w:rFonts w:ascii="Times New Roman" w:hAnsi="Times New Roman" w:cs="Times New Roman"/>
                <w:b/>
                <w:bCs/>
                <w:sz w:val="24"/>
                <w:szCs w:val="24"/>
              </w:rPr>
            </w:pPr>
          </w:p>
        </w:tc>
      </w:tr>
      <w:tr w:rsidR="00CE683D" w:rsidRPr="00FE15D3" w:rsidTr="00731495">
        <w:tblPrEx>
          <w:tblLook w:val="04A0" w:firstRow="1" w:lastRow="0" w:firstColumn="1" w:lastColumn="0" w:noHBand="0" w:noVBand="1"/>
        </w:tblPrEx>
        <w:tc>
          <w:tcPr>
            <w:tcW w:w="7848" w:type="dxa"/>
            <w:gridSpan w:val="2"/>
            <w:tcBorders>
              <w:left w:val="nil"/>
              <w:bottom w:val="nil"/>
              <w:right w:val="nil"/>
            </w:tcBorders>
            <w:shd w:val="clear" w:color="auto" w:fill="D3DFEE"/>
          </w:tcPr>
          <w:p w:rsidR="00CE683D" w:rsidRPr="00FE15D3" w:rsidRDefault="00CE683D" w:rsidP="0073149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rsidR="00CE683D" w:rsidRPr="00FE15D3" w:rsidRDefault="00CE683D" w:rsidP="0073149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rsidR="00CE683D" w:rsidRPr="00FE15D3" w:rsidRDefault="00CE683D" w:rsidP="00731495">
            <w:pPr>
              <w:widowControl w:val="0"/>
              <w:tabs>
                <w:tab w:val="left" w:pos="900"/>
                <w:tab w:val="left" w:pos="6360"/>
              </w:tabs>
              <w:spacing w:line="294" w:lineRule="exact"/>
              <w:rPr>
                <w:rFonts w:ascii="Times New Roman" w:hAnsi="Times New Roman" w:cs="Times New Roman"/>
                <w:b/>
                <w:bCs/>
                <w:sz w:val="24"/>
                <w:szCs w:val="24"/>
              </w:rPr>
            </w:pPr>
          </w:p>
        </w:tc>
      </w:tr>
      <w:tr w:rsidR="00CE683D" w:rsidRPr="00FE15D3" w:rsidTr="00731495">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CE683D" w:rsidRPr="00FE15D3" w:rsidRDefault="00CE683D" w:rsidP="00731495">
            <w:pPr>
              <w:widowControl w:val="0"/>
              <w:tabs>
                <w:tab w:val="left" w:pos="900"/>
                <w:tab w:val="left" w:pos="6360"/>
              </w:tabs>
              <w:spacing w:line="294" w:lineRule="exact"/>
              <w:rPr>
                <w:rFonts w:ascii="Times New Roman" w:hAnsi="Times New Roman" w:cs="Times New Roman"/>
                <w:bCs/>
                <w:i/>
                <w:sz w:val="24"/>
                <w:szCs w:val="24"/>
              </w:rPr>
            </w:pPr>
          </w:p>
          <w:p w:rsidR="00CE683D" w:rsidRPr="00FE15D3" w:rsidRDefault="00CE683D" w:rsidP="00731495">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rsidR="00CE683D" w:rsidRPr="00FE15D3" w:rsidRDefault="00CE683D" w:rsidP="0073149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CE683D" w:rsidRPr="00FE15D3" w:rsidRDefault="00CE683D" w:rsidP="00731495">
            <w:pPr>
              <w:widowControl w:val="0"/>
              <w:tabs>
                <w:tab w:val="left" w:pos="900"/>
                <w:tab w:val="left" w:pos="6360"/>
              </w:tabs>
              <w:spacing w:line="294" w:lineRule="exact"/>
              <w:rPr>
                <w:rFonts w:ascii="Times New Roman" w:hAnsi="Times New Roman" w:cs="Times New Roman"/>
                <w:b/>
                <w:bCs/>
                <w:sz w:val="24"/>
                <w:szCs w:val="24"/>
              </w:rPr>
            </w:pPr>
          </w:p>
        </w:tc>
      </w:tr>
      <w:tr w:rsidR="00CE683D" w:rsidRPr="00FE15D3" w:rsidTr="00731495">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rsidR="00CE683D" w:rsidRPr="00FE15D3" w:rsidRDefault="00CE683D" w:rsidP="0073149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CE683D" w:rsidRPr="00FE15D3" w:rsidRDefault="00CE683D" w:rsidP="0073149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CE683D" w:rsidRPr="00FE15D3" w:rsidRDefault="00CE683D" w:rsidP="00731495">
            <w:pPr>
              <w:widowControl w:val="0"/>
              <w:tabs>
                <w:tab w:val="left" w:pos="900"/>
                <w:tab w:val="left" w:pos="6360"/>
              </w:tabs>
              <w:spacing w:line="294" w:lineRule="exact"/>
              <w:rPr>
                <w:rFonts w:ascii="Times New Roman" w:hAnsi="Times New Roman" w:cs="Times New Roman"/>
                <w:b/>
                <w:bCs/>
                <w:sz w:val="24"/>
                <w:szCs w:val="24"/>
              </w:rPr>
            </w:pPr>
          </w:p>
        </w:tc>
      </w:tr>
      <w:tr w:rsidR="00CE683D" w:rsidRPr="00FE15D3" w:rsidTr="00731495">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CE683D" w:rsidRPr="00FE15D3" w:rsidRDefault="00CE683D" w:rsidP="00731495">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rsidR="00CE683D" w:rsidRPr="00FE15D3" w:rsidRDefault="00CE683D" w:rsidP="00731495">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CE683D" w:rsidRPr="00FE15D3" w:rsidRDefault="00CE683D" w:rsidP="00731495">
            <w:pPr>
              <w:widowControl w:val="0"/>
              <w:tabs>
                <w:tab w:val="left" w:pos="900"/>
                <w:tab w:val="left" w:pos="6360"/>
              </w:tabs>
              <w:spacing w:line="294" w:lineRule="exact"/>
              <w:rPr>
                <w:rFonts w:ascii="Times New Roman" w:hAnsi="Times New Roman" w:cs="Times New Roman"/>
                <w:b/>
                <w:bCs/>
                <w:sz w:val="24"/>
                <w:szCs w:val="24"/>
              </w:rPr>
            </w:pPr>
          </w:p>
        </w:tc>
      </w:tr>
      <w:tr w:rsidR="00CE683D" w:rsidRPr="00713A72" w:rsidTr="00731495">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rsidR="00CE683D" w:rsidRPr="00713A72" w:rsidRDefault="00CE683D" w:rsidP="00731495">
            <w:pPr>
              <w:widowControl w:val="0"/>
              <w:tabs>
                <w:tab w:val="left" w:pos="900"/>
                <w:tab w:val="left" w:pos="6360"/>
              </w:tabs>
              <w:spacing w:line="294" w:lineRule="exact"/>
              <w:rPr>
                <w:rFonts w:ascii="Times New Roman" w:hAnsi="Times New Roman" w:cs="Times New Roman"/>
                <w:b/>
                <w:bCs/>
                <w:color w:val="FF0000"/>
                <w:sz w:val="24"/>
                <w:szCs w:val="24"/>
              </w:rPr>
            </w:pPr>
          </w:p>
        </w:tc>
        <w:tc>
          <w:tcPr>
            <w:tcW w:w="1620" w:type="dxa"/>
            <w:tcBorders>
              <w:top w:val="nil"/>
              <w:left w:val="nil"/>
              <w:bottom w:val="single" w:sz="8" w:space="0" w:color="4F81BD"/>
              <w:right w:val="nil"/>
            </w:tcBorders>
            <w:shd w:val="clear" w:color="auto" w:fill="DBE5F1"/>
          </w:tcPr>
          <w:p w:rsidR="00CE683D" w:rsidRPr="00713A72" w:rsidRDefault="00CE683D" w:rsidP="00731495">
            <w:pPr>
              <w:widowControl w:val="0"/>
              <w:tabs>
                <w:tab w:val="left" w:pos="900"/>
                <w:tab w:val="left" w:pos="6360"/>
              </w:tabs>
              <w:spacing w:line="294" w:lineRule="exact"/>
              <w:rPr>
                <w:rFonts w:ascii="Times New Roman" w:hAnsi="Times New Roman" w:cs="Times New Roman"/>
                <w:b/>
                <w:bCs/>
                <w:color w:val="FF0000"/>
                <w:sz w:val="24"/>
                <w:szCs w:val="24"/>
              </w:rPr>
            </w:pPr>
          </w:p>
        </w:tc>
        <w:tc>
          <w:tcPr>
            <w:tcW w:w="1548" w:type="dxa"/>
            <w:gridSpan w:val="2"/>
            <w:tcBorders>
              <w:top w:val="nil"/>
              <w:left w:val="nil"/>
              <w:bottom w:val="single" w:sz="8" w:space="0" w:color="4F81BD"/>
              <w:right w:val="nil"/>
            </w:tcBorders>
            <w:shd w:val="clear" w:color="auto" w:fill="DBE5F1"/>
          </w:tcPr>
          <w:p w:rsidR="00CE683D" w:rsidRPr="00713A72" w:rsidRDefault="00CE683D" w:rsidP="00731495">
            <w:pPr>
              <w:widowControl w:val="0"/>
              <w:tabs>
                <w:tab w:val="left" w:pos="900"/>
                <w:tab w:val="left" w:pos="6360"/>
              </w:tabs>
              <w:spacing w:line="294" w:lineRule="exact"/>
              <w:rPr>
                <w:rFonts w:ascii="Times New Roman" w:hAnsi="Times New Roman" w:cs="Times New Roman"/>
                <w:b/>
                <w:bCs/>
                <w:color w:val="FF0000"/>
                <w:sz w:val="24"/>
                <w:szCs w:val="24"/>
              </w:rPr>
            </w:pPr>
          </w:p>
        </w:tc>
      </w:tr>
    </w:tbl>
    <w:p w:rsidR="00CE683D" w:rsidRDefault="00CE683D" w:rsidP="00CE683D">
      <w:pPr>
        <w:widowControl w:val="0"/>
        <w:tabs>
          <w:tab w:val="left" w:pos="900"/>
          <w:tab w:val="left" w:pos="6360"/>
        </w:tabs>
        <w:spacing w:line="294" w:lineRule="exact"/>
        <w:rPr>
          <w:rFonts w:ascii="Times New Roman" w:hAnsi="Times New Roman" w:cs="Times New Roman"/>
          <w:b/>
          <w:i/>
          <w:iCs/>
          <w:color w:val="C00000"/>
          <w:sz w:val="24"/>
          <w:szCs w:val="24"/>
        </w:rPr>
      </w:pPr>
    </w:p>
    <w:p w:rsidR="00806369" w:rsidRPr="00DC21BD" w:rsidRDefault="00806369" w:rsidP="00806369">
      <w:pPr>
        <w:widowControl w:val="0"/>
        <w:tabs>
          <w:tab w:val="left" w:pos="900"/>
          <w:tab w:val="left" w:pos="6360"/>
        </w:tabs>
        <w:spacing w:line="294" w:lineRule="exact"/>
        <w:rPr>
          <w:rFonts w:ascii="Times New Roman" w:hAnsi="Times New Roman" w:cs="Times New Roman"/>
          <w:b/>
          <w:bCs/>
          <w:color w:val="C00000"/>
          <w:sz w:val="24"/>
          <w:szCs w:val="24"/>
        </w:rPr>
      </w:pPr>
      <w:r w:rsidRPr="00DC21BD">
        <w:rPr>
          <w:rFonts w:ascii="Times New Roman" w:hAnsi="Times New Roman" w:cs="Times New Roman"/>
          <w:b/>
          <w:i/>
          <w:iCs/>
          <w:color w:val="C00000"/>
          <w:sz w:val="24"/>
          <w:szCs w:val="24"/>
        </w:rPr>
        <w:t>This section must be completed by the Compliance Enforcement Authority.</w:t>
      </w:r>
    </w:p>
    <w:p w:rsidR="00806369" w:rsidRPr="00DC21BD" w:rsidRDefault="00806369" w:rsidP="00806369">
      <w:pPr>
        <w:widowControl w:val="0"/>
        <w:tabs>
          <w:tab w:val="left" w:pos="900"/>
          <w:tab w:val="left" w:pos="6360"/>
        </w:tabs>
        <w:spacing w:line="294" w:lineRule="exact"/>
        <w:rPr>
          <w:rFonts w:ascii="Times New Roman" w:hAnsi="Times New Roman" w:cs="Times New Roman"/>
          <w:b/>
          <w:bCs/>
          <w:color w:val="264D74"/>
          <w:sz w:val="24"/>
          <w:szCs w:val="24"/>
        </w:rPr>
      </w:pPr>
    </w:p>
    <w:p w:rsidR="00806369" w:rsidRPr="00DC21BD" w:rsidRDefault="00806369" w:rsidP="00806369">
      <w:pPr>
        <w:widowControl w:val="0"/>
        <w:tabs>
          <w:tab w:val="left" w:pos="900"/>
          <w:tab w:val="left" w:pos="6360"/>
        </w:tabs>
        <w:spacing w:line="294" w:lineRule="exact"/>
        <w:rPr>
          <w:rFonts w:ascii="Times New Roman" w:hAnsi="Times New Roman" w:cs="Times New Roman"/>
          <w:b/>
          <w:bCs/>
          <w:color w:val="264D74"/>
          <w:sz w:val="24"/>
          <w:szCs w:val="24"/>
        </w:rPr>
      </w:pPr>
      <w:r w:rsidRPr="00DC21BD">
        <w:rPr>
          <w:rFonts w:ascii="Times New Roman" w:hAnsi="Times New Roman" w:cs="Times New Roman"/>
          <w:b/>
          <w:bCs/>
          <w:color w:val="264D74"/>
          <w:sz w:val="24"/>
          <w:szCs w:val="24"/>
        </w:rPr>
        <w:t>Compliance Assessment Approach Specific to IRO</w:t>
      </w:r>
      <w:r>
        <w:rPr>
          <w:rFonts w:ascii="Times New Roman" w:hAnsi="Times New Roman" w:cs="Times New Roman"/>
          <w:b/>
          <w:bCs/>
          <w:color w:val="264D74"/>
          <w:sz w:val="24"/>
          <w:szCs w:val="24"/>
        </w:rPr>
        <w:t>-</w:t>
      </w:r>
      <w:r w:rsidRPr="00DC21BD">
        <w:rPr>
          <w:rFonts w:ascii="Times New Roman" w:hAnsi="Times New Roman" w:cs="Times New Roman"/>
          <w:b/>
          <w:bCs/>
          <w:color w:val="264D74"/>
          <w:sz w:val="24"/>
          <w:szCs w:val="24"/>
        </w:rPr>
        <w:t>006</w:t>
      </w:r>
      <w:r>
        <w:rPr>
          <w:rFonts w:ascii="Times New Roman" w:hAnsi="Times New Roman" w:cs="Times New Roman"/>
          <w:b/>
          <w:bCs/>
          <w:color w:val="264D74"/>
          <w:sz w:val="24"/>
          <w:szCs w:val="24"/>
        </w:rPr>
        <w:t>-</w:t>
      </w:r>
      <w:r w:rsidR="00D316D7">
        <w:rPr>
          <w:rFonts w:ascii="Times New Roman" w:hAnsi="Times New Roman" w:cs="Times New Roman"/>
          <w:b/>
          <w:bCs/>
          <w:color w:val="264D74"/>
          <w:sz w:val="24"/>
          <w:szCs w:val="24"/>
        </w:rPr>
        <w:t>5</w:t>
      </w:r>
      <w:r w:rsidRPr="00DC21BD">
        <w:rPr>
          <w:rFonts w:ascii="Times New Roman" w:hAnsi="Times New Roman" w:cs="Times New Roman"/>
          <w:b/>
          <w:bCs/>
          <w:color w:val="264D74"/>
          <w:sz w:val="24"/>
          <w:szCs w:val="24"/>
        </w:rPr>
        <w:t xml:space="preserve"> R1.</w:t>
      </w:r>
    </w:p>
    <w:p w:rsidR="00806369" w:rsidRPr="00DC21BD" w:rsidRDefault="00806369" w:rsidP="00806369">
      <w:pPr>
        <w:widowControl w:val="0"/>
        <w:spacing w:line="147" w:lineRule="exact"/>
        <w:rPr>
          <w:rFonts w:ascii="Times New Roman" w:hAnsi="Times New Roman" w:cs="Times New Roman"/>
          <w:sz w:val="24"/>
          <w:szCs w:val="24"/>
        </w:rPr>
      </w:pPr>
    </w:p>
    <w:p w:rsidR="00906AC8" w:rsidRDefault="00806369" w:rsidP="00906AC8">
      <w:pPr>
        <w:pStyle w:val="Default"/>
        <w:rPr>
          <w:sz w:val="23"/>
          <w:szCs w:val="23"/>
        </w:rPr>
      </w:pPr>
      <w:r w:rsidRPr="00DC21BD">
        <w:tab/>
      </w:r>
    </w:p>
    <w:p w:rsidR="00906AC8" w:rsidRPr="00B549BA" w:rsidRDefault="00906AC8" w:rsidP="00906AC8">
      <w:pPr>
        <w:pStyle w:val="Default"/>
        <w:rPr>
          <w:color w:val="365F91"/>
          <w:sz w:val="23"/>
          <w:szCs w:val="23"/>
        </w:rPr>
      </w:pPr>
      <w:r>
        <w:rPr>
          <w:sz w:val="23"/>
          <w:szCs w:val="23"/>
        </w:rPr>
        <w:t xml:space="preserve">                    </w:t>
      </w:r>
      <w:r w:rsidRPr="00D41833">
        <w:rPr>
          <w:color w:val="365F91"/>
          <w:u w:val="single"/>
        </w:rPr>
        <w:t xml:space="preserve">       </w:t>
      </w:r>
      <w:r w:rsidRPr="00B549BA">
        <w:rPr>
          <w:color w:val="365F91"/>
        </w:rPr>
        <w:t>Verify that e</w:t>
      </w:r>
      <w:r w:rsidRPr="00B549BA">
        <w:rPr>
          <w:color w:val="365F91"/>
          <w:sz w:val="23"/>
          <w:szCs w:val="23"/>
        </w:rPr>
        <w:t xml:space="preserve">ach Reliability Coordinator and Balancing Authority that received a request pursuant  </w:t>
      </w:r>
    </w:p>
    <w:p w:rsidR="00906AC8" w:rsidRPr="00B549BA" w:rsidRDefault="00906AC8" w:rsidP="00906AC8">
      <w:pPr>
        <w:pStyle w:val="Default"/>
        <w:rPr>
          <w:color w:val="365F91"/>
          <w:sz w:val="23"/>
          <w:szCs w:val="23"/>
        </w:rPr>
      </w:pPr>
      <w:r w:rsidRPr="00B549BA">
        <w:rPr>
          <w:color w:val="365F91"/>
          <w:sz w:val="23"/>
          <w:szCs w:val="23"/>
        </w:rPr>
        <w:t xml:space="preserve">                            to an Interconnection-wide transmission loading relief procedure (such as Eastern Interconnection  </w:t>
      </w:r>
    </w:p>
    <w:p w:rsidR="00906AC8" w:rsidRPr="00B549BA" w:rsidRDefault="00906AC8" w:rsidP="00906AC8">
      <w:pPr>
        <w:pStyle w:val="Default"/>
        <w:rPr>
          <w:color w:val="365F91"/>
          <w:sz w:val="23"/>
          <w:szCs w:val="23"/>
        </w:rPr>
      </w:pPr>
      <w:r w:rsidRPr="00B549BA">
        <w:rPr>
          <w:color w:val="365F91"/>
          <w:sz w:val="23"/>
          <w:szCs w:val="23"/>
        </w:rPr>
        <w:t xml:space="preserve">                            TLR, WECC Unscheduled Flow Mitigation, or congestion management procedures from the  </w:t>
      </w:r>
    </w:p>
    <w:p w:rsidR="00906AC8" w:rsidRPr="00B549BA" w:rsidRDefault="00906AC8" w:rsidP="00906AC8">
      <w:pPr>
        <w:pStyle w:val="Default"/>
        <w:rPr>
          <w:color w:val="365F91"/>
          <w:sz w:val="23"/>
          <w:szCs w:val="23"/>
        </w:rPr>
      </w:pPr>
      <w:r w:rsidRPr="00B549BA">
        <w:rPr>
          <w:color w:val="365F91"/>
          <w:sz w:val="23"/>
          <w:szCs w:val="23"/>
        </w:rPr>
        <w:t xml:space="preserve">                            ERCOT Protocols) from any Reliability Coordinator, Balancing Authority, or Transmission </w:t>
      </w:r>
    </w:p>
    <w:p w:rsidR="00906AC8" w:rsidRPr="00B549BA" w:rsidRDefault="00906AC8" w:rsidP="00906AC8">
      <w:pPr>
        <w:pStyle w:val="Default"/>
        <w:rPr>
          <w:color w:val="365F91"/>
          <w:sz w:val="23"/>
          <w:szCs w:val="23"/>
        </w:rPr>
      </w:pPr>
      <w:r w:rsidRPr="00B549BA">
        <w:rPr>
          <w:color w:val="365F91"/>
          <w:sz w:val="23"/>
          <w:szCs w:val="23"/>
        </w:rPr>
        <w:t xml:space="preserve">                            Operator in another Interconnection to curtail an Interchange Transaction that crosses an </w:t>
      </w:r>
    </w:p>
    <w:p w:rsidR="00906AC8" w:rsidRPr="00B549BA" w:rsidRDefault="00906AC8" w:rsidP="00906AC8">
      <w:pPr>
        <w:pStyle w:val="Default"/>
        <w:rPr>
          <w:color w:val="365F91"/>
          <w:sz w:val="23"/>
          <w:szCs w:val="23"/>
        </w:rPr>
      </w:pPr>
      <w:r w:rsidRPr="00B549BA">
        <w:rPr>
          <w:color w:val="365F91"/>
          <w:sz w:val="23"/>
          <w:szCs w:val="23"/>
        </w:rPr>
        <w:t xml:space="preserve">                            Interconnection boundary complied with the request, unless it provided a reliability reason to the </w:t>
      </w:r>
    </w:p>
    <w:p w:rsidR="00906AC8" w:rsidRPr="00B549BA" w:rsidRDefault="00906AC8" w:rsidP="00906AC8">
      <w:pPr>
        <w:pStyle w:val="Default"/>
        <w:rPr>
          <w:color w:val="365F91"/>
          <w:sz w:val="23"/>
          <w:szCs w:val="23"/>
        </w:rPr>
      </w:pPr>
      <w:r w:rsidRPr="00B549BA">
        <w:rPr>
          <w:color w:val="365F91"/>
          <w:sz w:val="23"/>
          <w:szCs w:val="23"/>
        </w:rPr>
        <w:t xml:space="preserve">                            requestor as to why it could not comply with the request. </w:t>
      </w:r>
    </w:p>
    <w:p w:rsidR="00806369" w:rsidRPr="00DC21BD" w:rsidRDefault="00806369" w:rsidP="00806369">
      <w:pPr>
        <w:widowControl w:val="0"/>
        <w:tabs>
          <w:tab w:val="left" w:pos="900"/>
          <w:tab w:val="left" w:pos="6360"/>
        </w:tabs>
        <w:spacing w:line="294" w:lineRule="exact"/>
        <w:rPr>
          <w:rFonts w:ascii="Times New Roman" w:hAnsi="Times New Roman" w:cs="Times New Roman"/>
          <w:b/>
          <w:bCs/>
          <w:color w:val="264D74"/>
          <w:sz w:val="24"/>
          <w:szCs w:val="24"/>
        </w:rPr>
      </w:pPr>
      <w:r w:rsidRPr="00DC21BD">
        <w:rPr>
          <w:rFonts w:ascii="Times New Roman" w:hAnsi="Times New Roman" w:cs="Times New Roman"/>
          <w:b/>
          <w:bCs/>
          <w:color w:val="264D74"/>
          <w:sz w:val="24"/>
          <w:szCs w:val="24"/>
        </w:rPr>
        <w:t>Detailed notes:</w:t>
      </w:r>
    </w:p>
    <w:p w:rsidR="00806369" w:rsidRPr="00DC21BD" w:rsidRDefault="00806369" w:rsidP="00806369">
      <w:pPr>
        <w:widowControl w:val="0"/>
        <w:shd w:val="clear" w:color="auto" w:fill="D3DCE9"/>
        <w:tabs>
          <w:tab w:val="left" w:pos="720"/>
        </w:tabs>
        <w:spacing w:line="294" w:lineRule="exact"/>
        <w:rPr>
          <w:rFonts w:ascii="Times New Roman" w:hAnsi="Times New Roman" w:cs="Times New Roman"/>
          <w:bCs/>
          <w:color w:val="264D74"/>
          <w:sz w:val="24"/>
          <w:szCs w:val="24"/>
        </w:rPr>
      </w:pPr>
    </w:p>
    <w:p w:rsidR="00806369" w:rsidRPr="00DC21BD" w:rsidRDefault="00806369" w:rsidP="00806369">
      <w:pPr>
        <w:widowControl w:val="0"/>
        <w:shd w:val="clear" w:color="auto" w:fill="D3DCE9"/>
        <w:tabs>
          <w:tab w:val="left" w:pos="720"/>
        </w:tabs>
        <w:spacing w:line="294" w:lineRule="exact"/>
        <w:rPr>
          <w:rFonts w:ascii="Times New Roman" w:hAnsi="Times New Roman" w:cs="Times New Roman"/>
          <w:bCs/>
          <w:color w:val="264D74"/>
          <w:sz w:val="24"/>
          <w:szCs w:val="24"/>
        </w:rPr>
      </w:pPr>
    </w:p>
    <w:p w:rsidR="00806369" w:rsidRPr="00DC21BD" w:rsidRDefault="00806369" w:rsidP="00806369">
      <w:pPr>
        <w:widowControl w:val="0"/>
        <w:tabs>
          <w:tab w:val="left" w:pos="900"/>
          <w:tab w:val="left" w:pos="6360"/>
        </w:tabs>
        <w:spacing w:line="294" w:lineRule="exact"/>
        <w:rPr>
          <w:rFonts w:ascii="Times New Roman" w:hAnsi="Times New Roman" w:cs="Times New Roman"/>
          <w:b/>
          <w:bCs/>
          <w:color w:val="264D74"/>
          <w:sz w:val="24"/>
          <w:szCs w:val="24"/>
        </w:rPr>
      </w:pPr>
    </w:p>
    <w:p w:rsidR="00806369" w:rsidRDefault="00806369" w:rsidP="004F2915">
      <w:pPr>
        <w:pStyle w:val="Requirement"/>
      </w:pPr>
    </w:p>
    <w:p w:rsidR="00C53EE1" w:rsidRDefault="00C53EE1" w:rsidP="004F2915">
      <w:pPr>
        <w:pStyle w:val="Requirement"/>
      </w:pPr>
    </w:p>
    <w:p w:rsidR="004F7487" w:rsidRDefault="004F7487" w:rsidP="004F2915">
      <w:pPr>
        <w:pStyle w:val="Requirement"/>
      </w:pPr>
    </w:p>
    <w:p w:rsidR="00C53EE1" w:rsidRDefault="00C53EE1" w:rsidP="004F2915">
      <w:pPr>
        <w:pStyle w:val="Requirement"/>
      </w:pPr>
    </w:p>
    <w:p w:rsidR="004F7487" w:rsidRDefault="004F7487" w:rsidP="004F2915">
      <w:pPr>
        <w:pStyle w:val="Requirement"/>
      </w:pPr>
    </w:p>
    <w:p w:rsidR="004F7487" w:rsidRDefault="004F7487" w:rsidP="004F2915">
      <w:pPr>
        <w:pStyle w:val="Requirement"/>
      </w:pPr>
    </w:p>
    <w:p w:rsidR="004F7487" w:rsidRDefault="004F7487" w:rsidP="004F2915">
      <w:pPr>
        <w:pStyle w:val="Requirement"/>
      </w:pPr>
    </w:p>
    <w:p w:rsidR="004F7487" w:rsidRPr="00DC21BD" w:rsidRDefault="004F7487" w:rsidP="004F2915">
      <w:pPr>
        <w:pStyle w:val="Requirement"/>
      </w:pPr>
    </w:p>
    <w:p w:rsidR="00806369" w:rsidRPr="004F7487" w:rsidRDefault="00806369" w:rsidP="00C53EE1">
      <w:pPr>
        <w:pStyle w:val="Heading1"/>
        <w:rPr>
          <w:sz w:val="48"/>
          <w:szCs w:val="48"/>
        </w:rPr>
      </w:pPr>
      <w:r w:rsidRPr="004F7487">
        <w:rPr>
          <w:sz w:val="48"/>
          <w:szCs w:val="48"/>
        </w:rPr>
        <w:t>Supplemental Information</w:t>
      </w:r>
    </w:p>
    <w:p w:rsidR="00806369" w:rsidRDefault="00806369" w:rsidP="00806369">
      <w:pPr>
        <w:widowControl w:val="0"/>
        <w:tabs>
          <w:tab w:val="left" w:pos="60"/>
        </w:tabs>
        <w:spacing w:line="320" w:lineRule="exact"/>
        <w:rPr>
          <w:rFonts w:ascii="Times New Roman" w:hAnsi="Times New Roman" w:cs="Times New Roman"/>
          <w:sz w:val="24"/>
          <w:szCs w:val="24"/>
        </w:rPr>
      </w:pPr>
    </w:p>
    <w:p w:rsidR="00B53592" w:rsidRPr="00012CBD" w:rsidRDefault="00B53592" w:rsidP="00B53592">
      <w:pPr>
        <w:spacing w:line="284" w:lineRule="atLeast"/>
        <w:rPr>
          <w:rFonts w:ascii="Times New Roman" w:hAnsi="Times New Roman" w:cs="Times New Roman"/>
          <w:sz w:val="24"/>
          <w:szCs w:val="24"/>
        </w:rPr>
      </w:pPr>
      <w:r w:rsidRPr="00012CBD">
        <w:rPr>
          <w:rStyle w:val="Strong"/>
          <w:rFonts w:ascii="Times New Roman" w:hAnsi="Times New Roman" w:cs="Times New Roman"/>
          <w:sz w:val="24"/>
          <w:szCs w:val="24"/>
        </w:rPr>
        <w:t xml:space="preserve">Other </w:t>
      </w:r>
      <w:r>
        <w:rPr>
          <w:rStyle w:val="Strong"/>
          <w:rFonts w:ascii="Times New Roman" w:hAnsi="Times New Roman" w:cs="Times New Roman"/>
          <w:sz w:val="24"/>
          <w:szCs w:val="24"/>
        </w:rPr>
        <w:t>–</w:t>
      </w:r>
      <w:r w:rsidRPr="00012CBD">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sidRPr="00012CBD">
        <w:rPr>
          <w:rStyle w:val="Strong"/>
          <w:rFonts w:ascii="Times New Roman" w:hAnsi="Times New Roman" w:cs="Times New Roman"/>
          <w:b w:val="0"/>
          <w:sz w:val="24"/>
          <w:szCs w:val="24"/>
        </w:rPr>
        <w:t xml:space="preserve">, </w:t>
      </w:r>
      <w:r w:rsidRPr="00012CBD">
        <w:rPr>
          <w:rStyle w:val="Strong"/>
          <w:rFonts w:ascii="Times New Roman" w:hAnsi="Times New Roman" w:cs="Times New Roman"/>
          <w:sz w:val="24"/>
          <w:szCs w:val="24"/>
          <w:u w:val="single"/>
        </w:rPr>
        <w:t>as necessary</w:t>
      </w:r>
      <w:r w:rsidRPr="00012CBD">
        <w:rPr>
          <w:rStyle w:val="Strong"/>
          <w:rFonts w:ascii="Times New Roman" w:hAnsi="Times New Roman" w:cs="Times New Roman"/>
          <w:b w:val="0"/>
          <w:sz w:val="24"/>
          <w:szCs w:val="24"/>
        </w:rPr>
        <w:t xml:space="preserve"> that</w:t>
      </w:r>
      <w:r w:rsidRPr="00012CBD">
        <w:rPr>
          <w:rFonts w:ascii="Times New Roman" w:hAnsi="Times New Roman" w:cs="Times New Roman"/>
          <w:b/>
          <w:sz w:val="24"/>
          <w:szCs w:val="24"/>
        </w:rPr>
        <w:t xml:space="preserve"> </w:t>
      </w:r>
      <w:r w:rsidRPr="00012CBD">
        <w:rPr>
          <w:rFonts w:ascii="Times New Roman" w:hAnsi="Times New Roman" w:cs="Times New Roman"/>
          <w:sz w:val="24"/>
          <w:szCs w:val="24"/>
        </w:rPr>
        <w:t>demonstrates compliance with this Reliability Standard.</w:t>
      </w:r>
    </w:p>
    <w:p w:rsidR="00B53592" w:rsidRPr="008374A0" w:rsidRDefault="00B53592" w:rsidP="00B53592">
      <w:pPr>
        <w:widowControl w:val="0"/>
        <w:spacing w:line="294" w:lineRule="exact"/>
        <w:rPr>
          <w:rFonts w:ascii="Times New Roman" w:hAnsi="Times New Roman" w:cs="Times New Roman"/>
          <w:sz w:val="24"/>
          <w:szCs w:val="24"/>
        </w:rPr>
      </w:pPr>
    </w:p>
    <w:p w:rsidR="00B53592" w:rsidRPr="002F36CC" w:rsidRDefault="00B53592" w:rsidP="00B53592">
      <w:pPr>
        <w:widowControl w:val="0"/>
        <w:tabs>
          <w:tab w:val="left" w:pos="60"/>
        </w:tabs>
        <w:spacing w:line="294" w:lineRule="exact"/>
        <w:rPr>
          <w:rFonts w:ascii="Times New Roman" w:hAnsi="Times New Roman" w:cs="Times New Roman"/>
          <w:b/>
          <w:bCs/>
          <w:i/>
          <w:iCs/>
          <w:sz w:val="24"/>
          <w:szCs w:val="24"/>
        </w:rPr>
      </w:pPr>
      <w:r w:rsidRPr="002F36CC">
        <w:rPr>
          <w:rFonts w:ascii="Times New Roman" w:hAnsi="Times New Roman" w:cs="Times New Roman"/>
          <w:sz w:val="24"/>
          <w:szCs w:val="24"/>
        </w:rPr>
        <w:tab/>
      </w:r>
      <w:r w:rsidRPr="002F36CC">
        <w:rPr>
          <w:rFonts w:ascii="Times New Roman" w:hAnsi="Times New Roman" w:cs="Times New Roman"/>
          <w:b/>
          <w:bCs/>
          <w:sz w:val="24"/>
          <w:szCs w:val="24"/>
        </w:rPr>
        <w:tab/>
        <w:t>Entity</w:t>
      </w:r>
      <w:r w:rsidRPr="002F36CC">
        <w:rPr>
          <w:rFonts w:ascii="Times New Roman" w:hAnsi="Times New Roman" w:cs="Times New Roman"/>
          <w:sz w:val="24"/>
          <w:szCs w:val="24"/>
        </w:rPr>
        <w:t xml:space="preserve"> </w:t>
      </w:r>
      <w:r w:rsidRPr="002F36CC">
        <w:rPr>
          <w:rFonts w:ascii="Times New Roman" w:hAnsi="Times New Roman" w:cs="Times New Roman"/>
          <w:b/>
          <w:bCs/>
          <w:sz w:val="24"/>
          <w:szCs w:val="24"/>
        </w:rPr>
        <w:t xml:space="preserve">Response: </w:t>
      </w:r>
      <w:r w:rsidRPr="002F36CC">
        <w:rPr>
          <w:rFonts w:ascii="Times New Roman" w:hAnsi="Times New Roman" w:cs="Times New Roman"/>
          <w:b/>
          <w:bCs/>
          <w:i/>
          <w:iCs/>
          <w:sz w:val="24"/>
          <w:szCs w:val="24"/>
        </w:rPr>
        <w:t>(Registered Entity Response)</w:t>
      </w:r>
    </w:p>
    <w:p w:rsidR="00B53592" w:rsidRPr="008374A0" w:rsidRDefault="00B53592" w:rsidP="00B53592">
      <w:pPr>
        <w:widowControl w:val="0"/>
        <w:spacing w:line="186" w:lineRule="exact"/>
        <w:rPr>
          <w:rFonts w:ascii="Times New Roman" w:hAnsi="Times New Roman" w:cs="Times New Roman"/>
          <w:sz w:val="24"/>
          <w:szCs w:val="24"/>
        </w:rPr>
      </w:pPr>
    </w:p>
    <w:p w:rsidR="00B53592" w:rsidRPr="008374A0" w:rsidRDefault="00B53592" w:rsidP="00B53592">
      <w:pPr>
        <w:widowControl w:val="0"/>
        <w:shd w:val="clear" w:color="auto" w:fill="D3DCE9"/>
        <w:tabs>
          <w:tab w:val="left" w:pos="720"/>
        </w:tabs>
        <w:spacing w:line="294" w:lineRule="exact"/>
        <w:rPr>
          <w:rFonts w:ascii="Times New Roman" w:hAnsi="Times New Roman" w:cs="Times New Roman"/>
          <w:bCs/>
          <w:color w:val="264D74"/>
          <w:sz w:val="24"/>
          <w:szCs w:val="24"/>
        </w:rPr>
      </w:pPr>
      <w:r w:rsidRPr="008374A0">
        <w:rPr>
          <w:rFonts w:ascii="Times New Roman" w:hAnsi="Times New Roman" w:cs="Times New Roman"/>
          <w:bCs/>
          <w:color w:val="264D74"/>
          <w:sz w:val="24"/>
          <w:szCs w:val="24"/>
        </w:rPr>
        <w:t xml:space="preserve"> </w:t>
      </w:r>
    </w:p>
    <w:p w:rsidR="00B53592" w:rsidRDefault="00B53592" w:rsidP="00B53592">
      <w:pPr>
        <w:widowControl w:val="0"/>
        <w:shd w:val="clear" w:color="auto" w:fill="D3DCE9"/>
        <w:tabs>
          <w:tab w:val="left" w:pos="720"/>
        </w:tabs>
        <w:spacing w:line="294" w:lineRule="exact"/>
        <w:rPr>
          <w:rFonts w:ascii="Times New Roman" w:hAnsi="Times New Roman" w:cs="Times New Roman"/>
          <w:bCs/>
          <w:color w:val="264D74"/>
          <w:sz w:val="24"/>
          <w:szCs w:val="24"/>
        </w:rPr>
      </w:pPr>
    </w:p>
    <w:p w:rsidR="00806369" w:rsidRDefault="00806369" w:rsidP="00806369">
      <w:pPr>
        <w:widowControl w:val="0"/>
        <w:spacing w:line="40" w:lineRule="exact"/>
        <w:rPr>
          <w:rFonts w:ascii="Times New Roman" w:hAnsi="Times New Roman" w:cs="Times New Roman"/>
          <w:sz w:val="24"/>
          <w:szCs w:val="24"/>
        </w:rPr>
      </w:pPr>
    </w:p>
    <w:p w:rsidR="00806369" w:rsidRDefault="00806369" w:rsidP="00806369">
      <w:pPr>
        <w:widowControl w:val="0"/>
        <w:spacing w:line="40" w:lineRule="exact"/>
        <w:rPr>
          <w:rFonts w:ascii="Times New Roman" w:hAnsi="Times New Roman" w:cs="Times New Roman"/>
          <w:sz w:val="24"/>
          <w:szCs w:val="24"/>
        </w:rPr>
      </w:pPr>
    </w:p>
    <w:p w:rsidR="00806369" w:rsidRDefault="00806369" w:rsidP="00806369">
      <w:pPr>
        <w:widowControl w:val="0"/>
        <w:tabs>
          <w:tab w:val="left" w:pos="900"/>
          <w:tab w:val="left" w:pos="6360"/>
        </w:tabs>
        <w:spacing w:line="294" w:lineRule="exact"/>
        <w:rPr>
          <w:rFonts w:ascii="Times New Roman" w:hAnsi="Times New Roman" w:cs="Times New Roman"/>
          <w:b/>
          <w:bCs/>
          <w:color w:val="264D74"/>
          <w:sz w:val="24"/>
          <w:szCs w:val="24"/>
        </w:rPr>
      </w:pPr>
    </w:p>
    <w:p w:rsidR="00806369" w:rsidRDefault="00806369" w:rsidP="00806369">
      <w:pPr>
        <w:widowControl w:val="0"/>
        <w:tabs>
          <w:tab w:val="left" w:pos="900"/>
          <w:tab w:val="left" w:pos="6360"/>
        </w:tabs>
        <w:spacing w:line="294" w:lineRule="exact"/>
        <w:rPr>
          <w:rFonts w:ascii="Times New Roman" w:hAnsi="Times New Roman" w:cs="Times New Roman"/>
          <w:b/>
          <w:bCs/>
          <w:color w:val="264D74"/>
          <w:sz w:val="24"/>
          <w:szCs w:val="24"/>
        </w:rPr>
      </w:pPr>
    </w:p>
    <w:p w:rsidR="00806369" w:rsidRDefault="00806369" w:rsidP="00806369">
      <w:pPr>
        <w:pStyle w:val="Heading1"/>
        <w:rPr>
          <w:sz w:val="20"/>
          <w:szCs w:val="20"/>
        </w:rPr>
      </w:pPr>
      <w:r w:rsidRPr="004F7487">
        <w:rPr>
          <w:sz w:val="48"/>
          <w:szCs w:val="48"/>
        </w:rPr>
        <w:t>Compliance Findings Summary</w:t>
      </w:r>
      <w:r>
        <w:t xml:space="preserve"> </w:t>
      </w:r>
      <w:r>
        <w:rPr>
          <w:sz w:val="20"/>
          <w:szCs w:val="20"/>
        </w:rPr>
        <w:t>(to be filled out by auditor)</w:t>
      </w:r>
    </w:p>
    <w:p w:rsidR="00041473" w:rsidRPr="00041473" w:rsidRDefault="00041473" w:rsidP="00041473"/>
    <w:tbl>
      <w:tblPr>
        <w:tblW w:w="0" w:type="auto"/>
        <w:tblLook w:val="00A0" w:firstRow="1" w:lastRow="0" w:firstColumn="1" w:lastColumn="0" w:noHBand="0" w:noVBand="0"/>
      </w:tblPr>
      <w:tblGrid>
        <w:gridCol w:w="693"/>
        <w:gridCol w:w="536"/>
        <w:gridCol w:w="609"/>
        <w:gridCol w:w="737"/>
        <w:gridCol w:w="593"/>
        <w:gridCol w:w="7848"/>
      </w:tblGrid>
      <w:tr w:rsidR="00CE683D" w:rsidTr="00906AC8">
        <w:tc>
          <w:tcPr>
            <w:tcW w:w="693" w:type="dxa"/>
            <w:tcBorders>
              <w:top w:val="single" w:sz="4" w:space="0" w:color="548DD4"/>
              <w:left w:val="nil"/>
              <w:bottom w:val="single" w:sz="4" w:space="0" w:color="548DD4"/>
              <w:right w:val="nil"/>
            </w:tcBorders>
          </w:tcPr>
          <w:p w:rsidR="00CE683D" w:rsidRDefault="00CE683D">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536" w:type="dxa"/>
            <w:tcBorders>
              <w:top w:val="single" w:sz="4" w:space="0" w:color="548DD4"/>
              <w:left w:val="nil"/>
              <w:bottom w:val="single" w:sz="4" w:space="0" w:color="548DD4"/>
              <w:right w:val="nil"/>
            </w:tcBorders>
          </w:tcPr>
          <w:p w:rsidR="00CE683D" w:rsidRDefault="00CE683D">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NF</w:t>
            </w:r>
          </w:p>
        </w:tc>
        <w:tc>
          <w:tcPr>
            <w:tcW w:w="609" w:type="dxa"/>
            <w:tcBorders>
              <w:top w:val="single" w:sz="4" w:space="0" w:color="548DD4"/>
              <w:left w:val="nil"/>
              <w:bottom w:val="single" w:sz="4" w:space="0" w:color="548DD4"/>
              <w:right w:val="nil"/>
            </w:tcBorders>
          </w:tcPr>
          <w:p w:rsidR="00CE683D" w:rsidRDefault="00CE683D">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737" w:type="dxa"/>
            <w:tcBorders>
              <w:top w:val="single" w:sz="4" w:space="0" w:color="548DD4"/>
              <w:left w:val="nil"/>
              <w:bottom w:val="single" w:sz="4" w:space="0" w:color="548DD4"/>
              <w:right w:val="nil"/>
            </w:tcBorders>
          </w:tcPr>
          <w:p w:rsidR="00CE683D" w:rsidRDefault="00CE683D">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593" w:type="dxa"/>
            <w:tcBorders>
              <w:top w:val="single" w:sz="4" w:space="0" w:color="548DD4"/>
              <w:left w:val="nil"/>
              <w:bottom w:val="single" w:sz="4" w:space="0" w:color="548DD4"/>
              <w:right w:val="nil"/>
            </w:tcBorders>
          </w:tcPr>
          <w:p w:rsidR="00CE683D" w:rsidRDefault="00CE683D">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7848" w:type="dxa"/>
            <w:tcBorders>
              <w:top w:val="single" w:sz="4" w:space="0" w:color="548DD4"/>
              <w:left w:val="nil"/>
              <w:bottom w:val="single" w:sz="4" w:space="0" w:color="548DD4"/>
              <w:right w:val="nil"/>
            </w:tcBorders>
          </w:tcPr>
          <w:p w:rsidR="00CE683D" w:rsidRDefault="00CE683D">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CE683D" w:rsidTr="00906AC8">
        <w:tc>
          <w:tcPr>
            <w:tcW w:w="693" w:type="dxa"/>
            <w:tcBorders>
              <w:top w:val="single" w:sz="4" w:space="0" w:color="548DD4"/>
              <w:left w:val="single" w:sz="4" w:space="0" w:color="548DD4"/>
              <w:bottom w:val="single" w:sz="4" w:space="0" w:color="548DD4"/>
              <w:right w:val="single" w:sz="4" w:space="0" w:color="548DD4"/>
            </w:tcBorders>
            <w:shd w:val="clear" w:color="auto" w:fill="D3DFEE"/>
          </w:tcPr>
          <w:p w:rsidR="00CE683D" w:rsidRDefault="00CE683D">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536" w:type="dxa"/>
            <w:tcBorders>
              <w:top w:val="single" w:sz="4" w:space="0" w:color="548DD4"/>
              <w:left w:val="single" w:sz="4" w:space="0" w:color="548DD4"/>
              <w:bottom w:val="single" w:sz="4" w:space="0" w:color="548DD4"/>
              <w:right w:val="single" w:sz="4" w:space="0" w:color="548DD4"/>
            </w:tcBorders>
            <w:shd w:val="clear" w:color="auto" w:fill="D3DFEE"/>
          </w:tcPr>
          <w:p w:rsidR="00CE683D" w:rsidRDefault="00CE683D">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09" w:type="dxa"/>
            <w:tcBorders>
              <w:top w:val="single" w:sz="4" w:space="0" w:color="548DD4"/>
              <w:left w:val="single" w:sz="4" w:space="0" w:color="548DD4"/>
              <w:bottom w:val="single" w:sz="4" w:space="0" w:color="548DD4"/>
              <w:right w:val="single" w:sz="4" w:space="0" w:color="548DD4"/>
            </w:tcBorders>
            <w:shd w:val="clear" w:color="auto" w:fill="D3DFEE"/>
          </w:tcPr>
          <w:p w:rsidR="00CE683D" w:rsidRDefault="00CE683D">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737" w:type="dxa"/>
            <w:tcBorders>
              <w:top w:val="single" w:sz="4" w:space="0" w:color="548DD4"/>
              <w:left w:val="single" w:sz="4" w:space="0" w:color="548DD4"/>
              <w:bottom w:val="single" w:sz="4" w:space="0" w:color="548DD4"/>
              <w:right w:val="single" w:sz="4" w:space="0" w:color="548DD4"/>
            </w:tcBorders>
            <w:shd w:val="clear" w:color="auto" w:fill="D3DFEE"/>
          </w:tcPr>
          <w:p w:rsidR="00CE683D" w:rsidRDefault="00CE683D">
            <w:pPr>
              <w:widowControl w:val="0"/>
              <w:tabs>
                <w:tab w:val="left" w:pos="900"/>
                <w:tab w:val="left" w:pos="6360"/>
              </w:tabs>
              <w:spacing w:line="294" w:lineRule="exact"/>
              <w:rPr>
                <w:rFonts w:ascii="Times New Roman" w:hAnsi="Times New Roman" w:cs="Times New Roman"/>
                <w:b/>
                <w:bCs/>
                <w:color w:val="264D74"/>
                <w:sz w:val="24"/>
                <w:szCs w:val="24"/>
              </w:rPr>
            </w:pPr>
          </w:p>
        </w:tc>
        <w:tc>
          <w:tcPr>
            <w:tcW w:w="593" w:type="dxa"/>
            <w:tcBorders>
              <w:top w:val="single" w:sz="4" w:space="0" w:color="548DD4"/>
              <w:left w:val="single" w:sz="4" w:space="0" w:color="548DD4"/>
              <w:bottom w:val="single" w:sz="4" w:space="0" w:color="548DD4"/>
              <w:right w:val="single" w:sz="4" w:space="0" w:color="548DD4"/>
            </w:tcBorders>
            <w:shd w:val="clear" w:color="auto" w:fill="D3DFEE"/>
          </w:tcPr>
          <w:p w:rsidR="00CE683D" w:rsidRDefault="00CE683D">
            <w:pPr>
              <w:widowControl w:val="0"/>
              <w:tabs>
                <w:tab w:val="left" w:pos="900"/>
                <w:tab w:val="left" w:pos="6360"/>
              </w:tabs>
              <w:spacing w:line="294" w:lineRule="exact"/>
              <w:rPr>
                <w:rFonts w:ascii="Times New Roman" w:hAnsi="Times New Roman" w:cs="Times New Roman"/>
                <w:b/>
                <w:bCs/>
                <w:color w:val="264D74"/>
                <w:sz w:val="24"/>
                <w:szCs w:val="24"/>
              </w:rPr>
            </w:pPr>
          </w:p>
        </w:tc>
        <w:tc>
          <w:tcPr>
            <w:tcW w:w="7848" w:type="dxa"/>
            <w:tcBorders>
              <w:top w:val="single" w:sz="4" w:space="0" w:color="548DD4"/>
              <w:left w:val="single" w:sz="4" w:space="0" w:color="548DD4"/>
              <w:bottom w:val="single" w:sz="4" w:space="0" w:color="548DD4"/>
              <w:right w:val="single" w:sz="4" w:space="0" w:color="548DD4"/>
            </w:tcBorders>
            <w:shd w:val="clear" w:color="auto" w:fill="D3DFEE"/>
          </w:tcPr>
          <w:p w:rsidR="00CE683D" w:rsidRDefault="00CE683D">
            <w:pPr>
              <w:widowControl w:val="0"/>
              <w:tabs>
                <w:tab w:val="left" w:pos="900"/>
                <w:tab w:val="left" w:pos="6360"/>
              </w:tabs>
              <w:spacing w:line="294" w:lineRule="exact"/>
              <w:rPr>
                <w:rFonts w:ascii="Times New Roman" w:hAnsi="Times New Roman" w:cs="Times New Roman"/>
                <w:b/>
                <w:bCs/>
                <w:color w:val="264D74"/>
                <w:sz w:val="24"/>
                <w:szCs w:val="24"/>
              </w:rPr>
            </w:pPr>
          </w:p>
        </w:tc>
      </w:tr>
    </w:tbl>
    <w:p w:rsidR="00956B85" w:rsidRPr="00DC21BD" w:rsidRDefault="00806369" w:rsidP="004F2915">
      <w:pPr>
        <w:pStyle w:val="Requirement"/>
      </w:pPr>
      <w:r w:rsidRPr="00DC21BD">
        <w:t xml:space="preserve"> </w:t>
      </w:r>
    </w:p>
    <w:p w:rsidR="00424E68" w:rsidRPr="00DC21BD" w:rsidRDefault="00424E68" w:rsidP="004B7745">
      <w:pPr>
        <w:widowControl w:val="0"/>
        <w:spacing w:line="40" w:lineRule="exact"/>
        <w:rPr>
          <w:rFonts w:ascii="Times New Roman" w:hAnsi="Times New Roman" w:cs="Times New Roman"/>
          <w:sz w:val="24"/>
          <w:szCs w:val="24"/>
        </w:rPr>
      </w:pPr>
      <w:r w:rsidRPr="00DC21BD">
        <w:rPr>
          <w:rFonts w:ascii="Times New Roman" w:hAnsi="Times New Roman" w:cs="Times New Roman"/>
          <w:sz w:val="24"/>
          <w:szCs w:val="24"/>
        </w:rPr>
        <w:br w:type="page"/>
      </w:r>
    </w:p>
    <w:p w:rsidR="00D613DB" w:rsidRPr="00D613DB" w:rsidRDefault="00D613DB" w:rsidP="00D613DB">
      <w:pPr>
        <w:pStyle w:val="Header"/>
        <w:jc w:val="right"/>
        <w:rPr>
          <w:rFonts w:ascii="Times New Roman" w:hAnsi="Times New Roman" w:cs="Times New Roman"/>
          <w:b/>
          <w:sz w:val="24"/>
          <w:szCs w:val="24"/>
        </w:rPr>
      </w:pPr>
      <w:bookmarkStart w:id="3" w:name="RSAW"/>
      <w:bookmarkStart w:id="4" w:name="FERC"/>
      <w:bookmarkStart w:id="5" w:name="OLE_LINK1"/>
      <w:bookmarkStart w:id="6" w:name="OLE_LINK2"/>
      <w:bookmarkEnd w:id="3"/>
      <w:bookmarkEnd w:id="4"/>
      <w:r w:rsidRPr="00D613DB">
        <w:rPr>
          <w:rFonts w:ascii="Times New Roman" w:hAnsi="Times New Roman" w:cs="Times New Roman"/>
          <w:b/>
          <w:sz w:val="24"/>
          <w:szCs w:val="24"/>
        </w:rPr>
        <w:t>Excerpts from FERC Orders -- For Reference Purposes Only</w:t>
      </w:r>
    </w:p>
    <w:p w:rsidR="00D613DB" w:rsidRPr="00D613DB" w:rsidRDefault="00D613DB" w:rsidP="00D613DB">
      <w:pPr>
        <w:pStyle w:val="Header"/>
        <w:jc w:val="right"/>
        <w:rPr>
          <w:rFonts w:ascii="Times New Roman" w:hAnsi="Times New Roman" w:cs="Times New Roman"/>
          <w:b/>
          <w:sz w:val="24"/>
          <w:szCs w:val="24"/>
        </w:rPr>
      </w:pPr>
      <w:r w:rsidRPr="00D613DB">
        <w:rPr>
          <w:rFonts w:ascii="Times New Roman" w:hAnsi="Times New Roman" w:cs="Times New Roman"/>
          <w:b/>
          <w:sz w:val="24"/>
          <w:szCs w:val="24"/>
        </w:rPr>
        <w:t xml:space="preserve">Updated Through </w:t>
      </w:r>
      <w:r w:rsidR="00891CAF">
        <w:rPr>
          <w:rFonts w:ascii="Times New Roman" w:hAnsi="Times New Roman" w:cs="Times New Roman"/>
          <w:b/>
          <w:sz w:val="24"/>
          <w:szCs w:val="24"/>
        </w:rPr>
        <w:t>October 11, 2011</w:t>
      </w:r>
    </w:p>
    <w:p w:rsidR="00D613DB" w:rsidRPr="00D613DB" w:rsidRDefault="00D613DB" w:rsidP="00D613DB">
      <w:pPr>
        <w:pStyle w:val="Header"/>
        <w:jc w:val="right"/>
        <w:rPr>
          <w:rFonts w:ascii="Times New Roman" w:hAnsi="Times New Roman" w:cs="Times New Roman"/>
          <w:b/>
          <w:sz w:val="24"/>
          <w:szCs w:val="24"/>
        </w:rPr>
      </w:pPr>
      <w:r w:rsidRPr="00D613DB">
        <w:rPr>
          <w:rFonts w:ascii="Times New Roman" w:hAnsi="Times New Roman" w:cs="Times New Roman"/>
          <w:b/>
          <w:sz w:val="24"/>
          <w:szCs w:val="24"/>
        </w:rPr>
        <w:t>IRO-006-</w:t>
      </w:r>
      <w:r w:rsidR="001D20CD">
        <w:rPr>
          <w:rFonts w:ascii="Times New Roman" w:hAnsi="Times New Roman" w:cs="Times New Roman"/>
          <w:b/>
          <w:sz w:val="24"/>
          <w:szCs w:val="24"/>
        </w:rPr>
        <w:t>5</w:t>
      </w:r>
    </w:p>
    <w:bookmarkEnd w:id="5"/>
    <w:bookmarkEnd w:id="6"/>
    <w:p w:rsidR="00D613DB" w:rsidRPr="00D613DB" w:rsidRDefault="00D613DB" w:rsidP="00E034EA">
      <w:pPr>
        <w:widowControl w:val="0"/>
        <w:tabs>
          <w:tab w:val="left" w:pos="960"/>
        </w:tabs>
        <w:spacing w:line="284" w:lineRule="exact"/>
        <w:rPr>
          <w:rFonts w:ascii="Times New Roman" w:hAnsi="Times New Roman" w:cs="Times New Roman"/>
          <w:color w:val="000000"/>
          <w:sz w:val="24"/>
          <w:szCs w:val="24"/>
        </w:rPr>
      </w:pPr>
    </w:p>
    <w:p w:rsidR="00E034EA" w:rsidRPr="00D613DB" w:rsidRDefault="00E034EA" w:rsidP="00E034EA">
      <w:pPr>
        <w:widowControl w:val="0"/>
        <w:spacing w:line="224" w:lineRule="exact"/>
        <w:rPr>
          <w:rFonts w:ascii="Times New Roman" w:hAnsi="Times New Roman" w:cs="Times New Roman"/>
          <w:sz w:val="24"/>
          <w:szCs w:val="24"/>
        </w:rPr>
      </w:pPr>
    </w:p>
    <w:p w:rsidR="002E1223" w:rsidRPr="00D613DB" w:rsidRDefault="002E1223" w:rsidP="002E1223">
      <w:pPr>
        <w:rPr>
          <w:rFonts w:ascii="Times New Roman" w:hAnsi="Times New Roman" w:cs="Times New Roman"/>
          <w:b/>
          <w:sz w:val="24"/>
          <w:szCs w:val="24"/>
        </w:rPr>
      </w:pPr>
      <w:r w:rsidRPr="00D613DB">
        <w:rPr>
          <w:rFonts w:ascii="Times New Roman" w:hAnsi="Times New Roman" w:cs="Times New Roman"/>
          <w:b/>
          <w:sz w:val="24"/>
          <w:szCs w:val="24"/>
        </w:rPr>
        <w:t>Order 693</w:t>
      </w:r>
    </w:p>
    <w:p w:rsidR="002E1223" w:rsidRPr="00D613DB" w:rsidRDefault="002E1223" w:rsidP="002E1223">
      <w:pPr>
        <w:rPr>
          <w:rFonts w:ascii="Times New Roman" w:hAnsi="Times New Roman" w:cs="Times New Roman"/>
          <w:sz w:val="24"/>
          <w:szCs w:val="24"/>
        </w:rPr>
      </w:pPr>
    </w:p>
    <w:p w:rsidR="002E1223" w:rsidRPr="00D613DB" w:rsidRDefault="002E1223" w:rsidP="002E1223">
      <w:pPr>
        <w:rPr>
          <w:rFonts w:ascii="Times New Roman" w:hAnsi="Times New Roman" w:cs="Times New Roman"/>
          <w:sz w:val="24"/>
          <w:szCs w:val="24"/>
        </w:rPr>
      </w:pPr>
      <w:r w:rsidRPr="00D613DB">
        <w:rPr>
          <w:rFonts w:ascii="Times New Roman" w:hAnsi="Times New Roman" w:cs="Times New Roman"/>
          <w:sz w:val="24"/>
          <w:szCs w:val="24"/>
        </w:rPr>
        <w:t>P 888</w:t>
      </w:r>
      <w:r w:rsidR="0011012A">
        <w:rPr>
          <w:rFonts w:ascii="Times New Roman" w:hAnsi="Times New Roman" w:cs="Times New Roman"/>
          <w:sz w:val="24"/>
          <w:szCs w:val="24"/>
        </w:rPr>
        <w:t>.</w:t>
      </w:r>
      <w:r w:rsidRPr="00D613DB">
        <w:rPr>
          <w:rFonts w:ascii="Times New Roman" w:hAnsi="Times New Roman" w:cs="Times New Roman"/>
          <w:sz w:val="24"/>
          <w:szCs w:val="24"/>
        </w:rPr>
        <w:t xml:space="preserve">   “The Interconnection Reliability Operations and Coordination (IRO) group of Reliability Standards detail the responsibilities and authorities of a reliability coordinator.</w:t>
      </w:r>
      <w:r w:rsidRPr="00D613DB">
        <w:rPr>
          <w:rFonts w:ascii="Times New Roman" w:hAnsi="Times New Roman" w:cs="Times New Roman"/>
          <w:b/>
          <w:bCs/>
          <w:sz w:val="24"/>
          <w:szCs w:val="24"/>
        </w:rPr>
        <w:t xml:space="preserve"> </w:t>
      </w:r>
      <w:r w:rsidRPr="00D613DB">
        <w:rPr>
          <w:rFonts w:ascii="Times New Roman" w:hAnsi="Times New Roman" w:cs="Times New Roman"/>
          <w:sz w:val="24"/>
          <w:szCs w:val="24"/>
        </w:rPr>
        <w:t>The IRO Reliability Standards establish requirements for data, tools and wide-area view, all of which are intended to facilitate a reliability coordinator’s ability to perform its responsibilities and ensure the reliable operation of the interconnected grid.”</w:t>
      </w:r>
    </w:p>
    <w:p w:rsidR="002E1223" w:rsidRPr="00D613DB" w:rsidRDefault="002E1223" w:rsidP="002E1223">
      <w:pPr>
        <w:rPr>
          <w:rFonts w:ascii="Times New Roman" w:hAnsi="Times New Roman" w:cs="Times New Roman"/>
          <w:sz w:val="24"/>
          <w:szCs w:val="24"/>
        </w:rPr>
      </w:pPr>
    </w:p>
    <w:p w:rsidR="002E1223" w:rsidRPr="00D613DB" w:rsidRDefault="002E1223" w:rsidP="002E1223">
      <w:pPr>
        <w:rPr>
          <w:rFonts w:ascii="Times New Roman" w:hAnsi="Times New Roman" w:cs="Times New Roman"/>
          <w:sz w:val="24"/>
          <w:szCs w:val="24"/>
        </w:rPr>
      </w:pPr>
      <w:r w:rsidRPr="00D613DB">
        <w:rPr>
          <w:rFonts w:ascii="Times New Roman" w:hAnsi="Times New Roman" w:cs="Times New Roman"/>
          <w:sz w:val="24"/>
          <w:szCs w:val="24"/>
        </w:rPr>
        <w:t>P 952</w:t>
      </w:r>
      <w:r w:rsidR="0011012A">
        <w:rPr>
          <w:rFonts w:ascii="Times New Roman" w:hAnsi="Times New Roman" w:cs="Times New Roman"/>
          <w:sz w:val="24"/>
          <w:szCs w:val="24"/>
        </w:rPr>
        <w:t>.</w:t>
      </w:r>
      <w:r w:rsidRPr="00D613DB">
        <w:rPr>
          <w:rFonts w:ascii="Times New Roman" w:hAnsi="Times New Roman" w:cs="Times New Roman"/>
          <w:sz w:val="24"/>
          <w:szCs w:val="24"/>
        </w:rPr>
        <w:t xml:space="preserve">  IRO-006-3 ensures that a reliability coordinator has a coordinated method to alleviate loadings on the transmission system if it becomes congested to avoid limit violations. IRO-006-3 establishes a detailed Transmission Loading Relief (TLR) process for use in the Eastern Interconnection to alleviate loadings on the system by curtailing or changing transactions based on their priorities and according to different levels of TLR procedures.</w:t>
      </w:r>
      <w:r w:rsidRPr="00D613DB">
        <w:rPr>
          <w:rFonts w:ascii="Times New Roman" w:hAnsi="Times New Roman" w:cs="Times New Roman"/>
          <w:b/>
          <w:bCs/>
          <w:sz w:val="24"/>
          <w:szCs w:val="24"/>
        </w:rPr>
        <w:t xml:space="preserve"> </w:t>
      </w:r>
      <w:r w:rsidRPr="0011012A">
        <w:rPr>
          <w:rFonts w:ascii="Times New Roman" w:hAnsi="Times New Roman" w:cs="Times New Roman"/>
          <w:bCs/>
          <w:sz w:val="24"/>
          <w:szCs w:val="24"/>
        </w:rPr>
        <w:t>…</w:t>
      </w:r>
    </w:p>
    <w:p w:rsidR="002E1223" w:rsidRPr="00D613DB" w:rsidRDefault="002E1223" w:rsidP="002E1223">
      <w:pPr>
        <w:rPr>
          <w:rFonts w:ascii="Times New Roman" w:hAnsi="Times New Roman" w:cs="Times New Roman"/>
          <w:sz w:val="24"/>
          <w:szCs w:val="24"/>
        </w:rPr>
      </w:pPr>
    </w:p>
    <w:p w:rsidR="002E1223" w:rsidRPr="00D613DB" w:rsidRDefault="002E1223" w:rsidP="002E1223">
      <w:pPr>
        <w:rPr>
          <w:rFonts w:ascii="Times New Roman" w:hAnsi="Times New Roman" w:cs="Times New Roman"/>
          <w:sz w:val="24"/>
          <w:szCs w:val="24"/>
        </w:rPr>
      </w:pPr>
      <w:r w:rsidRPr="00D613DB">
        <w:rPr>
          <w:rFonts w:ascii="Times New Roman" w:hAnsi="Times New Roman" w:cs="Times New Roman"/>
          <w:sz w:val="24"/>
          <w:szCs w:val="24"/>
        </w:rPr>
        <w:t>P 960</w:t>
      </w:r>
      <w:r w:rsidR="0011012A">
        <w:rPr>
          <w:rFonts w:ascii="Times New Roman" w:hAnsi="Times New Roman" w:cs="Times New Roman"/>
          <w:sz w:val="24"/>
          <w:szCs w:val="24"/>
        </w:rPr>
        <w:t>.</w:t>
      </w:r>
      <w:r w:rsidRPr="00D613DB">
        <w:rPr>
          <w:rFonts w:ascii="Times New Roman" w:hAnsi="Times New Roman" w:cs="Times New Roman"/>
          <w:sz w:val="24"/>
          <w:szCs w:val="24"/>
        </w:rPr>
        <w:t xml:space="preserve">  The Commission approves IRO-006-3 as mandatory and enforceable. …</w:t>
      </w:r>
    </w:p>
    <w:p w:rsidR="002E1223" w:rsidRPr="00D613DB" w:rsidRDefault="002E1223" w:rsidP="002E1223">
      <w:pPr>
        <w:rPr>
          <w:rFonts w:ascii="Times New Roman" w:hAnsi="Times New Roman" w:cs="Times New Roman"/>
          <w:sz w:val="24"/>
          <w:szCs w:val="24"/>
        </w:rPr>
      </w:pPr>
    </w:p>
    <w:p w:rsidR="002E1223" w:rsidRPr="00D613DB" w:rsidRDefault="002E1223" w:rsidP="002E1223">
      <w:pPr>
        <w:rPr>
          <w:rFonts w:ascii="Times New Roman" w:hAnsi="Times New Roman" w:cs="Times New Roman"/>
          <w:sz w:val="24"/>
          <w:szCs w:val="24"/>
        </w:rPr>
      </w:pPr>
      <w:r w:rsidRPr="00D613DB">
        <w:rPr>
          <w:rFonts w:ascii="Times New Roman" w:hAnsi="Times New Roman" w:cs="Times New Roman"/>
          <w:sz w:val="24"/>
          <w:szCs w:val="24"/>
        </w:rPr>
        <w:t>P 961</w:t>
      </w:r>
      <w:r w:rsidR="0011012A">
        <w:rPr>
          <w:rFonts w:ascii="Times New Roman" w:hAnsi="Times New Roman" w:cs="Times New Roman"/>
          <w:sz w:val="24"/>
          <w:szCs w:val="24"/>
        </w:rPr>
        <w:t>.</w:t>
      </w:r>
      <w:r w:rsidRPr="00D613DB">
        <w:rPr>
          <w:rFonts w:ascii="Times New Roman" w:hAnsi="Times New Roman" w:cs="Times New Roman"/>
          <w:sz w:val="24"/>
          <w:szCs w:val="24"/>
        </w:rPr>
        <w:t xml:space="preserve">  The Commission remains convinced, based on Blackout Recommendation No.</w:t>
      </w:r>
      <w:r w:rsidR="0011012A">
        <w:rPr>
          <w:rFonts w:ascii="Times New Roman" w:hAnsi="Times New Roman" w:cs="Times New Roman"/>
          <w:sz w:val="24"/>
          <w:szCs w:val="24"/>
        </w:rPr>
        <w:t xml:space="preserve"> </w:t>
      </w:r>
      <w:r w:rsidRPr="00D613DB">
        <w:rPr>
          <w:rFonts w:ascii="Times New Roman" w:hAnsi="Times New Roman" w:cs="Times New Roman"/>
          <w:sz w:val="24"/>
          <w:szCs w:val="24"/>
        </w:rPr>
        <w:t>31, …</w:t>
      </w:r>
      <w:r w:rsidRPr="00D613DB">
        <w:rPr>
          <w:rFonts w:ascii="Times New Roman" w:hAnsi="Times New Roman" w:cs="Times New Roman"/>
          <w:b/>
          <w:bCs/>
          <w:sz w:val="24"/>
          <w:szCs w:val="24"/>
        </w:rPr>
        <w:t xml:space="preserve"> </w:t>
      </w:r>
      <w:r w:rsidRPr="00D613DB">
        <w:rPr>
          <w:rFonts w:ascii="Times New Roman" w:hAnsi="Times New Roman" w:cs="Times New Roman"/>
          <w:sz w:val="24"/>
          <w:szCs w:val="24"/>
        </w:rPr>
        <w:t>that proposed directives to include a clear warning that a TLR procedure is an inappropriate and ineffective tool to mitigate IROL violations and to identify the available alternatives to use of the TLR procedure to mitigate an IROL violation are the appropriate improvements to address the deficiencies in using TLR procedures to mitigate actual IROL violations or actual emergency situations. The Commission endorses Blackout Recommendation No. 31.</w:t>
      </w:r>
    </w:p>
    <w:p w:rsidR="002E1223" w:rsidRPr="00D613DB" w:rsidRDefault="002E1223" w:rsidP="002E1223">
      <w:pPr>
        <w:rPr>
          <w:rFonts w:ascii="Times New Roman" w:hAnsi="Times New Roman" w:cs="Times New Roman"/>
          <w:sz w:val="24"/>
          <w:szCs w:val="24"/>
        </w:rPr>
      </w:pPr>
    </w:p>
    <w:p w:rsidR="002E1223" w:rsidRDefault="002E1223" w:rsidP="002E1223">
      <w:pPr>
        <w:rPr>
          <w:rFonts w:ascii="Times New Roman" w:hAnsi="Times New Roman" w:cs="Times New Roman"/>
          <w:sz w:val="24"/>
          <w:szCs w:val="24"/>
        </w:rPr>
      </w:pPr>
      <w:r w:rsidRPr="00D613DB">
        <w:rPr>
          <w:rFonts w:ascii="Times New Roman" w:hAnsi="Times New Roman" w:cs="Times New Roman"/>
          <w:sz w:val="24"/>
          <w:szCs w:val="24"/>
        </w:rPr>
        <w:t>P 962</w:t>
      </w:r>
      <w:r w:rsidR="0011012A">
        <w:rPr>
          <w:rFonts w:ascii="Times New Roman" w:hAnsi="Times New Roman" w:cs="Times New Roman"/>
          <w:sz w:val="24"/>
          <w:szCs w:val="24"/>
        </w:rPr>
        <w:t>.</w:t>
      </w:r>
      <w:r w:rsidRPr="00D613DB">
        <w:rPr>
          <w:rFonts w:ascii="Times New Roman" w:hAnsi="Times New Roman" w:cs="Times New Roman"/>
          <w:sz w:val="24"/>
          <w:szCs w:val="24"/>
        </w:rPr>
        <w:t xml:space="preserve">  The Commission agrees … that TLR procedures can be an effective mechanism to avoid potential IROL violations and potential emergencies. Regarding this, we reiterate that our concerns have always been on the use of TLR to mitigate actual IROLs or actual emergencies, and not on potential IROLs or emergencies, as indicated in the Blackout Report, Staff Assessment and the NOPR.</w:t>
      </w:r>
    </w:p>
    <w:p w:rsidR="00D63B53" w:rsidRPr="00D613DB" w:rsidRDefault="00D63B53" w:rsidP="002E1223">
      <w:pPr>
        <w:rPr>
          <w:rFonts w:ascii="Times New Roman" w:hAnsi="Times New Roman" w:cs="Times New Roman"/>
          <w:sz w:val="24"/>
          <w:szCs w:val="24"/>
        </w:rPr>
      </w:pPr>
    </w:p>
    <w:p w:rsidR="002E1223" w:rsidRPr="00D613DB" w:rsidRDefault="002E1223" w:rsidP="002E1223">
      <w:pPr>
        <w:rPr>
          <w:rFonts w:ascii="Times New Roman" w:hAnsi="Times New Roman" w:cs="Times New Roman"/>
          <w:sz w:val="24"/>
          <w:szCs w:val="24"/>
        </w:rPr>
      </w:pPr>
    </w:p>
    <w:p w:rsidR="002E1223" w:rsidRPr="00D613DB" w:rsidRDefault="002E1223" w:rsidP="002E1223">
      <w:pPr>
        <w:rPr>
          <w:rFonts w:ascii="Times New Roman" w:hAnsi="Times New Roman" w:cs="Times New Roman"/>
          <w:sz w:val="24"/>
          <w:szCs w:val="24"/>
        </w:rPr>
      </w:pPr>
      <w:r w:rsidRPr="00D613DB">
        <w:rPr>
          <w:rFonts w:ascii="Times New Roman" w:hAnsi="Times New Roman" w:cs="Times New Roman"/>
          <w:b/>
          <w:sz w:val="24"/>
          <w:szCs w:val="24"/>
        </w:rPr>
        <w:t>July 2, 2008 Order Conditionally Accepting Local Transmission Loading Relief Procedures, Docket No. ER08-928-000</w:t>
      </w:r>
    </w:p>
    <w:p w:rsidR="002E1223" w:rsidRPr="00D613DB" w:rsidRDefault="002E1223" w:rsidP="002E1223">
      <w:pPr>
        <w:rPr>
          <w:rFonts w:ascii="Times New Roman" w:hAnsi="Times New Roman" w:cs="Times New Roman"/>
          <w:b/>
          <w:sz w:val="24"/>
          <w:szCs w:val="24"/>
          <w:u w:val="single"/>
        </w:rPr>
      </w:pPr>
    </w:p>
    <w:p w:rsidR="002E1223" w:rsidRDefault="002E1223" w:rsidP="002E1223">
      <w:pPr>
        <w:pStyle w:val="FERCparanumber"/>
        <w:numPr>
          <w:ilvl w:val="0"/>
          <w:numId w:val="0"/>
        </w:numPr>
        <w:rPr>
          <w:sz w:val="24"/>
        </w:rPr>
      </w:pPr>
      <w:r w:rsidRPr="00D613DB">
        <w:rPr>
          <w:sz w:val="24"/>
        </w:rPr>
        <w:t xml:space="preserve">P 10.  Section 1.5.1 of the applicability provision in Attachment 1 of IRO-006-3 permits a Reliability Coordinator in the Eastern Interconnection to implement a Local TLR or congestion management procedure simultaneously with an Interconnection-wide procedure.  … </w:t>
      </w:r>
    </w:p>
    <w:p w:rsidR="00D63B53" w:rsidRDefault="00D63B53" w:rsidP="002E1223">
      <w:pPr>
        <w:pStyle w:val="FERCparanumber"/>
        <w:numPr>
          <w:ilvl w:val="0"/>
          <w:numId w:val="0"/>
        </w:numPr>
        <w:rPr>
          <w:sz w:val="24"/>
        </w:rPr>
      </w:pPr>
    </w:p>
    <w:p w:rsidR="00D63B53" w:rsidRPr="00D613DB" w:rsidRDefault="00D63B53" w:rsidP="002E1223">
      <w:pPr>
        <w:pStyle w:val="FERCparanumber"/>
        <w:numPr>
          <w:ilvl w:val="0"/>
          <w:numId w:val="0"/>
        </w:numPr>
        <w:rPr>
          <w:sz w:val="24"/>
        </w:rPr>
      </w:pPr>
    </w:p>
    <w:p w:rsidR="002E1223" w:rsidRPr="00D613DB" w:rsidRDefault="002E1223" w:rsidP="002E1223">
      <w:pPr>
        <w:rPr>
          <w:rFonts w:ascii="Times New Roman" w:hAnsi="Times New Roman" w:cs="Times New Roman"/>
          <w:b/>
          <w:sz w:val="24"/>
          <w:szCs w:val="24"/>
        </w:rPr>
      </w:pPr>
      <w:r w:rsidRPr="00D613DB">
        <w:rPr>
          <w:rFonts w:ascii="Times New Roman" w:hAnsi="Times New Roman" w:cs="Times New Roman"/>
          <w:b/>
          <w:sz w:val="24"/>
          <w:szCs w:val="24"/>
        </w:rPr>
        <w:t>Order No. 713</w:t>
      </w:r>
    </w:p>
    <w:p w:rsidR="002E1223" w:rsidRPr="00D613DB" w:rsidRDefault="002E1223" w:rsidP="002E1223">
      <w:pPr>
        <w:rPr>
          <w:rFonts w:ascii="Times New Roman" w:hAnsi="Times New Roman" w:cs="Times New Roman"/>
          <w:sz w:val="24"/>
          <w:szCs w:val="24"/>
        </w:rPr>
      </w:pPr>
    </w:p>
    <w:p w:rsidR="002E1223" w:rsidRPr="00D613DB" w:rsidRDefault="002E1223" w:rsidP="002E1223">
      <w:pPr>
        <w:pStyle w:val="FERCparanumber"/>
        <w:numPr>
          <w:ilvl w:val="0"/>
          <w:numId w:val="0"/>
        </w:numPr>
        <w:spacing w:after="0"/>
        <w:rPr>
          <w:sz w:val="24"/>
        </w:rPr>
      </w:pPr>
      <w:r w:rsidRPr="00D613DB">
        <w:rPr>
          <w:sz w:val="24"/>
        </w:rPr>
        <w:t xml:space="preserve">P 49.  The Commission notes that an entity is not prevented from using the TLR procedure to avoid a potential IROL violation before a violation occurs.  If, while a TLR procedure is in progress, an IROL violation occurs, it is not necessary for the entity to terminate the TLR procedure.  However, the Commission believes that it is inappropriate and ineffective to rely on the TLR procedure, even in conjunction with another tool, to address an </w:t>
      </w:r>
      <w:r w:rsidRPr="00D613DB">
        <w:rPr>
          <w:sz w:val="24"/>
          <w:u w:val="single"/>
        </w:rPr>
        <w:t>actual</w:t>
      </w:r>
      <w:r w:rsidRPr="00D613DB">
        <w:rPr>
          <w:sz w:val="24"/>
        </w:rPr>
        <w:t xml:space="preserve"> IROL violation. </w:t>
      </w:r>
    </w:p>
    <w:p w:rsidR="002E1223" w:rsidRPr="00D613DB" w:rsidRDefault="002E1223" w:rsidP="002E1223">
      <w:pPr>
        <w:rPr>
          <w:rFonts w:ascii="Times New Roman" w:hAnsi="Times New Roman" w:cs="Times New Roman"/>
          <w:sz w:val="24"/>
          <w:szCs w:val="24"/>
        </w:rPr>
      </w:pPr>
    </w:p>
    <w:p w:rsidR="00424E68" w:rsidRDefault="00424E68">
      <w:pPr>
        <w:widowControl w:val="0"/>
        <w:spacing w:line="220" w:lineRule="exact"/>
        <w:rPr>
          <w:rFonts w:ascii="Times New Roman" w:hAnsi="Times New Roman" w:cs="Times New Roman"/>
          <w:sz w:val="24"/>
          <w:szCs w:val="24"/>
        </w:rPr>
      </w:pPr>
    </w:p>
    <w:p w:rsidR="000A3BA6" w:rsidRPr="001D20CD" w:rsidRDefault="001D20CD">
      <w:pPr>
        <w:widowControl w:val="0"/>
        <w:spacing w:line="220" w:lineRule="exact"/>
        <w:rPr>
          <w:rFonts w:ascii="Times New Roman" w:hAnsi="Times New Roman" w:cs="Times New Roman"/>
          <w:b/>
          <w:sz w:val="24"/>
          <w:szCs w:val="24"/>
        </w:rPr>
      </w:pPr>
      <w:r w:rsidRPr="001D20CD">
        <w:rPr>
          <w:rFonts w:ascii="Times New Roman" w:hAnsi="Times New Roman" w:cs="Times New Roman"/>
          <w:b/>
          <w:sz w:val="24"/>
          <w:szCs w:val="24"/>
        </w:rPr>
        <w:t>North American Electric Reliability Corporation, 135 FERC ¶ 61,043 (2011) (April 21, 2011)</w:t>
      </w:r>
    </w:p>
    <w:p w:rsidR="000A3BA6" w:rsidRDefault="000A3BA6">
      <w:pPr>
        <w:widowControl w:val="0"/>
        <w:spacing w:line="220" w:lineRule="exact"/>
        <w:rPr>
          <w:rFonts w:ascii="Times New Roman" w:hAnsi="Times New Roman" w:cs="Times New Roman"/>
          <w:sz w:val="24"/>
          <w:szCs w:val="24"/>
        </w:rPr>
      </w:pPr>
    </w:p>
    <w:p w:rsidR="001D20CD" w:rsidRPr="001D20CD" w:rsidRDefault="001D20CD" w:rsidP="001D20CD">
      <w:pPr>
        <w:widowControl w:val="0"/>
        <w:spacing w:line="220" w:lineRule="exact"/>
        <w:rPr>
          <w:rFonts w:ascii="Times New Roman" w:hAnsi="Times New Roman" w:cs="Times New Roman"/>
          <w:sz w:val="24"/>
          <w:szCs w:val="24"/>
        </w:rPr>
      </w:pPr>
      <w:r w:rsidRPr="001D20CD">
        <w:rPr>
          <w:rFonts w:ascii="Times New Roman" w:hAnsi="Times New Roman" w:cs="Times New Roman"/>
          <w:sz w:val="24"/>
          <w:szCs w:val="24"/>
        </w:rPr>
        <w:t>1. The North American Electric Reliability Corporation (NERC) filed a petition requesting approval of Reliability Standards IRO-006-5 (Transmission Loading Relief (TLR)) and IRO-006-EAST-1 (TLR Procedure for the Eastern Interconnection), Violation Risk Factors (VRF) and Violation Severity Levels (VSL) for those Reliability Standards, and inclusion of the term "Market Flow" in the NERC Glossary of Terms. The Reliability Standards specify communication and coordination requirements relating to Interconnection-wide congestion management procedures and the transfer of power from one Interconnection to another. They also specify planning, communication and coordination requirements for Interconnection-wide congestion management procedures in the Eastern Interconnection. As discussed in this order, we approve the Reliability Standards, VRFs and VSLs, and inclusion of "Market Flow" in the NERC Glossary of Terms.</w:t>
      </w:r>
    </w:p>
    <w:p w:rsidR="001D20CD" w:rsidRPr="001D20CD" w:rsidRDefault="001D20CD" w:rsidP="001D20CD">
      <w:pPr>
        <w:widowControl w:val="0"/>
        <w:spacing w:line="220" w:lineRule="exact"/>
        <w:rPr>
          <w:rFonts w:ascii="Times New Roman" w:hAnsi="Times New Roman" w:cs="Times New Roman"/>
          <w:sz w:val="24"/>
          <w:szCs w:val="24"/>
        </w:rPr>
      </w:pPr>
      <w:r w:rsidRPr="001D20CD">
        <w:rPr>
          <w:rFonts w:ascii="Times New Roman" w:hAnsi="Times New Roman" w:cs="Times New Roman"/>
          <w:sz w:val="24"/>
          <w:szCs w:val="24"/>
        </w:rPr>
        <w:t xml:space="preserve"> </w:t>
      </w:r>
    </w:p>
    <w:p w:rsidR="001D20CD" w:rsidRDefault="001D20CD" w:rsidP="001D20CD">
      <w:pPr>
        <w:widowControl w:val="0"/>
        <w:spacing w:line="220" w:lineRule="exact"/>
        <w:rPr>
          <w:rFonts w:ascii="Times New Roman" w:hAnsi="Times New Roman" w:cs="Times New Roman"/>
          <w:sz w:val="24"/>
          <w:szCs w:val="24"/>
        </w:rPr>
      </w:pPr>
      <w:r w:rsidRPr="001D20CD">
        <w:rPr>
          <w:rFonts w:ascii="Times New Roman" w:hAnsi="Times New Roman" w:cs="Times New Roman"/>
          <w:sz w:val="24"/>
          <w:szCs w:val="24"/>
        </w:rPr>
        <w:t>2. The Commission also approves retirement of Reliability Standard IRO-006-4.1 and its Attachment 1, regional differences within IRO-006-4.1, and removal of the term "Reallocation" from the NERC Glossary of Terms. The new provisions will be effective, and the retired provisions rendered ineffective, on the first day of the first calendar quarter after issuance of this order, as requested by NERC.</w:t>
      </w:r>
    </w:p>
    <w:p w:rsidR="001D20CD" w:rsidRDefault="001D20CD" w:rsidP="001D20CD">
      <w:pPr>
        <w:widowControl w:val="0"/>
        <w:spacing w:line="220" w:lineRule="exact"/>
        <w:rPr>
          <w:rFonts w:ascii="Times New Roman" w:hAnsi="Times New Roman" w:cs="Times New Roman"/>
          <w:sz w:val="24"/>
          <w:szCs w:val="24"/>
        </w:rPr>
      </w:pPr>
    </w:p>
    <w:p w:rsidR="001D20CD" w:rsidRPr="001D20CD" w:rsidRDefault="001D20CD" w:rsidP="001D20CD">
      <w:pPr>
        <w:widowControl w:val="0"/>
        <w:spacing w:line="220" w:lineRule="exact"/>
        <w:rPr>
          <w:rFonts w:ascii="Times New Roman" w:hAnsi="Times New Roman" w:cs="Times New Roman"/>
          <w:sz w:val="24"/>
          <w:szCs w:val="24"/>
        </w:rPr>
      </w:pPr>
      <w:r w:rsidRPr="001D20CD">
        <w:rPr>
          <w:rFonts w:ascii="Times New Roman" w:hAnsi="Times New Roman" w:cs="Times New Roman"/>
          <w:sz w:val="24"/>
          <w:szCs w:val="24"/>
        </w:rPr>
        <w:t>5. On January 13, 2011, NERC filed a petition requesting approval of Reliability Standards IRO-006-5 and IRO-006-EAST-1 and their respective VRFs and VSLs, and inclusion of the term "Market Flow" in the NERC Glossary of Terms. NERC states that the new Reliability Standards were developed using the NERC Reliability Standards Development Procedure and approved by the NERC Board of Trustees.</w:t>
      </w:r>
    </w:p>
    <w:p w:rsidR="001D20CD" w:rsidRPr="001D20CD" w:rsidRDefault="001D20CD" w:rsidP="001D20CD">
      <w:pPr>
        <w:widowControl w:val="0"/>
        <w:spacing w:line="220" w:lineRule="exact"/>
        <w:rPr>
          <w:rFonts w:ascii="Times New Roman" w:hAnsi="Times New Roman" w:cs="Times New Roman"/>
          <w:sz w:val="24"/>
          <w:szCs w:val="24"/>
        </w:rPr>
      </w:pPr>
      <w:r w:rsidRPr="001D20CD">
        <w:rPr>
          <w:rFonts w:ascii="Times New Roman" w:hAnsi="Times New Roman" w:cs="Times New Roman"/>
          <w:sz w:val="24"/>
          <w:szCs w:val="24"/>
        </w:rPr>
        <w:t xml:space="preserve"> </w:t>
      </w:r>
    </w:p>
    <w:p w:rsidR="001D20CD" w:rsidRPr="001D20CD" w:rsidRDefault="001D20CD" w:rsidP="001D20CD">
      <w:pPr>
        <w:widowControl w:val="0"/>
        <w:spacing w:line="220" w:lineRule="exact"/>
        <w:rPr>
          <w:rFonts w:ascii="Times New Roman" w:hAnsi="Times New Roman" w:cs="Times New Roman"/>
          <w:sz w:val="24"/>
          <w:szCs w:val="24"/>
        </w:rPr>
      </w:pPr>
      <w:r w:rsidRPr="001D20CD">
        <w:rPr>
          <w:rFonts w:ascii="Times New Roman" w:hAnsi="Times New Roman" w:cs="Times New Roman"/>
          <w:sz w:val="24"/>
          <w:szCs w:val="24"/>
        </w:rPr>
        <w:t>6. NERC states that the current continent-wide Reliability Standard IRO-006-4.1 requires Reliability Coordinators to utilize specific Interconnection-wide procedures. Specifically, IRO-006-4.1 provides details for the Eastern Interconnection procedures in an attachment while only providing hypertext links to the procedures used in the WECC and ERCOT Interconnections.</w:t>
      </w:r>
    </w:p>
    <w:p w:rsidR="001D20CD" w:rsidRPr="001D20CD" w:rsidRDefault="001D20CD" w:rsidP="001D20CD">
      <w:pPr>
        <w:widowControl w:val="0"/>
        <w:spacing w:line="220" w:lineRule="exact"/>
        <w:rPr>
          <w:rFonts w:ascii="Times New Roman" w:hAnsi="Times New Roman" w:cs="Times New Roman"/>
          <w:sz w:val="24"/>
          <w:szCs w:val="24"/>
        </w:rPr>
      </w:pPr>
      <w:r w:rsidRPr="001D20CD">
        <w:rPr>
          <w:rFonts w:ascii="Times New Roman" w:hAnsi="Times New Roman" w:cs="Times New Roman"/>
          <w:sz w:val="24"/>
          <w:szCs w:val="24"/>
        </w:rPr>
        <w:t xml:space="preserve"> </w:t>
      </w:r>
    </w:p>
    <w:p w:rsidR="001D20CD" w:rsidRPr="001D20CD" w:rsidRDefault="001D20CD" w:rsidP="001D20CD">
      <w:pPr>
        <w:widowControl w:val="0"/>
        <w:spacing w:line="220" w:lineRule="exact"/>
        <w:rPr>
          <w:rFonts w:ascii="Times New Roman" w:hAnsi="Times New Roman" w:cs="Times New Roman"/>
          <w:sz w:val="24"/>
          <w:szCs w:val="24"/>
        </w:rPr>
      </w:pPr>
      <w:r w:rsidRPr="001D20CD">
        <w:rPr>
          <w:rFonts w:ascii="Times New Roman" w:hAnsi="Times New Roman" w:cs="Times New Roman"/>
          <w:sz w:val="24"/>
          <w:szCs w:val="24"/>
        </w:rPr>
        <w:t>7. NERC explains that the proposed continent-wide Reliability Standard, IRO-006-5, eliminates the requirements associated with the Interconnection-wide processes and, instead, only references those processes. In doing so, NERC maintains that there is less risk for conflict between the continent-wide standard and the Interconnection (or regional) procedures. In addi</w:t>
      </w:r>
      <w:r w:rsidR="00C82722">
        <w:rPr>
          <w:rFonts w:ascii="Times New Roman" w:hAnsi="Times New Roman" w:cs="Times New Roman"/>
          <w:sz w:val="24"/>
          <w:szCs w:val="24"/>
        </w:rPr>
        <w:t>tion, NERC proposes to move all</w:t>
      </w:r>
      <w:r w:rsidRPr="001D20CD">
        <w:rPr>
          <w:rFonts w:ascii="Times New Roman" w:hAnsi="Times New Roman" w:cs="Times New Roman"/>
          <w:sz w:val="24"/>
          <w:szCs w:val="24"/>
        </w:rPr>
        <w:t xml:space="preserve"> key reliability elements of the Eastern Interconnection Transmission Loading Relief procedure, now found in IRO-006-4.1 and Attachment 1 to IRO-006-4.1, into an Interconnection-wide Reliability Standard of its own, IRO-006-EAST-1. Finally, IRO-006-EAST-1 contains the term "Market Flow," which NERC proposes to add to the NERC Glossary of Terms.</w:t>
      </w:r>
    </w:p>
    <w:p w:rsidR="001D20CD" w:rsidRPr="001D20CD" w:rsidRDefault="001D20CD" w:rsidP="001D20CD">
      <w:pPr>
        <w:widowControl w:val="0"/>
        <w:spacing w:line="220" w:lineRule="exact"/>
        <w:rPr>
          <w:rFonts w:ascii="Times New Roman" w:hAnsi="Times New Roman" w:cs="Times New Roman"/>
          <w:sz w:val="24"/>
          <w:szCs w:val="24"/>
        </w:rPr>
      </w:pPr>
      <w:r w:rsidRPr="001D20CD">
        <w:rPr>
          <w:rFonts w:ascii="Times New Roman" w:hAnsi="Times New Roman" w:cs="Times New Roman"/>
          <w:sz w:val="24"/>
          <w:szCs w:val="24"/>
        </w:rPr>
        <w:t xml:space="preserve"> </w:t>
      </w:r>
    </w:p>
    <w:p w:rsidR="001D20CD" w:rsidRPr="001D20CD" w:rsidRDefault="001D20CD" w:rsidP="001D20CD">
      <w:pPr>
        <w:widowControl w:val="0"/>
        <w:spacing w:line="220" w:lineRule="exact"/>
        <w:rPr>
          <w:rFonts w:ascii="Times New Roman" w:hAnsi="Times New Roman" w:cs="Times New Roman"/>
          <w:sz w:val="24"/>
          <w:szCs w:val="24"/>
        </w:rPr>
      </w:pPr>
      <w:r w:rsidRPr="001D20CD">
        <w:rPr>
          <w:rFonts w:ascii="Times New Roman" w:hAnsi="Times New Roman" w:cs="Times New Roman"/>
          <w:sz w:val="24"/>
          <w:szCs w:val="24"/>
        </w:rPr>
        <w:t>8. NERC requests Commission approval of Reliability Standards IRO-006-5 and IRO-006-EAST-1, their VRFs and VSLs, and addition of "Market Flow" to the NERC Glossary of Terms, each with an effective date as "of the first day of the first calendar quarter after the date the standards are approved by the Commission." n5 NERC also requests retirement of IRO-006-4.1 and its Attachment 1, regional differences within IRO-006-4.1, and removal of the term "Reallocation" from the NERC Glossary of Terms, which according to NERC appears only in IRO-006-4.1. NERC requests that the retirement date coincide with the effective date of IRO-006-5 and IRO-006-EAST-1.</w:t>
      </w:r>
    </w:p>
    <w:p w:rsidR="001D20CD" w:rsidRDefault="001D20CD" w:rsidP="001D20CD">
      <w:pPr>
        <w:widowControl w:val="0"/>
        <w:spacing w:line="220" w:lineRule="exact"/>
        <w:rPr>
          <w:rFonts w:ascii="Times New Roman" w:hAnsi="Times New Roman" w:cs="Times New Roman"/>
          <w:sz w:val="24"/>
          <w:szCs w:val="24"/>
        </w:rPr>
      </w:pPr>
    </w:p>
    <w:p w:rsidR="000A3BA6" w:rsidRDefault="000A3BA6">
      <w:pPr>
        <w:widowControl w:val="0"/>
        <w:spacing w:line="220" w:lineRule="exact"/>
        <w:rPr>
          <w:rFonts w:ascii="Times New Roman" w:hAnsi="Times New Roman" w:cs="Times New Roman"/>
          <w:sz w:val="24"/>
          <w:szCs w:val="24"/>
        </w:rPr>
      </w:pPr>
    </w:p>
    <w:p w:rsidR="001D20CD" w:rsidRPr="001D20CD" w:rsidRDefault="001D20CD" w:rsidP="001D20CD">
      <w:pPr>
        <w:widowControl w:val="0"/>
        <w:spacing w:line="220" w:lineRule="exact"/>
        <w:rPr>
          <w:rFonts w:ascii="Times New Roman" w:hAnsi="Times New Roman" w:cs="Times New Roman"/>
          <w:sz w:val="24"/>
          <w:szCs w:val="24"/>
        </w:rPr>
      </w:pPr>
      <w:r w:rsidRPr="001D20CD">
        <w:rPr>
          <w:rFonts w:ascii="Times New Roman" w:hAnsi="Times New Roman" w:cs="Times New Roman"/>
          <w:sz w:val="24"/>
          <w:szCs w:val="24"/>
        </w:rPr>
        <w:t>10. We approve Reliability Standards IRO-006-5 and IRO-006-EAST-1, the associated VRFs and VSLs, and inclusion of the term "Market Flow" in the NERC Glossary of Terms. We find that the proposed Reliability Standards are just, reasonable, not unduly discriminatory or preferential, and in the public interest. In addition, we approve the implementation plan proposed by NERC.</w:t>
      </w:r>
    </w:p>
    <w:p w:rsidR="001D20CD" w:rsidRPr="001D20CD" w:rsidRDefault="001D20CD" w:rsidP="001D20CD">
      <w:pPr>
        <w:widowControl w:val="0"/>
        <w:spacing w:line="220" w:lineRule="exact"/>
        <w:rPr>
          <w:rFonts w:ascii="Times New Roman" w:hAnsi="Times New Roman" w:cs="Times New Roman"/>
          <w:sz w:val="24"/>
          <w:szCs w:val="24"/>
        </w:rPr>
      </w:pPr>
    </w:p>
    <w:p w:rsidR="001D20CD" w:rsidRPr="001D20CD" w:rsidRDefault="001D20CD" w:rsidP="001D20CD">
      <w:pPr>
        <w:widowControl w:val="0"/>
        <w:spacing w:line="220" w:lineRule="exact"/>
        <w:rPr>
          <w:rFonts w:ascii="Times New Roman" w:hAnsi="Times New Roman" w:cs="Times New Roman"/>
          <w:sz w:val="24"/>
          <w:szCs w:val="24"/>
        </w:rPr>
      </w:pPr>
      <w:r w:rsidRPr="001D20CD">
        <w:rPr>
          <w:rFonts w:ascii="Times New Roman" w:hAnsi="Times New Roman" w:cs="Times New Roman"/>
          <w:sz w:val="24"/>
          <w:szCs w:val="24"/>
        </w:rPr>
        <w:t>A. Reliability Standard IRO-006-5</w:t>
      </w:r>
    </w:p>
    <w:p w:rsidR="001D20CD" w:rsidRPr="001D20CD" w:rsidRDefault="001D20CD" w:rsidP="001D20CD">
      <w:pPr>
        <w:widowControl w:val="0"/>
        <w:spacing w:line="220" w:lineRule="exact"/>
        <w:rPr>
          <w:rFonts w:ascii="Times New Roman" w:hAnsi="Times New Roman" w:cs="Times New Roman"/>
          <w:sz w:val="24"/>
          <w:szCs w:val="24"/>
        </w:rPr>
      </w:pPr>
      <w:r w:rsidRPr="001D20CD">
        <w:rPr>
          <w:rFonts w:ascii="Times New Roman" w:hAnsi="Times New Roman" w:cs="Times New Roman"/>
          <w:sz w:val="24"/>
          <w:szCs w:val="24"/>
        </w:rPr>
        <w:t xml:space="preserve"> </w:t>
      </w:r>
    </w:p>
    <w:p w:rsidR="001D20CD" w:rsidRPr="001D20CD" w:rsidRDefault="001D20CD" w:rsidP="001D20CD">
      <w:pPr>
        <w:widowControl w:val="0"/>
        <w:spacing w:line="220" w:lineRule="exact"/>
        <w:rPr>
          <w:rFonts w:ascii="Times New Roman" w:hAnsi="Times New Roman" w:cs="Times New Roman"/>
          <w:sz w:val="24"/>
          <w:szCs w:val="24"/>
        </w:rPr>
      </w:pPr>
      <w:r w:rsidRPr="001D20CD">
        <w:rPr>
          <w:rFonts w:ascii="Times New Roman" w:hAnsi="Times New Roman" w:cs="Times New Roman"/>
          <w:sz w:val="24"/>
          <w:szCs w:val="24"/>
        </w:rPr>
        <w:t>11. Reliability Standard IRO-006-5 requires coordinated action on Interconnection-wide congestion management procedures across Interconnection boundaries by the applicable Reliability Coordinators. The Reliability Standard requires that if congestion management action in one Interconnection necessitates action from a Reliability Coordinator in another Interconnection, the responding Reliability Coordinator must comply with the request or provide the requesting Reliability Coordinator with a reliability reason why the request cannot be carried out.</w:t>
      </w:r>
    </w:p>
    <w:p w:rsidR="001D20CD" w:rsidRPr="001D20CD" w:rsidRDefault="001D20CD" w:rsidP="001D20CD">
      <w:pPr>
        <w:widowControl w:val="0"/>
        <w:spacing w:line="220" w:lineRule="exact"/>
        <w:rPr>
          <w:rFonts w:ascii="Times New Roman" w:hAnsi="Times New Roman" w:cs="Times New Roman"/>
          <w:sz w:val="24"/>
          <w:szCs w:val="24"/>
        </w:rPr>
      </w:pPr>
      <w:r w:rsidRPr="001D20CD">
        <w:rPr>
          <w:rFonts w:ascii="Times New Roman" w:hAnsi="Times New Roman" w:cs="Times New Roman"/>
          <w:sz w:val="24"/>
          <w:szCs w:val="24"/>
        </w:rPr>
        <w:t xml:space="preserve"> </w:t>
      </w:r>
    </w:p>
    <w:p w:rsidR="001D20CD" w:rsidRPr="001D20CD" w:rsidRDefault="001D20CD" w:rsidP="001D20CD">
      <w:pPr>
        <w:widowControl w:val="0"/>
        <w:spacing w:line="220" w:lineRule="exact"/>
        <w:rPr>
          <w:rFonts w:ascii="Times New Roman" w:hAnsi="Times New Roman" w:cs="Times New Roman"/>
          <w:sz w:val="24"/>
          <w:szCs w:val="24"/>
        </w:rPr>
      </w:pPr>
      <w:r w:rsidRPr="001D20CD">
        <w:rPr>
          <w:rFonts w:ascii="Times New Roman" w:hAnsi="Times New Roman" w:cs="Times New Roman"/>
          <w:sz w:val="24"/>
          <w:szCs w:val="24"/>
        </w:rPr>
        <w:t>12. Reliability Standard IRO-006-5 requires communication and coordination to ensure that a Reliability Coordinator who requests assistance to manage congestion in one Interconnection understands what actions are, or are not, being taken by Reliability Coordinators in other Interconnections to render assistance. Accordingly, IRO-006-5 mandates critical real-time communication and coordination between Reliability Coordinators operating in different Interconnections. The Commission commends NERC on the development of IRO-006-5, which now makes communication and coordination mandatory between Reliability Coordinators in different Interconnections.</w:t>
      </w:r>
    </w:p>
    <w:p w:rsidR="001D20CD" w:rsidRPr="001D20CD" w:rsidRDefault="001D20CD" w:rsidP="001D20CD">
      <w:pPr>
        <w:widowControl w:val="0"/>
        <w:spacing w:line="220" w:lineRule="exact"/>
        <w:rPr>
          <w:rFonts w:ascii="Times New Roman" w:hAnsi="Times New Roman" w:cs="Times New Roman"/>
          <w:sz w:val="24"/>
          <w:szCs w:val="24"/>
        </w:rPr>
      </w:pPr>
      <w:r w:rsidRPr="001D20CD">
        <w:rPr>
          <w:rFonts w:ascii="Times New Roman" w:hAnsi="Times New Roman" w:cs="Times New Roman"/>
          <w:sz w:val="24"/>
          <w:szCs w:val="24"/>
        </w:rPr>
        <w:t xml:space="preserve"> </w:t>
      </w:r>
    </w:p>
    <w:p w:rsidR="001D20CD" w:rsidRPr="001D20CD" w:rsidRDefault="001D20CD" w:rsidP="001D20CD">
      <w:pPr>
        <w:widowControl w:val="0"/>
        <w:spacing w:line="220" w:lineRule="exact"/>
        <w:rPr>
          <w:rFonts w:ascii="Times New Roman" w:hAnsi="Times New Roman" w:cs="Times New Roman"/>
          <w:sz w:val="24"/>
          <w:szCs w:val="24"/>
        </w:rPr>
      </w:pPr>
      <w:r w:rsidRPr="001D20CD">
        <w:rPr>
          <w:rFonts w:ascii="Times New Roman" w:hAnsi="Times New Roman" w:cs="Times New Roman"/>
          <w:sz w:val="24"/>
          <w:szCs w:val="24"/>
        </w:rPr>
        <w:t>13. Reliability Standard IRO-006-5 removes references and associated links to the Interconnection-wide procedures (and regional differences) currently found in IRO-006-4.1 and its Attachment. The Commission agrees that removing these references will eliminate confusion by separating continent-wide requirements from Interconnection procedures (and regional differences therein) for Transmission Loading Relief. As discussed below, the key reliability elements of the Eastern Interconnection Transmission Loading Relief procedures in the Attachment to IRO-006-4.1 will be moved into a separate, Interconnection-wide Reliability Standard, IRO-006-EAST-1. Similarly, a Western Interconnection Transmission Loading Relief standard (IRO-006-WECC-1) has been approved by the Commission n6 and a separate Texas Interconnection Transmission Loading Relief standard (IRO-006-TRE-1) is in development and expected to be filed with the Commission in the second quarter of 2011.</w:t>
      </w:r>
    </w:p>
    <w:p w:rsidR="000A3BA6" w:rsidRDefault="000A3BA6">
      <w:pPr>
        <w:widowControl w:val="0"/>
        <w:spacing w:line="220" w:lineRule="exact"/>
        <w:rPr>
          <w:rFonts w:ascii="Times New Roman" w:hAnsi="Times New Roman" w:cs="Times New Roman"/>
          <w:sz w:val="24"/>
          <w:szCs w:val="24"/>
        </w:rPr>
      </w:pPr>
    </w:p>
    <w:p w:rsidR="001D20CD" w:rsidRPr="001D20CD" w:rsidRDefault="001D20CD" w:rsidP="001D20CD">
      <w:pPr>
        <w:widowControl w:val="0"/>
        <w:spacing w:line="220" w:lineRule="exact"/>
        <w:rPr>
          <w:rFonts w:ascii="Times New Roman" w:hAnsi="Times New Roman" w:cs="Times New Roman"/>
          <w:sz w:val="24"/>
          <w:szCs w:val="24"/>
        </w:rPr>
      </w:pPr>
      <w:r w:rsidRPr="001D20CD">
        <w:rPr>
          <w:rFonts w:ascii="Times New Roman" w:hAnsi="Times New Roman" w:cs="Times New Roman"/>
          <w:sz w:val="24"/>
          <w:szCs w:val="24"/>
        </w:rPr>
        <w:t>14. Based on the foregoing, the Commission finds that Reliability Standard IRO-006-5 is just, reasonable, not unduly discriminatory or preferential, and in the public interest.</w:t>
      </w:r>
    </w:p>
    <w:p w:rsidR="001D20CD" w:rsidRPr="001D20CD" w:rsidRDefault="001D20CD" w:rsidP="001D20CD">
      <w:pPr>
        <w:widowControl w:val="0"/>
        <w:spacing w:line="220" w:lineRule="exact"/>
        <w:rPr>
          <w:rFonts w:ascii="Times New Roman" w:hAnsi="Times New Roman" w:cs="Times New Roman"/>
          <w:sz w:val="24"/>
          <w:szCs w:val="24"/>
        </w:rPr>
      </w:pPr>
      <w:r w:rsidRPr="001D20CD">
        <w:rPr>
          <w:rFonts w:ascii="Times New Roman" w:hAnsi="Times New Roman" w:cs="Times New Roman"/>
          <w:sz w:val="24"/>
          <w:szCs w:val="24"/>
        </w:rPr>
        <w:t xml:space="preserve"> </w:t>
      </w:r>
    </w:p>
    <w:p w:rsidR="001D20CD" w:rsidRPr="001D20CD" w:rsidRDefault="001D20CD" w:rsidP="001D20CD">
      <w:pPr>
        <w:widowControl w:val="0"/>
        <w:spacing w:line="220" w:lineRule="exact"/>
        <w:rPr>
          <w:rFonts w:ascii="Times New Roman" w:hAnsi="Times New Roman" w:cs="Times New Roman"/>
          <w:sz w:val="24"/>
          <w:szCs w:val="24"/>
        </w:rPr>
      </w:pPr>
      <w:r w:rsidRPr="001D20CD">
        <w:rPr>
          <w:rFonts w:ascii="Times New Roman" w:hAnsi="Times New Roman" w:cs="Times New Roman"/>
          <w:sz w:val="24"/>
          <w:szCs w:val="24"/>
        </w:rPr>
        <w:t>15. The Commission also finds that NERC's VRFs and VSLs for Reliability Standard IRO-0</w:t>
      </w:r>
      <w:r w:rsidR="00C82722">
        <w:rPr>
          <w:rFonts w:ascii="Times New Roman" w:hAnsi="Times New Roman" w:cs="Times New Roman"/>
          <w:sz w:val="24"/>
          <w:szCs w:val="24"/>
        </w:rPr>
        <w:t>06-5 are consistent</w:t>
      </w:r>
      <w:r w:rsidRPr="001D20CD">
        <w:rPr>
          <w:rFonts w:ascii="Times New Roman" w:hAnsi="Times New Roman" w:cs="Times New Roman"/>
          <w:sz w:val="24"/>
          <w:szCs w:val="24"/>
        </w:rPr>
        <w:t xml:space="preserve"> with the Commission's established guidelines for review of proposed VRFs and VSLs. Accordingly, we approve the VRFs and VSLs proposed by NERC.</w:t>
      </w:r>
      <w:r w:rsidRPr="001D20CD">
        <w:rPr>
          <w:rFonts w:ascii="Times New Roman" w:hAnsi="Times New Roman" w:cs="Times New Roman"/>
          <w:sz w:val="24"/>
          <w:szCs w:val="24"/>
        </w:rPr>
        <w:cr/>
      </w:r>
    </w:p>
    <w:p w:rsidR="001D20CD" w:rsidRPr="001D20CD" w:rsidRDefault="001D20CD" w:rsidP="001D20CD">
      <w:pPr>
        <w:widowControl w:val="0"/>
        <w:spacing w:line="220" w:lineRule="exact"/>
        <w:rPr>
          <w:rFonts w:ascii="Times New Roman" w:hAnsi="Times New Roman" w:cs="Times New Roman"/>
          <w:sz w:val="24"/>
          <w:szCs w:val="24"/>
        </w:rPr>
      </w:pPr>
      <w:r w:rsidRPr="001D20CD">
        <w:rPr>
          <w:rFonts w:ascii="Times New Roman" w:hAnsi="Times New Roman" w:cs="Times New Roman"/>
          <w:sz w:val="24"/>
          <w:szCs w:val="24"/>
        </w:rPr>
        <w:t xml:space="preserve"> </w:t>
      </w:r>
    </w:p>
    <w:p w:rsidR="001D20CD" w:rsidRDefault="001D20CD" w:rsidP="001D20CD">
      <w:pPr>
        <w:widowControl w:val="0"/>
        <w:spacing w:line="220" w:lineRule="exact"/>
        <w:rPr>
          <w:rFonts w:ascii="Times New Roman" w:hAnsi="Times New Roman" w:cs="Times New Roman"/>
          <w:sz w:val="24"/>
          <w:szCs w:val="24"/>
        </w:rPr>
      </w:pPr>
      <w:r w:rsidRPr="001D20CD">
        <w:rPr>
          <w:rFonts w:ascii="Times New Roman" w:hAnsi="Times New Roman" w:cs="Times New Roman"/>
          <w:sz w:val="24"/>
          <w:szCs w:val="24"/>
        </w:rPr>
        <w:t>16. In sum, the Commission approves Reliability Standard IRO-006-5 and its VRFs and VSLs. As requested by NERC, Reliability Standard IRO-006-5 will be effective on the first day of the first calendar quarter following the date of this order. On that same day, Reliability Standard IRO-006-4.1 will be retired and "Reallocation" removed from the NERC Glossary of Terms.</w:t>
      </w:r>
    </w:p>
    <w:p w:rsidR="000A3BA6" w:rsidRDefault="000A3BA6">
      <w:pPr>
        <w:widowControl w:val="0"/>
        <w:spacing w:line="220" w:lineRule="exact"/>
        <w:rPr>
          <w:rFonts w:ascii="Times New Roman" w:hAnsi="Times New Roman" w:cs="Times New Roman"/>
          <w:sz w:val="24"/>
          <w:szCs w:val="24"/>
        </w:rPr>
      </w:pPr>
    </w:p>
    <w:p w:rsidR="000A3BA6" w:rsidRDefault="000A3BA6">
      <w:pPr>
        <w:widowControl w:val="0"/>
        <w:spacing w:line="220" w:lineRule="exact"/>
        <w:rPr>
          <w:rFonts w:ascii="Times New Roman" w:hAnsi="Times New Roman" w:cs="Times New Roman"/>
          <w:sz w:val="24"/>
          <w:szCs w:val="24"/>
        </w:rPr>
      </w:pPr>
    </w:p>
    <w:p w:rsidR="000A3BA6" w:rsidRDefault="000A3BA6">
      <w:pPr>
        <w:widowControl w:val="0"/>
        <w:spacing w:line="220" w:lineRule="exact"/>
        <w:rPr>
          <w:rFonts w:ascii="Times New Roman" w:hAnsi="Times New Roman" w:cs="Times New Roman"/>
          <w:sz w:val="24"/>
          <w:szCs w:val="24"/>
        </w:rPr>
      </w:pPr>
    </w:p>
    <w:p w:rsidR="000A3BA6" w:rsidRDefault="000A3BA6">
      <w:pPr>
        <w:widowControl w:val="0"/>
        <w:spacing w:line="220" w:lineRule="exact"/>
        <w:rPr>
          <w:rFonts w:ascii="Times New Roman" w:hAnsi="Times New Roman" w:cs="Times New Roman"/>
          <w:sz w:val="24"/>
          <w:szCs w:val="24"/>
        </w:rPr>
      </w:pPr>
    </w:p>
    <w:p w:rsidR="000A3BA6" w:rsidRDefault="000A3BA6">
      <w:pPr>
        <w:widowControl w:val="0"/>
        <w:spacing w:line="220" w:lineRule="exact"/>
        <w:rPr>
          <w:rFonts w:ascii="Times New Roman" w:hAnsi="Times New Roman" w:cs="Times New Roman"/>
          <w:sz w:val="24"/>
          <w:szCs w:val="24"/>
        </w:rPr>
      </w:pPr>
    </w:p>
    <w:p w:rsidR="000A3BA6" w:rsidRDefault="000A3BA6">
      <w:pPr>
        <w:widowControl w:val="0"/>
        <w:spacing w:line="220" w:lineRule="exact"/>
        <w:rPr>
          <w:rFonts w:ascii="Times New Roman" w:hAnsi="Times New Roman" w:cs="Times New Roman"/>
          <w:sz w:val="24"/>
          <w:szCs w:val="24"/>
        </w:rPr>
      </w:pPr>
    </w:p>
    <w:p w:rsidR="000A3BA6" w:rsidRDefault="000A3BA6">
      <w:pPr>
        <w:widowControl w:val="0"/>
        <w:spacing w:line="220" w:lineRule="exact"/>
        <w:rPr>
          <w:rFonts w:ascii="Times New Roman" w:hAnsi="Times New Roman" w:cs="Times New Roman"/>
          <w:sz w:val="24"/>
          <w:szCs w:val="24"/>
        </w:rPr>
      </w:pPr>
    </w:p>
    <w:p w:rsidR="000A3BA6" w:rsidRDefault="000A3BA6">
      <w:pPr>
        <w:widowControl w:val="0"/>
        <w:spacing w:line="220" w:lineRule="exact"/>
        <w:rPr>
          <w:rFonts w:ascii="Times New Roman" w:hAnsi="Times New Roman" w:cs="Times New Roman"/>
          <w:sz w:val="24"/>
          <w:szCs w:val="24"/>
        </w:rPr>
      </w:pPr>
    </w:p>
    <w:p w:rsidR="000A3BA6" w:rsidRDefault="000A3BA6">
      <w:pPr>
        <w:widowControl w:val="0"/>
        <w:spacing w:line="220" w:lineRule="exact"/>
        <w:rPr>
          <w:rFonts w:ascii="Times New Roman" w:hAnsi="Times New Roman" w:cs="Times New Roman"/>
          <w:sz w:val="24"/>
          <w:szCs w:val="24"/>
        </w:rPr>
      </w:pPr>
    </w:p>
    <w:p w:rsidR="000A3BA6" w:rsidRDefault="000A3BA6">
      <w:pPr>
        <w:widowControl w:val="0"/>
        <w:spacing w:line="220" w:lineRule="exact"/>
        <w:rPr>
          <w:rFonts w:ascii="Times New Roman" w:hAnsi="Times New Roman" w:cs="Times New Roman"/>
          <w:sz w:val="24"/>
          <w:szCs w:val="24"/>
        </w:rPr>
      </w:pPr>
    </w:p>
    <w:p w:rsidR="000A3BA6" w:rsidRPr="0009057C" w:rsidRDefault="000A3BA6" w:rsidP="000A3BA6">
      <w:pPr>
        <w:rPr>
          <w:rFonts w:ascii="Times New Roman" w:hAnsi="Times New Roman" w:cs="Times New Roman"/>
          <w:b/>
          <w:sz w:val="24"/>
          <w:szCs w:val="24"/>
        </w:rPr>
      </w:pPr>
      <w:r>
        <w:rPr>
          <w:rFonts w:ascii="Times New Roman" w:hAnsi="Times New Roman" w:cs="Times New Roman"/>
          <w:b/>
          <w:sz w:val="24"/>
          <w:szCs w:val="24"/>
        </w:rPr>
        <w:t>Revision History</w:t>
      </w:r>
    </w:p>
    <w:p w:rsidR="000A3BA6" w:rsidRDefault="000A3BA6" w:rsidP="000A3BA6">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792"/>
        <w:gridCol w:w="1980"/>
        <w:gridCol w:w="5940"/>
      </w:tblGrid>
      <w:tr w:rsidR="000A3BA6" w:rsidRPr="00B2607F" w:rsidTr="00C53EE1">
        <w:tc>
          <w:tcPr>
            <w:tcW w:w="1016" w:type="dxa"/>
            <w:shd w:val="pct10" w:color="auto" w:fill="auto"/>
          </w:tcPr>
          <w:p w:rsidR="000A3BA6" w:rsidRPr="00B2607F" w:rsidRDefault="000A3BA6" w:rsidP="00373388">
            <w:pPr>
              <w:jc w:val="center"/>
              <w:rPr>
                <w:rFonts w:ascii="Times New Roman" w:hAnsi="Times New Roman" w:cs="Times New Roman"/>
                <w:b/>
                <w:sz w:val="24"/>
                <w:szCs w:val="24"/>
              </w:rPr>
            </w:pPr>
            <w:r w:rsidRPr="00B2607F">
              <w:rPr>
                <w:rFonts w:ascii="Times New Roman" w:hAnsi="Times New Roman" w:cs="Times New Roman"/>
                <w:b/>
                <w:sz w:val="24"/>
                <w:szCs w:val="24"/>
              </w:rPr>
              <w:t>Version</w:t>
            </w:r>
          </w:p>
        </w:tc>
        <w:tc>
          <w:tcPr>
            <w:tcW w:w="1792" w:type="dxa"/>
            <w:shd w:val="pct10" w:color="auto" w:fill="auto"/>
          </w:tcPr>
          <w:p w:rsidR="000A3BA6" w:rsidRPr="00B2607F" w:rsidRDefault="000A3BA6" w:rsidP="00373388">
            <w:pPr>
              <w:jc w:val="center"/>
              <w:rPr>
                <w:rFonts w:ascii="Times New Roman" w:hAnsi="Times New Roman" w:cs="Times New Roman"/>
                <w:b/>
                <w:sz w:val="24"/>
                <w:szCs w:val="24"/>
              </w:rPr>
            </w:pPr>
            <w:r w:rsidRPr="00B2607F">
              <w:rPr>
                <w:rFonts w:ascii="Times New Roman" w:hAnsi="Times New Roman" w:cs="Times New Roman"/>
                <w:b/>
                <w:sz w:val="24"/>
                <w:szCs w:val="24"/>
              </w:rPr>
              <w:t>Date</w:t>
            </w:r>
          </w:p>
        </w:tc>
        <w:tc>
          <w:tcPr>
            <w:tcW w:w="1980" w:type="dxa"/>
            <w:shd w:val="pct10" w:color="auto" w:fill="auto"/>
          </w:tcPr>
          <w:p w:rsidR="000A3BA6" w:rsidRPr="00B2607F" w:rsidRDefault="000A3BA6" w:rsidP="00373388">
            <w:pPr>
              <w:jc w:val="center"/>
              <w:rPr>
                <w:rFonts w:ascii="Times New Roman" w:hAnsi="Times New Roman" w:cs="Times New Roman"/>
                <w:b/>
                <w:sz w:val="24"/>
                <w:szCs w:val="24"/>
              </w:rPr>
            </w:pPr>
            <w:r w:rsidRPr="00B2607F">
              <w:rPr>
                <w:rFonts w:ascii="Times New Roman" w:hAnsi="Times New Roman" w:cs="Times New Roman"/>
                <w:b/>
                <w:sz w:val="24"/>
                <w:szCs w:val="24"/>
              </w:rPr>
              <w:t>Reviewers</w:t>
            </w:r>
          </w:p>
        </w:tc>
        <w:tc>
          <w:tcPr>
            <w:tcW w:w="5940" w:type="dxa"/>
            <w:shd w:val="pct10" w:color="auto" w:fill="auto"/>
          </w:tcPr>
          <w:p w:rsidR="000A3BA6" w:rsidRPr="00B2607F" w:rsidRDefault="000A3BA6" w:rsidP="00373388">
            <w:pPr>
              <w:jc w:val="center"/>
              <w:rPr>
                <w:rFonts w:ascii="Times New Roman" w:hAnsi="Times New Roman" w:cs="Times New Roman"/>
                <w:b/>
                <w:sz w:val="24"/>
                <w:szCs w:val="24"/>
              </w:rPr>
            </w:pPr>
            <w:r w:rsidRPr="00B2607F">
              <w:rPr>
                <w:rFonts w:ascii="Times New Roman" w:hAnsi="Times New Roman" w:cs="Times New Roman"/>
                <w:b/>
                <w:sz w:val="24"/>
                <w:szCs w:val="24"/>
              </w:rPr>
              <w:t>Revision Description</w:t>
            </w:r>
          </w:p>
        </w:tc>
      </w:tr>
      <w:tr w:rsidR="000A3BA6" w:rsidRPr="00B2607F" w:rsidTr="00C53EE1">
        <w:tc>
          <w:tcPr>
            <w:tcW w:w="1016" w:type="dxa"/>
          </w:tcPr>
          <w:p w:rsidR="000A3BA6" w:rsidRPr="00B2607F" w:rsidRDefault="000A3BA6" w:rsidP="00373388">
            <w:pPr>
              <w:jc w:val="center"/>
              <w:rPr>
                <w:rFonts w:ascii="Times New Roman" w:hAnsi="Times New Roman" w:cs="Times New Roman"/>
                <w:sz w:val="24"/>
                <w:szCs w:val="24"/>
              </w:rPr>
            </w:pPr>
            <w:r>
              <w:rPr>
                <w:rFonts w:ascii="Times New Roman" w:hAnsi="Times New Roman" w:cs="Times New Roman"/>
                <w:sz w:val="24"/>
                <w:szCs w:val="24"/>
              </w:rPr>
              <w:t>1</w:t>
            </w:r>
          </w:p>
        </w:tc>
        <w:tc>
          <w:tcPr>
            <w:tcW w:w="1792" w:type="dxa"/>
          </w:tcPr>
          <w:p w:rsidR="000A3BA6" w:rsidRPr="00B2607F" w:rsidRDefault="006849A6" w:rsidP="00373388">
            <w:pPr>
              <w:rPr>
                <w:rFonts w:ascii="Times New Roman" w:hAnsi="Times New Roman" w:cs="Times New Roman"/>
                <w:sz w:val="24"/>
                <w:szCs w:val="24"/>
              </w:rPr>
            </w:pPr>
            <w:r>
              <w:rPr>
                <w:rFonts w:ascii="Times New Roman" w:hAnsi="Times New Roman" w:cs="Times New Roman"/>
                <w:sz w:val="24"/>
                <w:szCs w:val="24"/>
              </w:rPr>
              <w:t>September 2011</w:t>
            </w:r>
          </w:p>
        </w:tc>
        <w:tc>
          <w:tcPr>
            <w:tcW w:w="1980" w:type="dxa"/>
          </w:tcPr>
          <w:p w:rsidR="000A3BA6" w:rsidRPr="00B2607F" w:rsidRDefault="006849A6" w:rsidP="00373388">
            <w:pPr>
              <w:rPr>
                <w:rFonts w:ascii="Times New Roman" w:hAnsi="Times New Roman" w:cs="Times New Roman"/>
                <w:sz w:val="24"/>
                <w:szCs w:val="24"/>
              </w:rPr>
            </w:pPr>
            <w:r>
              <w:rPr>
                <w:rFonts w:ascii="Times New Roman" w:hAnsi="Times New Roman" w:cs="Times New Roman"/>
                <w:sz w:val="24"/>
                <w:szCs w:val="24"/>
              </w:rPr>
              <w:t>QRSAW WG</w:t>
            </w:r>
          </w:p>
        </w:tc>
        <w:tc>
          <w:tcPr>
            <w:tcW w:w="5940" w:type="dxa"/>
          </w:tcPr>
          <w:p w:rsidR="000A3BA6" w:rsidRPr="00B2607F" w:rsidRDefault="006849A6" w:rsidP="00373388">
            <w:pPr>
              <w:rPr>
                <w:rFonts w:ascii="Times New Roman" w:hAnsi="Times New Roman" w:cs="Times New Roman"/>
                <w:sz w:val="24"/>
                <w:szCs w:val="24"/>
              </w:rPr>
            </w:pPr>
            <w:r>
              <w:rPr>
                <w:rFonts w:ascii="Times New Roman" w:hAnsi="Times New Roman" w:cs="Times New Roman"/>
                <w:sz w:val="24"/>
                <w:szCs w:val="24"/>
              </w:rPr>
              <w:t>Original Document</w:t>
            </w:r>
          </w:p>
        </w:tc>
      </w:tr>
      <w:tr w:rsidR="000A3BA6" w:rsidRPr="00B2607F" w:rsidTr="00C53EE1">
        <w:tc>
          <w:tcPr>
            <w:tcW w:w="1016" w:type="dxa"/>
          </w:tcPr>
          <w:p w:rsidR="000A3BA6" w:rsidRPr="00B2607F" w:rsidRDefault="001D20CD" w:rsidP="00373388">
            <w:pPr>
              <w:jc w:val="center"/>
              <w:rPr>
                <w:rFonts w:ascii="Times New Roman" w:hAnsi="Times New Roman" w:cs="Times New Roman"/>
                <w:sz w:val="24"/>
                <w:szCs w:val="24"/>
              </w:rPr>
            </w:pPr>
            <w:r>
              <w:rPr>
                <w:rFonts w:ascii="Times New Roman" w:hAnsi="Times New Roman" w:cs="Times New Roman"/>
                <w:sz w:val="24"/>
                <w:szCs w:val="24"/>
              </w:rPr>
              <w:t>1</w:t>
            </w:r>
          </w:p>
        </w:tc>
        <w:tc>
          <w:tcPr>
            <w:tcW w:w="1792" w:type="dxa"/>
          </w:tcPr>
          <w:p w:rsidR="000A3BA6" w:rsidRPr="00B2607F" w:rsidRDefault="001D20CD" w:rsidP="00373388">
            <w:pPr>
              <w:rPr>
                <w:rFonts w:ascii="Times New Roman" w:hAnsi="Times New Roman" w:cs="Times New Roman"/>
                <w:sz w:val="24"/>
                <w:szCs w:val="24"/>
              </w:rPr>
            </w:pPr>
            <w:r>
              <w:rPr>
                <w:rFonts w:ascii="Times New Roman" w:hAnsi="Times New Roman" w:cs="Times New Roman"/>
                <w:sz w:val="24"/>
                <w:szCs w:val="24"/>
              </w:rPr>
              <w:t>October 11, 2011</w:t>
            </w:r>
          </w:p>
        </w:tc>
        <w:tc>
          <w:tcPr>
            <w:tcW w:w="1980" w:type="dxa"/>
          </w:tcPr>
          <w:p w:rsidR="000A3BA6" w:rsidRPr="00B2607F" w:rsidRDefault="001D20CD" w:rsidP="00373388">
            <w:pPr>
              <w:rPr>
                <w:rFonts w:ascii="Times New Roman" w:hAnsi="Times New Roman" w:cs="Times New Roman"/>
                <w:sz w:val="24"/>
                <w:szCs w:val="24"/>
              </w:rPr>
            </w:pPr>
            <w:r>
              <w:rPr>
                <w:rFonts w:ascii="Times New Roman" w:hAnsi="Times New Roman" w:cs="Times New Roman"/>
                <w:sz w:val="24"/>
                <w:szCs w:val="24"/>
              </w:rPr>
              <w:t>NERC Legal</w:t>
            </w:r>
          </w:p>
        </w:tc>
        <w:tc>
          <w:tcPr>
            <w:tcW w:w="5940" w:type="dxa"/>
          </w:tcPr>
          <w:p w:rsidR="000A3BA6" w:rsidRPr="00B2607F" w:rsidRDefault="001D20CD" w:rsidP="00373388">
            <w:pPr>
              <w:rPr>
                <w:rFonts w:ascii="Times New Roman" w:hAnsi="Times New Roman" w:cs="Times New Roman"/>
                <w:sz w:val="24"/>
                <w:szCs w:val="24"/>
              </w:rPr>
            </w:pPr>
            <w:r>
              <w:rPr>
                <w:rFonts w:ascii="Times New Roman" w:hAnsi="Times New Roman" w:cs="Times New Roman"/>
                <w:sz w:val="24"/>
                <w:szCs w:val="24"/>
              </w:rPr>
              <w:t>Updated Excerpts from FERC orders from March 31, 2009 through and including October 11, 2011.</w:t>
            </w:r>
          </w:p>
        </w:tc>
      </w:tr>
      <w:tr w:rsidR="00C53EE1" w:rsidTr="00C53EE1">
        <w:tc>
          <w:tcPr>
            <w:tcW w:w="1016" w:type="dxa"/>
            <w:tcBorders>
              <w:top w:val="single" w:sz="4" w:space="0" w:color="000000"/>
              <w:left w:val="single" w:sz="4" w:space="0" w:color="000000"/>
              <w:bottom w:val="single" w:sz="4" w:space="0" w:color="000000"/>
              <w:right w:val="single" w:sz="4" w:space="0" w:color="000000"/>
            </w:tcBorders>
          </w:tcPr>
          <w:p w:rsidR="00C53EE1" w:rsidRDefault="00C53EE1" w:rsidP="004C6E8F">
            <w:pPr>
              <w:jc w:val="center"/>
              <w:rPr>
                <w:rFonts w:ascii="Times New Roman" w:hAnsi="Times New Roman" w:cs="Times New Roman"/>
                <w:sz w:val="24"/>
                <w:szCs w:val="24"/>
              </w:rPr>
            </w:pPr>
          </w:p>
        </w:tc>
        <w:tc>
          <w:tcPr>
            <w:tcW w:w="1792" w:type="dxa"/>
            <w:tcBorders>
              <w:top w:val="single" w:sz="4" w:space="0" w:color="000000"/>
              <w:left w:val="single" w:sz="4" w:space="0" w:color="000000"/>
              <w:bottom w:val="single" w:sz="4" w:space="0" w:color="000000"/>
              <w:right w:val="single" w:sz="4" w:space="0" w:color="000000"/>
            </w:tcBorders>
          </w:tcPr>
          <w:p w:rsidR="00C53EE1" w:rsidRDefault="00C53EE1" w:rsidP="004C6E8F">
            <w:pPr>
              <w:rPr>
                <w:rFonts w:ascii="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Pr>
          <w:p w:rsidR="00C53EE1" w:rsidRDefault="00C53EE1" w:rsidP="004C6E8F">
            <w:pPr>
              <w:rPr>
                <w:rFonts w:ascii="Times New Roman" w:hAnsi="Times New Roman" w:cs="Times New Roman"/>
                <w:sz w:val="24"/>
                <w:szCs w:val="24"/>
              </w:rPr>
            </w:pPr>
          </w:p>
        </w:tc>
        <w:tc>
          <w:tcPr>
            <w:tcW w:w="5940" w:type="dxa"/>
            <w:tcBorders>
              <w:top w:val="single" w:sz="4" w:space="0" w:color="000000"/>
              <w:left w:val="single" w:sz="4" w:space="0" w:color="000000"/>
              <w:bottom w:val="single" w:sz="4" w:space="0" w:color="000000"/>
              <w:right w:val="single" w:sz="4" w:space="0" w:color="000000"/>
            </w:tcBorders>
          </w:tcPr>
          <w:p w:rsidR="00C53EE1" w:rsidRDefault="00C53EE1" w:rsidP="004C6E8F">
            <w:pPr>
              <w:rPr>
                <w:rFonts w:ascii="Times New Roman" w:hAnsi="Times New Roman" w:cs="Times New Roman"/>
                <w:sz w:val="24"/>
                <w:szCs w:val="24"/>
              </w:rPr>
            </w:pPr>
          </w:p>
        </w:tc>
      </w:tr>
      <w:tr w:rsidR="000A3BA6" w:rsidRPr="00B2607F" w:rsidTr="00C53EE1">
        <w:tc>
          <w:tcPr>
            <w:tcW w:w="1016" w:type="dxa"/>
          </w:tcPr>
          <w:p w:rsidR="000A3BA6" w:rsidRPr="00B2607F" w:rsidRDefault="000A3BA6" w:rsidP="00373388">
            <w:pPr>
              <w:jc w:val="center"/>
              <w:rPr>
                <w:rFonts w:ascii="Times New Roman" w:hAnsi="Times New Roman" w:cs="Times New Roman"/>
                <w:sz w:val="24"/>
                <w:szCs w:val="24"/>
              </w:rPr>
            </w:pPr>
          </w:p>
        </w:tc>
        <w:tc>
          <w:tcPr>
            <w:tcW w:w="1792" w:type="dxa"/>
          </w:tcPr>
          <w:p w:rsidR="000A3BA6" w:rsidRPr="00B2607F" w:rsidRDefault="000A3BA6" w:rsidP="00373388">
            <w:pPr>
              <w:rPr>
                <w:rFonts w:ascii="Times New Roman" w:hAnsi="Times New Roman" w:cs="Times New Roman"/>
                <w:sz w:val="24"/>
                <w:szCs w:val="24"/>
              </w:rPr>
            </w:pPr>
          </w:p>
        </w:tc>
        <w:tc>
          <w:tcPr>
            <w:tcW w:w="1980" w:type="dxa"/>
          </w:tcPr>
          <w:p w:rsidR="000A3BA6" w:rsidRPr="00B2607F" w:rsidRDefault="000A3BA6" w:rsidP="00373388">
            <w:pPr>
              <w:rPr>
                <w:rFonts w:ascii="Times New Roman" w:hAnsi="Times New Roman" w:cs="Times New Roman"/>
                <w:sz w:val="24"/>
                <w:szCs w:val="24"/>
              </w:rPr>
            </w:pPr>
          </w:p>
        </w:tc>
        <w:tc>
          <w:tcPr>
            <w:tcW w:w="5940" w:type="dxa"/>
          </w:tcPr>
          <w:p w:rsidR="000A3BA6" w:rsidRPr="00B2607F" w:rsidRDefault="000A3BA6" w:rsidP="00373388">
            <w:pPr>
              <w:rPr>
                <w:rFonts w:ascii="Times New Roman" w:hAnsi="Times New Roman" w:cs="Times New Roman"/>
                <w:sz w:val="24"/>
                <w:szCs w:val="24"/>
              </w:rPr>
            </w:pPr>
          </w:p>
        </w:tc>
      </w:tr>
      <w:tr w:rsidR="000A3BA6" w:rsidRPr="00B2607F" w:rsidTr="00C53EE1">
        <w:tc>
          <w:tcPr>
            <w:tcW w:w="1016" w:type="dxa"/>
          </w:tcPr>
          <w:p w:rsidR="000A3BA6" w:rsidRPr="00B2607F" w:rsidRDefault="000A3BA6" w:rsidP="00373388">
            <w:pPr>
              <w:jc w:val="center"/>
              <w:rPr>
                <w:rFonts w:ascii="Times New Roman" w:hAnsi="Times New Roman" w:cs="Times New Roman"/>
                <w:sz w:val="24"/>
                <w:szCs w:val="24"/>
              </w:rPr>
            </w:pPr>
          </w:p>
        </w:tc>
        <w:tc>
          <w:tcPr>
            <w:tcW w:w="1792" w:type="dxa"/>
          </w:tcPr>
          <w:p w:rsidR="000A3BA6" w:rsidRPr="00B2607F" w:rsidRDefault="000A3BA6" w:rsidP="00373388">
            <w:pPr>
              <w:rPr>
                <w:rFonts w:ascii="Times New Roman" w:hAnsi="Times New Roman" w:cs="Times New Roman"/>
                <w:sz w:val="24"/>
                <w:szCs w:val="24"/>
              </w:rPr>
            </w:pPr>
          </w:p>
        </w:tc>
        <w:tc>
          <w:tcPr>
            <w:tcW w:w="1980" w:type="dxa"/>
          </w:tcPr>
          <w:p w:rsidR="000A3BA6" w:rsidRPr="00B2607F" w:rsidRDefault="000A3BA6" w:rsidP="00373388">
            <w:pPr>
              <w:rPr>
                <w:rFonts w:ascii="Times New Roman" w:hAnsi="Times New Roman" w:cs="Times New Roman"/>
                <w:sz w:val="24"/>
                <w:szCs w:val="24"/>
              </w:rPr>
            </w:pPr>
          </w:p>
        </w:tc>
        <w:tc>
          <w:tcPr>
            <w:tcW w:w="5940" w:type="dxa"/>
          </w:tcPr>
          <w:p w:rsidR="000A3BA6" w:rsidRPr="00B2607F" w:rsidRDefault="000A3BA6" w:rsidP="00373388">
            <w:pPr>
              <w:rPr>
                <w:rFonts w:ascii="Times New Roman" w:hAnsi="Times New Roman" w:cs="Times New Roman"/>
                <w:sz w:val="24"/>
                <w:szCs w:val="24"/>
              </w:rPr>
            </w:pPr>
          </w:p>
        </w:tc>
      </w:tr>
      <w:tr w:rsidR="000A3BA6" w:rsidRPr="00B2607F" w:rsidTr="00C53EE1">
        <w:tc>
          <w:tcPr>
            <w:tcW w:w="1016" w:type="dxa"/>
          </w:tcPr>
          <w:p w:rsidR="000A3BA6" w:rsidRPr="00B2607F" w:rsidRDefault="000A3BA6" w:rsidP="00373388">
            <w:pPr>
              <w:jc w:val="center"/>
              <w:rPr>
                <w:rFonts w:ascii="Times New Roman" w:hAnsi="Times New Roman" w:cs="Times New Roman"/>
                <w:sz w:val="24"/>
                <w:szCs w:val="24"/>
              </w:rPr>
            </w:pPr>
          </w:p>
        </w:tc>
        <w:tc>
          <w:tcPr>
            <w:tcW w:w="1792" w:type="dxa"/>
          </w:tcPr>
          <w:p w:rsidR="000A3BA6" w:rsidRPr="00B2607F" w:rsidRDefault="000A3BA6" w:rsidP="00373388">
            <w:pPr>
              <w:rPr>
                <w:rFonts w:ascii="Times New Roman" w:hAnsi="Times New Roman" w:cs="Times New Roman"/>
                <w:sz w:val="24"/>
                <w:szCs w:val="24"/>
              </w:rPr>
            </w:pPr>
          </w:p>
        </w:tc>
        <w:tc>
          <w:tcPr>
            <w:tcW w:w="1980" w:type="dxa"/>
          </w:tcPr>
          <w:p w:rsidR="000A3BA6" w:rsidRPr="00B2607F" w:rsidRDefault="000A3BA6" w:rsidP="00373388">
            <w:pPr>
              <w:rPr>
                <w:rFonts w:ascii="Times New Roman" w:hAnsi="Times New Roman" w:cs="Times New Roman"/>
                <w:sz w:val="24"/>
                <w:szCs w:val="24"/>
              </w:rPr>
            </w:pPr>
          </w:p>
        </w:tc>
        <w:tc>
          <w:tcPr>
            <w:tcW w:w="5940" w:type="dxa"/>
          </w:tcPr>
          <w:p w:rsidR="000A3BA6" w:rsidRPr="00B2607F" w:rsidRDefault="000A3BA6" w:rsidP="00373388">
            <w:pPr>
              <w:rPr>
                <w:rFonts w:ascii="Times New Roman" w:hAnsi="Times New Roman" w:cs="Times New Roman"/>
                <w:sz w:val="24"/>
                <w:szCs w:val="24"/>
              </w:rPr>
            </w:pPr>
          </w:p>
        </w:tc>
      </w:tr>
      <w:tr w:rsidR="000A3BA6" w:rsidRPr="00B2607F" w:rsidTr="00C53EE1">
        <w:tc>
          <w:tcPr>
            <w:tcW w:w="1016" w:type="dxa"/>
          </w:tcPr>
          <w:p w:rsidR="000A3BA6" w:rsidRPr="00B2607F" w:rsidRDefault="000A3BA6" w:rsidP="00373388">
            <w:pPr>
              <w:jc w:val="center"/>
              <w:rPr>
                <w:rFonts w:ascii="Times New Roman" w:hAnsi="Times New Roman" w:cs="Times New Roman"/>
                <w:sz w:val="24"/>
                <w:szCs w:val="24"/>
              </w:rPr>
            </w:pPr>
          </w:p>
        </w:tc>
        <w:tc>
          <w:tcPr>
            <w:tcW w:w="1792" w:type="dxa"/>
          </w:tcPr>
          <w:p w:rsidR="000A3BA6" w:rsidRPr="00B2607F" w:rsidRDefault="000A3BA6" w:rsidP="00373388">
            <w:pPr>
              <w:rPr>
                <w:rFonts w:ascii="Times New Roman" w:hAnsi="Times New Roman" w:cs="Times New Roman"/>
                <w:sz w:val="24"/>
                <w:szCs w:val="24"/>
              </w:rPr>
            </w:pPr>
          </w:p>
        </w:tc>
        <w:tc>
          <w:tcPr>
            <w:tcW w:w="1980" w:type="dxa"/>
          </w:tcPr>
          <w:p w:rsidR="000A3BA6" w:rsidRPr="00B2607F" w:rsidRDefault="000A3BA6" w:rsidP="00373388">
            <w:pPr>
              <w:rPr>
                <w:rFonts w:ascii="Times New Roman" w:hAnsi="Times New Roman" w:cs="Times New Roman"/>
                <w:sz w:val="24"/>
                <w:szCs w:val="24"/>
              </w:rPr>
            </w:pPr>
          </w:p>
        </w:tc>
        <w:tc>
          <w:tcPr>
            <w:tcW w:w="5940" w:type="dxa"/>
          </w:tcPr>
          <w:p w:rsidR="000A3BA6" w:rsidRPr="00B2607F" w:rsidRDefault="000A3BA6" w:rsidP="00373388">
            <w:pPr>
              <w:rPr>
                <w:rFonts w:ascii="Times New Roman" w:hAnsi="Times New Roman" w:cs="Times New Roman"/>
                <w:sz w:val="24"/>
                <w:szCs w:val="24"/>
              </w:rPr>
            </w:pPr>
          </w:p>
        </w:tc>
      </w:tr>
    </w:tbl>
    <w:p w:rsidR="000A3BA6" w:rsidRPr="00D613DB" w:rsidRDefault="000A3BA6">
      <w:pPr>
        <w:widowControl w:val="0"/>
        <w:spacing w:line="220" w:lineRule="exact"/>
        <w:rPr>
          <w:rFonts w:ascii="Times New Roman" w:hAnsi="Times New Roman" w:cs="Times New Roman"/>
          <w:sz w:val="24"/>
          <w:szCs w:val="24"/>
        </w:rPr>
      </w:pPr>
    </w:p>
    <w:sectPr w:rsidR="000A3BA6" w:rsidRPr="00D613DB" w:rsidSect="00D72ADA">
      <w:headerReference w:type="even" r:id="rId14"/>
      <w:headerReference w:type="default" r:id="rId15"/>
      <w:footerReference w:type="even" r:id="rId16"/>
      <w:footerReference w:type="default" r:id="rId17"/>
      <w:headerReference w:type="first" r:id="rId18"/>
      <w:footerReference w:type="first" r:id="rId19"/>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FC0" w:rsidRDefault="001E2FC0">
      <w:r>
        <w:separator/>
      </w:r>
    </w:p>
  </w:endnote>
  <w:endnote w:type="continuationSeparator" w:id="0">
    <w:p w:rsidR="001E2FC0" w:rsidRDefault="001E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01F" w:rsidRDefault="006E60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6D7" w:rsidRPr="00B44898" w:rsidRDefault="00D316D7" w:rsidP="00E91CCE">
    <w:pPr>
      <w:widowControl w:val="0"/>
      <w:spacing w:line="310" w:lineRule="exact"/>
      <w:rPr>
        <w:rFonts w:ascii="Times New Roman" w:hAnsi="Times New Roman" w:cs="Verdana"/>
        <w:color w:val="000000"/>
        <w:sz w:val="18"/>
        <w:szCs w:val="18"/>
      </w:rPr>
    </w:pPr>
    <w:r w:rsidRPr="00B44898">
      <w:rPr>
        <w:rFonts w:ascii="Times New Roman" w:hAnsi="Times New Roman" w:cs="Verdana"/>
        <w:color w:val="000000"/>
        <w:sz w:val="18"/>
        <w:szCs w:val="18"/>
      </w:rPr>
      <w:t xml:space="preserve">NERC Compliance Questionnaire and Reliability Standard Audit Worksheet </w:t>
    </w:r>
  </w:p>
  <w:p w:rsidR="00D316D7" w:rsidRPr="00B44898" w:rsidRDefault="00D316D7" w:rsidP="00E91CCE">
    <w:pPr>
      <w:widowControl w:val="0"/>
      <w:spacing w:line="220" w:lineRule="exact"/>
      <w:rPr>
        <w:rFonts w:ascii="Times New Roman" w:hAnsi="Times New Roman" w:cs="Verdana"/>
        <w:color w:val="000000"/>
        <w:sz w:val="18"/>
        <w:szCs w:val="18"/>
      </w:rPr>
    </w:pPr>
    <w:r w:rsidRPr="00B44898">
      <w:rPr>
        <w:rFonts w:ascii="Times New Roman" w:hAnsi="Times New Roman" w:cs="Verdana"/>
        <w:color w:val="000000"/>
        <w:sz w:val="18"/>
        <w:szCs w:val="18"/>
      </w:rPr>
      <w:t>Compliance Enforcement Authority: _____________</w:t>
    </w:r>
  </w:p>
  <w:p w:rsidR="00D316D7" w:rsidRPr="00B44898" w:rsidRDefault="00D316D7" w:rsidP="00E91CCE">
    <w:pPr>
      <w:widowControl w:val="0"/>
      <w:spacing w:line="220" w:lineRule="exact"/>
      <w:rPr>
        <w:rFonts w:ascii="Times New Roman" w:hAnsi="Times New Roman" w:cs="Verdana"/>
        <w:color w:val="000000"/>
        <w:sz w:val="18"/>
        <w:szCs w:val="18"/>
      </w:rPr>
    </w:pPr>
    <w:r w:rsidRPr="00B44898">
      <w:rPr>
        <w:rFonts w:ascii="Times New Roman" w:hAnsi="Times New Roman" w:cs="Verdana"/>
        <w:color w:val="000000"/>
        <w:sz w:val="18"/>
        <w:szCs w:val="18"/>
      </w:rPr>
      <w:t>Registered Entity:___________________</w:t>
    </w:r>
    <w:r w:rsidRPr="00B44898">
      <w:rPr>
        <w:rFonts w:ascii="Times New Roman" w:hAnsi="Times New Roman" w:cs="Verdana"/>
        <w:color w:val="000000"/>
        <w:sz w:val="18"/>
        <w:szCs w:val="18"/>
      </w:rPr>
      <w:tab/>
    </w:r>
    <w:r w:rsidRPr="00B44898">
      <w:rPr>
        <w:rFonts w:ascii="Times New Roman" w:hAnsi="Times New Roman" w:cs="Verdana"/>
        <w:color w:val="000000"/>
        <w:sz w:val="18"/>
        <w:szCs w:val="18"/>
      </w:rPr>
      <w:tab/>
      <w:t xml:space="preserve">__ </w:t>
    </w:r>
  </w:p>
  <w:p w:rsidR="00D316D7" w:rsidRPr="00B44898" w:rsidRDefault="00D316D7" w:rsidP="00E91CCE">
    <w:pPr>
      <w:widowControl w:val="0"/>
      <w:spacing w:line="220" w:lineRule="exact"/>
      <w:rPr>
        <w:rFonts w:ascii="Times New Roman" w:hAnsi="Times New Roman" w:cs="Verdana"/>
        <w:color w:val="000000"/>
        <w:sz w:val="18"/>
        <w:szCs w:val="18"/>
      </w:rPr>
    </w:pPr>
    <w:r w:rsidRPr="00B44898">
      <w:rPr>
        <w:rFonts w:ascii="Times New Roman" w:hAnsi="Times New Roman" w:cs="Verdana"/>
        <w:color w:val="000000"/>
        <w:sz w:val="18"/>
        <w:szCs w:val="18"/>
      </w:rPr>
      <w:t xml:space="preserve">NCR Number:______________________ </w:t>
    </w:r>
  </w:p>
  <w:p w:rsidR="00D316D7" w:rsidRDefault="00D316D7" w:rsidP="00E91CCE">
    <w:pPr>
      <w:widowControl w:val="0"/>
      <w:spacing w:line="220" w:lineRule="exact"/>
      <w:rPr>
        <w:rFonts w:ascii="Times New Roman" w:hAnsi="Times New Roman" w:cs="Verdana"/>
        <w:color w:val="000000"/>
        <w:sz w:val="18"/>
        <w:szCs w:val="18"/>
      </w:rPr>
    </w:pPr>
    <w:r w:rsidRPr="00B44898">
      <w:rPr>
        <w:rFonts w:ascii="Times New Roman" w:hAnsi="Times New Roman" w:cs="Verdana"/>
        <w:color w:val="000000"/>
        <w:sz w:val="18"/>
        <w:szCs w:val="18"/>
      </w:rPr>
      <w:t xml:space="preserve">Compliance Assessment Date:_____________ </w:t>
    </w:r>
  </w:p>
  <w:p w:rsidR="00D316D7" w:rsidRPr="00872AF8" w:rsidRDefault="00D316D7" w:rsidP="00140081">
    <w:pPr>
      <w:widowControl w:val="0"/>
      <w:rPr>
        <w:rFonts w:ascii="Times New Roman" w:hAnsi="Times New Roman"/>
        <w:sz w:val="18"/>
        <w:szCs w:val="18"/>
      </w:rPr>
    </w:pPr>
    <w:r w:rsidRPr="00872AF8">
      <w:rPr>
        <w:rFonts w:ascii="Times New Roman" w:hAnsi="Times New Roman" w:cs="Times New Roman"/>
        <w:color w:val="000000"/>
        <w:sz w:val="18"/>
        <w:szCs w:val="18"/>
      </w:rPr>
      <w:t xml:space="preserve">RSAW Version: </w:t>
    </w:r>
    <w:r w:rsidRPr="00872AF8">
      <w:rPr>
        <w:rFonts w:ascii="Times New Roman" w:hAnsi="Times New Roman"/>
        <w:sz w:val="18"/>
        <w:szCs w:val="18"/>
      </w:rPr>
      <w:t>RSAW_</w:t>
    </w:r>
    <w:r>
      <w:rPr>
        <w:rFonts w:ascii="Times New Roman" w:hAnsi="Times New Roman"/>
        <w:sz w:val="18"/>
        <w:szCs w:val="18"/>
      </w:rPr>
      <w:t>IRO</w:t>
    </w:r>
    <w:r w:rsidRPr="00872AF8">
      <w:rPr>
        <w:rFonts w:ascii="Times New Roman" w:hAnsi="Times New Roman"/>
        <w:sz w:val="18"/>
        <w:szCs w:val="18"/>
      </w:rPr>
      <w:t>-0</w:t>
    </w:r>
    <w:r>
      <w:rPr>
        <w:rFonts w:ascii="Times New Roman" w:hAnsi="Times New Roman"/>
        <w:sz w:val="18"/>
        <w:szCs w:val="18"/>
      </w:rPr>
      <w:t>06</w:t>
    </w:r>
    <w:r w:rsidRPr="00872AF8">
      <w:rPr>
        <w:rFonts w:ascii="Times New Roman" w:hAnsi="Times New Roman"/>
        <w:sz w:val="18"/>
        <w:szCs w:val="18"/>
      </w:rPr>
      <w:t>-</w:t>
    </w:r>
    <w:r w:rsidR="006849A6">
      <w:rPr>
        <w:rFonts w:ascii="Times New Roman" w:hAnsi="Times New Roman"/>
        <w:sz w:val="18"/>
        <w:szCs w:val="18"/>
      </w:rPr>
      <w:t>5</w:t>
    </w:r>
    <w:r w:rsidRPr="00872AF8">
      <w:rPr>
        <w:rFonts w:ascii="Times New Roman" w:hAnsi="Times New Roman"/>
        <w:sz w:val="18"/>
        <w:szCs w:val="18"/>
      </w:rPr>
      <w:t>_2</w:t>
    </w:r>
    <w:r>
      <w:rPr>
        <w:rFonts w:ascii="Times New Roman" w:hAnsi="Times New Roman"/>
        <w:sz w:val="18"/>
        <w:szCs w:val="18"/>
      </w:rPr>
      <w:t>011</w:t>
    </w:r>
    <w:r w:rsidRPr="00872AF8">
      <w:rPr>
        <w:rFonts w:ascii="Times New Roman" w:hAnsi="Times New Roman"/>
        <w:sz w:val="18"/>
        <w:szCs w:val="18"/>
      </w:rPr>
      <w:t>_v1</w:t>
    </w:r>
  </w:p>
  <w:p w:rsidR="00D316D7" w:rsidRPr="00140081" w:rsidRDefault="00D316D7" w:rsidP="00140081">
    <w:pPr>
      <w:widowControl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Revision Date: </w:t>
    </w:r>
    <w:r w:rsidR="006849A6">
      <w:rPr>
        <w:rFonts w:ascii="Times New Roman" w:hAnsi="Times New Roman" w:cs="Times New Roman"/>
        <w:color w:val="000000"/>
        <w:sz w:val="18"/>
        <w:szCs w:val="18"/>
      </w:rPr>
      <w:t xml:space="preserve">September </w:t>
    </w:r>
    <w:r>
      <w:rPr>
        <w:rFonts w:ascii="Times New Roman" w:hAnsi="Times New Roman" w:cs="Times New Roman"/>
        <w:color w:val="000000"/>
        <w:sz w:val="18"/>
        <w:szCs w:val="18"/>
      </w:rPr>
      <w:t>2011</w:t>
    </w:r>
  </w:p>
  <w:p w:rsidR="00D316D7" w:rsidRPr="00B44898" w:rsidRDefault="00F73182" w:rsidP="0094667D">
    <w:pPr>
      <w:widowControl w:val="0"/>
      <w:spacing w:line="244" w:lineRule="exact"/>
      <w:jc w:val="center"/>
      <w:rPr>
        <w:rFonts w:ascii="Times New Roman" w:hAnsi="Times New Roman"/>
      </w:rPr>
    </w:pPr>
    <w:r w:rsidRPr="00B44898">
      <w:rPr>
        <w:rStyle w:val="PageNumber"/>
        <w:rFonts w:ascii="Times New Roman" w:hAnsi="Times New Roman"/>
      </w:rPr>
      <w:fldChar w:fldCharType="begin"/>
    </w:r>
    <w:r w:rsidR="00D316D7" w:rsidRPr="00B44898">
      <w:rPr>
        <w:rStyle w:val="PageNumber"/>
        <w:rFonts w:ascii="Times New Roman" w:hAnsi="Times New Roman"/>
      </w:rPr>
      <w:instrText xml:space="preserve"> PAGE </w:instrText>
    </w:r>
    <w:r w:rsidRPr="00B44898">
      <w:rPr>
        <w:rStyle w:val="PageNumber"/>
        <w:rFonts w:ascii="Times New Roman" w:hAnsi="Times New Roman"/>
      </w:rPr>
      <w:fldChar w:fldCharType="separate"/>
    </w:r>
    <w:r w:rsidR="00A62FE8">
      <w:rPr>
        <w:rStyle w:val="PageNumber"/>
        <w:rFonts w:ascii="Times New Roman" w:hAnsi="Times New Roman"/>
        <w:noProof/>
      </w:rPr>
      <w:t>1</w:t>
    </w:r>
    <w:r w:rsidRPr="00B44898">
      <w:rPr>
        <w:rStyle w:val="PageNumbe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01F" w:rsidRDefault="006E60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FC0" w:rsidRDefault="001E2FC0">
      <w:r>
        <w:separator/>
      </w:r>
    </w:p>
  </w:footnote>
  <w:footnote w:type="continuationSeparator" w:id="0">
    <w:p w:rsidR="001E2FC0" w:rsidRDefault="001E2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01F" w:rsidRDefault="006E60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6D7" w:rsidRDefault="00D316D7">
    <w:pPr>
      <w:widowControl w:val="0"/>
      <w:spacing w:line="240" w:lineRule="exact"/>
      <w:rPr>
        <w:rFonts w:cs="Times New Roman"/>
      </w:rPr>
    </w:pPr>
  </w:p>
  <w:p w:rsidR="00D316D7" w:rsidRPr="006813F3" w:rsidRDefault="00D316D7" w:rsidP="00EE6424">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p>
  <w:p w:rsidR="00D316D7" w:rsidRPr="006813F3" w:rsidRDefault="006E601F" w:rsidP="00EE6424">
    <w:pPr>
      <w:widowControl w:val="0"/>
      <w:spacing w:line="294" w:lineRule="exact"/>
      <w:jc w:val="center"/>
      <w:rPr>
        <w:rFonts w:ascii="Times New Roman" w:hAnsi="Times New Roman" w:cs="Times New Roman"/>
        <w:b/>
        <w:bCs/>
        <w:color w:val="003366"/>
        <w:sz w:val="28"/>
        <w:szCs w:val="28"/>
      </w:rPr>
    </w:pPr>
    <w:r>
      <w:rPr>
        <w:rFonts w:ascii="Times New Roman" w:hAnsi="Times New Roman" w:cs="Times New Roman"/>
        <w:b/>
        <w:bCs/>
        <w:color w:val="000000"/>
        <w:sz w:val="28"/>
        <w:szCs w:val="28"/>
      </w:rPr>
      <w:t>Template</w:t>
    </w:r>
  </w:p>
  <w:p w:rsidR="00D316D7" w:rsidRDefault="00A14028">
    <w:pPr>
      <w:widowControl w:val="0"/>
      <w:spacing w:before="66"/>
      <w:rPr>
        <w:rFonts w:cs="Times New Roman"/>
      </w:rPr>
    </w:pPr>
    <w:r w:rsidRPr="00F73182">
      <w:rPr>
        <w:rFonts w:cs="Times New Roman"/>
        <w:noProof/>
      </w:rPr>
      <w:drawing>
        <wp:inline distT="0" distB="0" distL="0" distR="0">
          <wp:extent cx="5962650" cy="38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38100"/>
                  </a:xfrm>
                  <a:prstGeom prst="rect">
                    <a:avLst/>
                  </a:prstGeom>
                  <a:noFill/>
                  <a:ln>
                    <a:noFill/>
                  </a:ln>
                </pic:spPr>
              </pic:pic>
            </a:graphicData>
          </a:graphic>
        </wp:inline>
      </w:drawing>
    </w:r>
  </w:p>
  <w:p w:rsidR="00D316D7" w:rsidRDefault="00D316D7">
    <w:pPr>
      <w:widowControl w:val="0"/>
      <w:spacing w:line="248" w:lineRule="exac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01F" w:rsidRDefault="006E60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D4724"/>
    <w:multiLevelType w:val="multilevel"/>
    <w:tmpl w:val="611A826E"/>
    <w:lvl w:ilvl="0">
      <w:start w:val="1"/>
      <w:numFmt w:val="decimal"/>
      <w:lvlText w:val="R%1."/>
      <w:lvlJc w:val="left"/>
      <w:pPr>
        <w:tabs>
          <w:tab w:val="num" w:pos="936"/>
        </w:tabs>
        <w:ind w:left="936" w:hanging="576"/>
      </w:pPr>
      <w:rPr>
        <w:rFonts w:hint="default"/>
        <w:b/>
        <w:i w:val="0"/>
        <w:sz w:val="24"/>
        <w:szCs w:val="24"/>
      </w:rPr>
    </w:lvl>
    <w:lvl w:ilvl="1">
      <w:start w:val="1"/>
      <w:numFmt w:val="decimal"/>
      <w:lvlText w:val="R%1.%2."/>
      <w:lvlJc w:val="left"/>
      <w:pPr>
        <w:tabs>
          <w:tab w:val="num" w:pos="1728"/>
        </w:tabs>
        <w:ind w:left="1728" w:hanging="792"/>
      </w:pPr>
      <w:rPr>
        <w:rFonts w:ascii="Times New Roman" w:hAnsi="Times New Roman" w:cs="Times New Roman" w:hint="default"/>
        <w:b/>
        <w:i w:val="0"/>
        <w:sz w:val="24"/>
        <w:szCs w:val="24"/>
      </w:rPr>
    </w:lvl>
    <w:lvl w:ilvl="2">
      <w:start w:val="1"/>
      <w:numFmt w:val="decimal"/>
      <w:lvlText w:val="R%1.%2.%3."/>
      <w:lvlJc w:val="left"/>
      <w:pPr>
        <w:tabs>
          <w:tab w:val="num" w:pos="1728"/>
        </w:tabs>
        <w:ind w:left="2592" w:hanging="864"/>
      </w:pPr>
      <w:rPr>
        <w:rFonts w:ascii="Times New Roman" w:hAnsi="Times New Roman" w:cs="Times New Roman" w:hint="default"/>
        <w:b/>
        <w:i w:val="0"/>
        <w:sz w:val="24"/>
        <w:szCs w:val="24"/>
      </w:rPr>
    </w:lvl>
    <w:lvl w:ilvl="3">
      <w:start w:val="1"/>
      <w:numFmt w:val="decimal"/>
      <w:lvlText w:val="%1.%2.%3.%4."/>
      <w:lvlJc w:val="left"/>
      <w:pPr>
        <w:tabs>
          <w:tab w:val="num" w:pos="2160"/>
        </w:tabs>
        <w:ind w:left="2088" w:hanging="648"/>
      </w:pPr>
      <w:rPr>
        <w:rFonts w:hint="default"/>
        <w:b/>
        <w:i w:val="0"/>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
    <w:nsid w:val="34BC4E84"/>
    <w:multiLevelType w:val="hybridMultilevel"/>
    <w:tmpl w:val="4A144E86"/>
    <w:lvl w:ilvl="0" w:tplc="584CB90E">
      <w:start w:val="1"/>
      <w:numFmt w:val="upperLetter"/>
      <w:pStyle w:val="Section"/>
      <w:lvlText w:val="%1."/>
      <w:lvlJc w:val="left"/>
      <w:pPr>
        <w:tabs>
          <w:tab w:val="num" w:pos="720"/>
        </w:tabs>
        <w:ind w:left="720" w:hanging="360"/>
      </w:pPr>
      <w:rPr>
        <w:rFonts w:ascii="Arial Bold" w:hAnsi="Arial Bold" w:hint="default"/>
        <w:b/>
        <w:i w:val="0"/>
        <w:sz w:val="22"/>
        <w:szCs w:val="22"/>
      </w:rPr>
    </w:lvl>
    <w:lvl w:ilvl="1" w:tplc="DAA47C9A" w:tentative="1">
      <w:start w:val="1"/>
      <w:numFmt w:val="lowerLetter"/>
      <w:lvlText w:val="%2."/>
      <w:lvlJc w:val="left"/>
      <w:pPr>
        <w:tabs>
          <w:tab w:val="num" w:pos="1440"/>
        </w:tabs>
        <w:ind w:left="1440" w:hanging="360"/>
      </w:pPr>
    </w:lvl>
    <w:lvl w:ilvl="2" w:tplc="AA505290" w:tentative="1">
      <w:start w:val="1"/>
      <w:numFmt w:val="lowerRoman"/>
      <w:lvlText w:val="%3."/>
      <w:lvlJc w:val="right"/>
      <w:pPr>
        <w:tabs>
          <w:tab w:val="num" w:pos="2160"/>
        </w:tabs>
        <w:ind w:left="2160" w:hanging="180"/>
      </w:pPr>
    </w:lvl>
    <w:lvl w:ilvl="3" w:tplc="DB782970" w:tentative="1">
      <w:start w:val="1"/>
      <w:numFmt w:val="decimal"/>
      <w:lvlText w:val="%4."/>
      <w:lvlJc w:val="left"/>
      <w:pPr>
        <w:tabs>
          <w:tab w:val="num" w:pos="2880"/>
        </w:tabs>
        <w:ind w:left="2880" w:hanging="360"/>
      </w:pPr>
    </w:lvl>
    <w:lvl w:ilvl="4" w:tplc="3694380C" w:tentative="1">
      <w:start w:val="1"/>
      <w:numFmt w:val="lowerLetter"/>
      <w:lvlText w:val="%5."/>
      <w:lvlJc w:val="left"/>
      <w:pPr>
        <w:tabs>
          <w:tab w:val="num" w:pos="3600"/>
        </w:tabs>
        <w:ind w:left="3600" w:hanging="360"/>
      </w:pPr>
    </w:lvl>
    <w:lvl w:ilvl="5" w:tplc="827A09C0" w:tentative="1">
      <w:start w:val="1"/>
      <w:numFmt w:val="lowerRoman"/>
      <w:lvlText w:val="%6."/>
      <w:lvlJc w:val="right"/>
      <w:pPr>
        <w:tabs>
          <w:tab w:val="num" w:pos="4320"/>
        </w:tabs>
        <w:ind w:left="4320" w:hanging="180"/>
      </w:pPr>
    </w:lvl>
    <w:lvl w:ilvl="6" w:tplc="66149314" w:tentative="1">
      <w:start w:val="1"/>
      <w:numFmt w:val="decimal"/>
      <w:lvlText w:val="%7."/>
      <w:lvlJc w:val="left"/>
      <w:pPr>
        <w:tabs>
          <w:tab w:val="num" w:pos="5040"/>
        </w:tabs>
        <w:ind w:left="5040" w:hanging="360"/>
      </w:pPr>
    </w:lvl>
    <w:lvl w:ilvl="7" w:tplc="0BC26668" w:tentative="1">
      <w:start w:val="1"/>
      <w:numFmt w:val="lowerLetter"/>
      <w:lvlText w:val="%8."/>
      <w:lvlJc w:val="left"/>
      <w:pPr>
        <w:tabs>
          <w:tab w:val="num" w:pos="5760"/>
        </w:tabs>
        <w:ind w:left="5760" w:hanging="360"/>
      </w:pPr>
    </w:lvl>
    <w:lvl w:ilvl="8" w:tplc="FAB80BD8" w:tentative="1">
      <w:start w:val="1"/>
      <w:numFmt w:val="lowerRoman"/>
      <w:lvlText w:val="%9."/>
      <w:lvlJc w:val="right"/>
      <w:pPr>
        <w:tabs>
          <w:tab w:val="num" w:pos="6480"/>
        </w:tabs>
        <w:ind w:left="6480" w:hanging="180"/>
      </w:pPr>
    </w:lvl>
  </w:abstractNum>
  <w:abstractNum w:abstractNumId="2">
    <w:nsid w:val="4603329F"/>
    <w:multiLevelType w:val="multilevel"/>
    <w:tmpl w:val="D72086D0"/>
    <w:lvl w:ilvl="0">
      <w:start w:val="1"/>
      <w:numFmt w:val="decimal"/>
      <w:lvlText w:val="R%1."/>
      <w:lvlJc w:val="left"/>
      <w:pPr>
        <w:tabs>
          <w:tab w:val="num" w:pos="1440"/>
        </w:tabs>
        <w:ind w:left="1440" w:hanging="720"/>
      </w:pPr>
      <w:rPr>
        <w:rFonts w:hint="default"/>
        <w:b/>
        <w:i w:val="0"/>
        <w:sz w:val="24"/>
        <w:szCs w:val="24"/>
      </w:rPr>
    </w:lvl>
    <w:lvl w:ilvl="1">
      <w:start w:val="1"/>
      <w:numFmt w:val="decimal"/>
      <w:lvlText w:val="R%1.%2."/>
      <w:lvlJc w:val="left"/>
      <w:pPr>
        <w:tabs>
          <w:tab w:val="num" w:pos="2160"/>
        </w:tabs>
        <w:ind w:left="1440" w:firstLine="0"/>
      </w:pPr>
      <w:rPr>
        <w:rFonts w:ascii="Times New Roman" w:hAnsi="Times New Roman" w:cs="Times New Roman" w:hint="default"/>
        <w:b/>
        <w:i w:val="0"/>
        <w:sz w:val="24"/>
        <w:szCs w:val="24"/>
      </w:rPr>
    </w:lvl>
    <w:lvl w:ilvl="2">
      <w:start w:val="1"/>
      <w:numFmt w:val="decimal"/>
      <w:lvlText w:val="R%1.%2.%3."/>
      <w:lvlJc w:val="left"/>
      <w:pPr>
        <w:tabs>
          <w:tab w:val="num" w:pos="1728"/>
        </w:tabs>
        <w:ind w:left="2160" w:firstLine="0"/>
      </w:pPr>
      <w:rPr>
        <w:rFonts w:ascii="Times New Roman" w:hAnsi="Times New Roman" w:hint="default"/>
        <w:b/>
        <w:i w:val="0"/>
        <w:sz w:val="22"/>
        <w:szCs w:val="22"/>
      </w:rPr>
    </w:lvl>
    <w:lvl w:ilvl="3">
      <w:start w:val="1"/>
      <w:numFmt w:val="decimal"/>
      <w:lvlText w:val="%1.%2.%3.%4."/>
      <w:lvlJc w:val="left"/>
      <w:pPr>
        <w:tabs>
          <w:tab w:val="num" w:pos="2160"/>
        </w:tabs>
        <w:ind w:left="2880" w:firstLine="0"/>
      </w:pPr>
      <w:rPr>
        <w:rFonts w:hint="default"/>
        <w:b w:val="0"/>
        <w:i w:val="0"/>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
    <w:nsid w:val="7E4E4DD3"/>
    <w:multiLevelType w:val="hybridMultilevel"/>
    <w:tmpl w:val="E71825EC"/>
    <w:lvl w:ilvl="0" w:tplc="BA3E5ED2">
      <w:start w:val="1"/>
      <w:numFmt w:val="decimal"/>
      <w:pStyle w:val="FERCparanumber"/>
      <w:lvlText w:val="%1."/>
      <w:lvlJc w:val="left"/>
      <w:pPr>
        <w:tabs>
          <w:tab w:val="num" w:pos="720"/>
        </w:tabs>
        <w:ind w:left="0" w:firstLine="0"/>
      </w:pPr>
      <w:rPr>
        <w:rFonts w:hint="default"/>
      </w:rPr>
    </w:lvl>
    <w:lvl w:ilvl="1" w:tplc="493AA3FA">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EBF"/>
    <w:rsid w:val="00041473"/>
    <w:rsid w:val="000A0254"/>
    <w:rsid w:val="000A3BA6"/>
    <w:rsid w:val="000D54FE"/>
    <w:rsid w:val="0011012A"/>
    <w:rsid w:val="00140081"/>
    <w:rsid w:val="00153DF7"/>
    <w:rsid w:val="00161CC7"/>
    <w:rsid w:val="00191E7B"/>
    <w:rsid w:val="001D20CD"/>
    <w:rsid w:val="001D2722"/>
    <w:rsid w:val="001E2FC0"/>
    <w:rsid w:val="001F427B"/>
    <w:rsid w:val="00200F9E"/>
    <w:rsid w:val="0026440E"/>
    <w:rsid w:val="00266C69"/>
    <w:rsid w:val="002828FC"/>
    <w:rsid w:val="002B4A31"/>
    <w:rsid w:val="002E1223"/>
    <w:rsid w:val="002E1AEE"/>
    <w:rsid w:val="002E5BA7"/>
    <w:rsid w:val="00342CFF"/>
    <w:rsid w:val="00344F90"/>
    <w:rsid w:val="00344FA8"/>
    <w:rsid w:val="00373388"/>
    <w:rsid w:val="00393BD1"/>
    <w:rsid w:val="003C3582"/>
    <w:rsid w:val="003D1795"/>
    <w:rsid w:val="003F5601"/>
    <w:rsid w:val="003F7D38"/>
    <w:rsid w:val="00424E68"/>
    <w:rsid w:val="0044156E"/>
    <w:rsid w:val="00453465"/>
    <w:rsid w:val="00472AAD"/>
    <w:rsid w:val="00482BE9"/>
    <w:rsid w:val="00492ACE"/>
    <w:rsid w:val="004B5941"/>
    <w:rsid w:val="004B7745"/>
    <w:rsid w:val="004C56EB"/>
    <w:rsid w:val="004C6E8F"/>
    <w:rsid w:val="004D1BE4"/>
    <w:rsid w:val="004E027D"/>
    <w:rsid w:val="004E1BC1"/>
    <w:rsid w:val="004F2915"/>
    <w:rsid w:val="004F7487"/>
    <w:rsid w:val="005100C7"/>
    <w:rsid w:val="00524205"/>
    <w:rsid w:val="00553AEA"/>
    <w:rsid w:val="005570D3"/>
    <w:rsid w:val="0056452F"/>
    <w:rsid w:val="005A3A3E"/>
    <w:rsid w:val="005B2F3C"/>
    <w:rsid w:val="00602DB4"/>
    <w:rsid w:val="00607FA9"/>
    <w:rsid w:val="00666EC1"/>
    <w:rsid w:val="00682A4E"/>
    <w:rsid w:val="006849A6"/>
    <w:rsid w:val="0068560F"/>
    <w:rsid w:val="00691613"/>
    <w:rsid w:val="006949CA"/>
    <w:rsid w:val="006D1CD7"/>
    <w:rsid w:val="006E601F"/>
    <w:rsid w:val="00731495"/>
    <w:rsid w:val="00732570"/>
    <w:rsid w:val="00763E09"/>
    <w:rsid w:val="00767CF4"/>
    <w:rsid w:val="007B103F"/>
    <w:rsid w:val="007C4DAA"/>
    <w:rsid w:val="007C70D3"/>
    <w:rsid w:val="007D22E4"/>
    <w:rsid w:val="007D5EBF"/>
    <w:rsid w:val="007F1831"/>
    <w:rsid w:val="00806369"/>
    <w:rsid w:val="008153D2"/>
    <w:rsid w:val="0085302D"/>
    <w:rsid w:val="00855103"/>
    <w:rsid w:val="00891CAF"/>
    <w:rsid w:val="008A2B2C"/>
    <w:rsid w:val="008A5042"/>
    <w:rsid w:val="008E4365"/>
    <w:rsid w:val="009025AD"/>
    <w:rsid w:val="00906AC8"/>
    <w:rsid w:val="00926EA2"/>
    <w:rsid w:val="0094667D"/>
    <w:rsid w:val="00947FA2"/>
    <w:rsid w:val="00956B85"/>
    <w:rsid w:val="0099623F"/>
    <w:rsid w:val="009B78AA"/>
    <w:rsid w:val="009B7F0F"/>
    <w:rsid w:val="009D1DF0"/>
    <w:rsid w:val="009E6126"/>
    <w:rsid w:val="009F1CBB"/>
    <w:rsid w:val="00A028B9"/>
    <w:rsid w:val="00A14028"/>
    <w:rsid w:val="00A36F51"/>
    <w:rsid w:val="00A446D6"/>
    <w:rsid w:val="00A50B2D"/>
    <w:rsid w:val="00A61CB9"/>
    <w:rsid w:val="00A62E39"/>
    <w:rsid w:val="00A62FE8"/>
    <w:rsid w:val="00A80A0A"/>
    <w:rsid w:val="00A87E60"/>
    <w:rsid w:val="00AA40AE"/>
    <w:rsid w:val="00AA6C2D"/>
    <w:rsid w:val="00AF3686"/>
    <w:rsid w:val="00B44898"/>
    <w:rsid w:val="00B53592"/>
    <w:rsid w:val="00B544D0"/>
    <w:rsid w:val="00B549BA"/>
    <w:rsid w:val="00B63040"/>
    <w:rsid w:val="00B7430E"/>
    <w:rsid w:val="00B81DED"/>
    <w:rsid w:val="00BE4863"/>
    <w:rsid w:val="00C111B2"/>
    <w:rsid w:val="00C23B14"/>
    <w:rsid w:val="00C53EE1"/>
    <w:rsid w:val="00C6455F"/>
    <w:rsid w:val="00C82722"/>
    <w:rsid w:val="00C92ABB"/>
    <w:rsid w:val="00CA6AD8"/>
    <w:rsid w:val="00CB3777"/>
    <w:rsid w:val="00CE683D"/>
    <w:rsid w:val="00CF56E5"/>
    <w:rsid w:val="00D10E4E"/>
    <w:rsid w:val="00D1743F"/>
    <w:rsid w:val="00D316D7"/>
    <w:rsid w:val="00D41833"/>
    <w:rsid w:val="00D56DC2"/>
    <w:rsid w:val="00D613DB"/>
    <w:rsid w:val="00D63B53"/>
    <w:rsid w:val="00D72ADA"/>
    <w:rsid w:val="00DA719C"/>
    <w:rsid w:val="00DA7837"/>
    <w:rsid w:val="00DB6FE5"/>
    <w:rsid w:val="00DC21BD"/>
    <w:rsid w:val="00DD1777"/>
    <w:rsid w:val="00DE590C"/>
    <w:rsid w:val="00DF6C9E"/>
    <w:rsid w:val="00E034EA"/>
    <w:rsid w:val="00E56AF5"/>
    <w:rsid w:val="00E91CCE"/>
    <w:rsid w:val="00EB4047"/>
    <w:rsid w:val="00EB670D"/>
    <w:rsid w:val="00ED161D"/>
    <w:rsid w:val="00ED489C"/>
    <w:rsid w:val="00EE6424"/>
    <w:rsid w:val="00F46D99"/>
    <w:rsid w:val="00F66714"/>
    <w:rsid w:val="00F73182"/>
    <w:rsid w:val="00F93BCD"/>
    <w:rsid w:val="00FB4D05"/>
    <w:rsid w:val="00FB7CB0"/>
    <w:rsid w:val="00FC2ADC"/>
    <w:rsid w:val="00FE36B9"/>
    <w:rsid w:val="00FF2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BC4D76F8-1758-4430-A3BD-842264E95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465"/>
    <w:pPr>
      <w:autoSpaceDE w:val="0"/>
      <w:autoSpaceDN w:val="0"/>
      <w:adjustRightInd w:val="0"/>
    </w:pPr>
    <w:rPr>
      <w:rFonts w:ascii="Arial" w:hAnsi="Arial" w:cs="Arial"/>
    </w:rPr>
  </w:style>
  <w:style w:type="paragraph" w:styleId="Heading1">
    <w:name w:val="heading 1"/>
    <w:basedOn w:val="Normal"/>
    <w:next w:val="Normal"/>
    <w:link w:val="Heading1Char"/>
    <w:qFormat/>
    <w:rsid w:val="00D10E4E"/>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D72ADA"/>
    <w:pPr>
      <w:widowControl w:val="0"/>
      <w:tabs>
        <w:tab w:val="center" w:pos="5400"/>
      </w:tabs>
    </w:pPr>
    <w:rPr>
      <w:rFonts w:cs="Times New Roman"/>
    </w:rPr>
  </w:style>
  <w:style w:type="paragraph" w:customStyle="1" w:styleId="Style16">
    <w:name w:val="Style16"/>
    <w:basedOn w:val="Normal"/>
    <w:uiPriority w:val="99"/>
    <w:rsid w:val="00D72ADA"/>
    <w:pPr>
      <w:widowControl w:val="0"/>
      <w:tabs>
        <w:tab w:val="center" w:pos="5399"/>
      </w:tabs>
    </w:pPr>
    <w:rPr>
      <w:rFonts w:cs="Times New Roman"/>
    </w:rPr>
  </w:style>
  <w:style w:type="paragraph" w:styleId="Header">
    <w:name w:val="header"/>
    <w:basedOn w:val="Normal"/>
    <w:link w:val="HeaderChar"/>
    <w:uiPriority w:val="99"/>
    <w:unhideWhenUsed/>
    <w:rsid w:val="000A0254"/>
    <w:pPr>
      <w:tabs>
        <w:tab w:val="center" w:pos="4680"/>
        <w:tab w:val="right" w:pos="9360"/>
      </w:tabs>
    </w:pPr>
  </w:style>
  <w:style w:type="character" w:customStyle="1" w:styleId="HeaderChar">
    <w:name w:val="Header Char"/>
    <w:link w:val="Header"/>
    <w:uiPriority w:val="99"/>
    <w:rsid w:val="000A0254"/>
    <w:rPr>
      <w:rFonts w:ascii="Arial" w:hAnsi="Arial" w:cs="Arial"/>
      <w:sz w:val="20"/>
      <w:szCs w:val="20"/>
    </w:rPr>
  </w:style>
  <w:style w:type="paragraph" w:styleId="Footer">
    <w:name w:val="footer"/>
    <w:basedOn w:val="Normal"/>
    <w:link w:val="FooterChar"/>
    <w:uiPriority w:val="99"/>
    <w:unhideWhenUsed/>
    <w:rsid w:val="000A0254"/>
    <w:pPr>
      <w:tabs>
        <w:tab w:val="center" w:pos="4680"/>
        <w:tab w:val="right" w:pos="9360"/>
      </w:tabs>
    </w:pPr>
  </w:style>
  <w:style w:type="character" w:customStyle="1" w:styleId="FooterChar">
    <w:name w:val="Footer Char"/>
    <w:link w:val="Footer"/>
    <w:uiPriority w:val="99"/>
    <w:rsid w:val="000A0254"/>
    <w:rPr>
      <w:rFonts w:ascii="Arial" w:hAnsi="Arial" w:cs="Arial"/>
      <w:sz w:val="20"/>
      <w:szCs w:val="20"/>
    </w:rPr>
  </w:style>
  <w:style w:type="character" w:styleId="Hyperlink">
    <w:name w:val="Hyperlink"/>
    <w:uiPriority w:val="99"/>
    <w:unhideWhenUsed/>
    <w:rsid w:val="004E1BC1"/>
    <w:rPr>
      <w:color w:val="0000FF"/>
      <w:u w:val="single"/>
    </w:rPr>
  </w:style>
  <w:style w:type="paragraph" w:customStyle="1" w:styleId="Section">
    <w:name w:val="Section"/>
    <w:basedOn w:val="Normal"/>
    <w:next w:val="ListNumber"/>
    <w:rsid w:val="004E1BC1"/>
    <w:pPr>
      <w:numPr>
        <w:numId w:val="1"/>
      </w:numPr>
      <w:tabs>
        <w:tab w:val="left" w:pos="360"/>
        <w:tab w:val="left" w:pos="1080"/>
      </w:tabs>
      <w:autoSpaceDE/>
      <w:autoSpaceDN/>
      <w:adjustRightInd/>
      <w:spacing w:after="120"/>
    </w:pPr>
    <w:rPr>
      <w:rFonts w:cs="Times New Roman"/>
      <w:b/>
      <w:sz w:val="22"/>
      <w:szCs w:val="24"/>
    </w:rPr>
  </w:style>
  <w:style w:type="paragraph" w:customStyle="1" w:styleId="Requirement">
    <w:name w:val="Requirement"/>
    <w:basedOn w:val="List2"/>
    <w:autoRedefine/>
    <w:rsid w:val="004F2915"/>
    <w:pPr>
      <w:tabs>
        <w:tab w:val="left" w:pos="2592"/>
        <w:tab w:val="left" w:pos="3240"/>
      </w:tabs>
      <w:autoSpaceDE/>
      <w:autoSpaceDN/>
      <w:adjustRightInd/>
      <w:spacing w:after="120"/>
      <w:ind w:left="936" w:firstLine="0"/>
      <w:contextualSpacing w:val="0"/>
    </w:pPr>
    <w:rPr>
      <w:rFonts w:ascii="Times New Roman" w:hAnsi="Times New Roman" w:cs="Times New Roman"/>
      <w:b/>
      <w:i/>
      <w:sz w:val="24"/>
      <w:szCs w:val="24"/>
    </w:rPr>
  </w:style>
  <w:style w:type="paragraph" w:styleId="ListNumber">
    <w:name w:val="List Number"/>
    <w:basedOn w:val="Normal"/>
    <w:uiPriority w:val="99"/>
    <w:semiHidden/>
    <w:unhideWhenUsed/>
    <w:rsid w:val="004E1BC1"/>
    <w:pPr>
      <w:tabs>
        <w:tab w:val="num" w:pos="720"/>
      </w:tabs>
      <w:ind w:left="720" w:hanging="360"/>
      <w:contextualSpacing/>
    </w:pPr>
  </w:style>
  <w:style w:type="paragraph" w:styleId="List2">
    <w:name w:val="List 2"/>
    <w:basedOn w:val="Normal"/>
    <w:uiPriority w:val="99"/>
    <w:semiHidden/>
    <w:unhideWhenUsed/>
    <w:rsid w:val="004E1BC1"/>
    <w:pPr>
      <w:ind w:left="720" w:hanging="360"/>
      <w:contextualSpacing/>
    </w:pPr>
  </w:style>
  <w:style w:type="table" w:customStyle="1" w:styleId="LightShading-Accent11">
    <w:name w:val="Light Shading - Accent 11"/>
    <w:basedOn w:val="TableNormal"/>
    <w:uiPriority w:val="60"/>
    <w:rsid w:val="00E034E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E91CCE"/>
    <w:rPr>
      <w:rFonts w:ascii="Tahoma" w:hAnsi="Tahoma" w:cs="Tahoma"/>
      <w:sz w:val="16"/>
      <w:szCs w:val="16"/>
    </w:rPr>
  </w:style>
  <w:style w:type="character" w:styleId="CommentReference">
    <w:name w:val="annotation reference"/>
    <w:semiHidden/>
    <w:rsid w:val="00682A4E"/>
    <w:rPr>
      <w:sz w:val="16"/>
      <w:szCs w:val="16"/>
    </w:rPr>
  </w:style>
  <w:style w:type="paragraph" w:styleId="CommentText">
    <w:name w:val="annotation text"/>
    <w:basedOn w:val="Normal"/>
    <w:semiHidden/>
    <w:rsid w:val="00682A4E"/>
  </w:style>
  <w:style w:type="paragraph" w:styleId="CommentSubject">
    <w:name w:val="annotation subject"/>
    <w:basedOn w:val="CommentText"/>
    <w:next w:val="CommentText"/>
    <w:semiHidden/>
    <w:rsid w:val="00682A4E"/>
    <w:rPr>
      <w:b/>
      <w:bCs/>
    </w:rPr>
  </w:style>
  <w:style w:type="paragraph" w:customStyle="1" w:styleId="Default">
    <w:name w:val="Default"/>
    <w:rsid w:val="00682A4E"/>
    <w:pPr>
      <w:autoSpaceDE w:val="0"/>
      <w:autoSpaceDN w:val="0"/>
      <w:adjustRightInd w:val="0"/>
    </w:pPr>
    <w:rPr>
      <w:color w:val="000000"/>
      <w:sz w:val="24"/>
      <w:szCs w:val="24"/>
    </w:rPr>
  </w:style>
  <w:style w:type="character" w:styleId="PageNumber">
    <w:name w:val="page number"/>
    <w:basedOn w:val="DefaultParagraphFont"/>
    <w:rsid w:val="0094667D"/>
  </w:style>
  <w:style w:type="paragraph" w:customStyle="1" w:styleId="FERCparanumber">
    <w:name w:val="FERC paranumber"/>
    <w:basedOn w:val="Normal"/>
    <w:link w:val="FERCparanumberChar1"/>
    <w:rsid w:val="002E1223"/>
    <w:pPr>
      <w:numPr>
        <w:numId w:val="3"/>
      </w:numPr>
      <w:spacing w:after="240"/>
    </w:pPr>
    <w:rPr>
      <w:rFonts w:ascii="Times New Roman" w:hAnsi="Times New Roman" w:cs="Times New Roman"/>
      <w:sz w:val="26"/>
      <w:szCs w:val="24"/>
    </w:rPr>
  </w:style>
  <w:style w:type="character" w:customStyle="1" w:styleId="FERCparanumberChar1">
    <w:name w:val="FERC paranumber Char1"/>
    <w:link w:val="FERCparanumber"/>
    <w:rsid w:val="002E1223"/>
    <w:rPr>
      <w:sz w:val="26"/>
      <w:szCs w:val="24"/>
      <w:lang w:val="en-US" w:eastAsia="en-US" w:bidi="ar-SA"/>
    </w:rPr>
  </w:style>
  <w:style w:type="character" w:customStyle="1" w:styleId="Heading1Char">
    <w:name w:val="Heading 1 Char"/>
    <w:link w:val="Heading1"/>
    <w:rsid w:val="00806369"/>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styleId="FootnoteReference">
    <w:name w:val="footnote reference"/>
    <w:semiHidden/>
    <w:rsid w:val="00CB3777"/>
    <w:rPr>
      <w:vertAlign w:val="superscript"/>
    </w:rPr>
  </w:style>
  <w:style w:type="character" w:styleId="Strong">
    <w:name w:val="Strong"/>
    <w:qFormat/>
    <w:rsid w:val="00B535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322">
      <w:bodyDiv w:val="1"/>
      <w:marLeft w:val="0"/>
      <w:marRight w:val="0"/>
      <w:marTop w:val="0"/>
      <w:marBottom w:val="0"/>
      <w:divBdr>
        <w:top w:val="none" w:sz="0" w:space="0" w:color="auto"/>
        <w:left w:val="none" w:sz="0" w:space="0" w:color="auto"/>
        <w:bottom w:val="none" w:sz="0" w:space="0" w:color="auto"/>
        <w:right w:val="none" w:sz="0" w:space="0" w:color="auto"/>
      </w:divBdr>
    </w:div>
    <w:div w:id="137384980">
      <w:bodyDiv w:val="1"/>
      <w:marLeft w:val="0"/>
      <w:marRight w:val="0"/>
      <w:marTop w:val="0"/>
      <w:marBottom w:val="0"/>
      <w:divBdr>
        <w:top w:val="none" w:sz="0" w:space="0" w:color="auto"/>
        <w:left w:val="none" w:sz="0" w:space="0" w:color="auto"/>
        <w:bottom w:val="none" w:sz="0" w:space="0" w:color="auto"/>
        <w:right w:val="none" w:sz="0" w:space="0" w:color="auto"/>
      </w:divBdr>
    </w:div>
    <w:div w:id="284896799">
      <w:bodyDiv w:val="1"/>
      <w:marLeft w:val="0"/>
      <w:marRight w:val="0"/>
      <w:marTop w:val="0"/>
      <w:marBottom w:val="0"/>
      <w:divBdr>
        <w:top w:val="none" w:sz="0" w:space="0" w:color="auto"/>
        <w:left w:val="none" w:sz="0" w:space="0" w:color="auto"/>
        <w:bottom w:val="none" w:sz="0" w:space="0" w:color="auto"/>
        <w:right w:val="none" w:sz="0" w:space="0" w:color="auto"/>
      </w:divBdr>
    </w:div>
    <w:div w:id="326326405">
      <w:bodyDiv w:val="1"/>
      <w:marLeft w:val="0"/>
      <w:marRight w:val="0"/>
      <w:marTop w:val="0"/>
      <w:marBottom w:val="0"/>
      <w:divBdr>
        <w:top w:val="none" w:sz="0" w:space="0" w:color="auto"/>
        <w:left w:val="none" w:sz="0" w:space="0" w:color="auto"/>
        <w:bottom w:val="none" w:sz="0" w:space="0" w:color="auto"/>
        <w:right w:val="none" w:sz="0" w:space="0" w:color="auto"/>
      </w:divBdr>
    </w:div>
    <w:div w:id="335231936">
      <w:bodyDiv w:val="1"/>
      <w:marLeft w:val="0"/>
      <w:marRight w:val="0"/>
      <w:marTop w:val="0"/>
      <w:marBottom w:val="0"/>
      <w:divBdr>
        <w:top w:val="none" w:sz="0" w:space="0" w:color="auto"/>
        <w:left w:val="none" w:sz="0" w:space="0" w:color="auto"/>
        <w:bottom w:val="none" w:sz="0" w:space="0" w:color="auto"/>
        <w:right w:val="none" w:sz="0" w:space="0" w:color="auto"/>
      </w:divBdr>
    </w:div>
    <w:div w:id="362097837">
      <w:bodyDiv w:val="1"/>
      <w:marLeft w:val="0"/>
      <w:marRight w:val="0"/>
      <w:marTop w:val="0"/>
      <w:marBottom w:val="0"/>
      <w:divBdr>
        <w:top w:val="none" w:sz="0" w:space="0" w:color="auto"/>
        <w:left w:val="none" w:sz="0" w:space="0" w:color="auto"/>
        <w:bottom w:val="none" w:sz="0" w:space="0" w:color="auto"/>
        <w:right w:val="none" w:sz="0" w:space="0" w:color="auto"/>
      </w:divBdr>
    </w:div>
    <w:div w:id="364794672">
      <w:bodyDiv w:val="1"/>
      <w:marLeft w:val="0"/>
      <w:marRight w:val="0"/>
      <w:marTop w:val="0"/>
      <w:marBottom w:val="0"/>
      <w:divBdr>
        <w:top w:val="none" w:sz="0" w:space="0" w:color="auto"/>
        <w:left w:val="none" w:sz="0" w:space="0" w:color="auto"/>
        <w:bottom w:val="none" w:sz="0" w:space="0" w:color="auto"/>
        <w:right w:val="none" w:sz="0" w:space="0" w:color="auto"/>
      </w:divBdr>
    </w:div>
    <w:div w:id="385878133">
      <w:bodyDiv w:val="1"/>
      <w:marLeft w:val="0"/>
      <w:marRight w:val="0"/>
      <w:marTop w:val="0"/>
      <w:marBottom w:val="0"/>
      <w:divBdr>
        <w:top w:val="none" w:sz="0" w:space="0" w:color="auto"/>
        <w:left w:val="none" w:sz="0" w:space="0" w:color="auto"/>
        <w:bottom w:val="none" w:sz="0" w:space="0" w:color="auto"/>
        <w:right w:val="none" w:sz="0" w:space="0" w:color="auto"/>
      </w:divBdr>
    </w:div>
    <w:div w:id="396246973">
      <w:bodyDiv w:val="1"/>
      <w:marLeft w:val="0"/>
      <w:marRight w:val="0"/>
      <w:marTop w:val="0"/>
      <w:marBottom w:val="0"/>
      <w:divBdr>
        <w:top w:val="none" w:sz="0" w:space="0" w:color="auto"/>
        <w:left w:val="none" w:sz="0" w:space="0" w:color="auto"/>
        <w:bottom w:val="none" w:sz="0" w:space="0" w:color="auto"/>
        <w:right w:val="none" w:sz="0" w:space="0" w:color="auto"/>
      </w:divBdr>
    </w:div>
    <w:div w:id="416563675">
      <w:bodyDiv w:val="1"/>
      <w:marLeft w:val="0"/>
      <w:marRight w:val="0"/>
      <w:marTop w:val="0"/>
      <w:marBottom w:val="0"/>
      <w:divBdr>
        <w:top w:val="none" w:sz="0" w:space="0" w:color="auto"/>
        <w:left w:val="none" w:sz="0" w:space="0" w:color="auto"/>
        <w:bottom w:val="none" w:sz="0" w:space="0" w:color="auto"/>
        <w:right w:val="none" w:sz="0" w:space="0" w:color="auto"/>
      </w:divBdr>
    </w:div>
    <w:div w:id="477647555">
      <w:bodyDiv w:val="1"/>
      <w:marLeft w:val="0"/>
      <w:marRight w:val="0"/>
      <w:marTop w:val="0"/>
      <w:marBottom w:val="0"/>
      <w:divBdr>
        <w:top w:val="none" w:sz="0" w:space="0" w:color="auto"/>
        <w:left w:val="none" w:sz="0" w:space="0" w:color="auto"/>
        <w:bottom w:val="none" w:sz="0" w:space="0" w:color="auto"/>
        <w:right w:val="none" w:sz="0" w:space="0" w:color="auto"/>
      </w:divBdr>
    </w:div>
    <w:div w:id="484664174">
      <w:bodyDiv w:val="1"/>
      <w:marLeft w:val="0"/>
      <w:marRight w:val="0"/>
      <w:marTop w:val="0"/>
      <w:marBottom w:val="0"/>
      <w:divBdr>
        <w:top w:val="none" w:sz="0" w:space="0" w:color="auto"/>
        <w:left w:val="none" w:sz="0" w:space="0" w:color="auto"/>
        <w:bottom w:val="none" w:sz="0" w:space="0" w:color="auto"/>
        <w:right w:val="none" w:sz="0" w:space="0" w:color="auto"/>
      </w:divBdr>
    </w:div>
    <w:div w:id="536698635">
      <w:bodyDiv w:val="1"/>
      <w:marLeft w:val="0"/>
      <w:marRight w:val="0"/>
      <w:marTop w:val="0"/>
      <w:marBottom w:val="0"/>
      <w:divBdr>
        <w:top w:val="none" w:sz="0" w:space="0" w:color="auto"/>
        <w:left w:val="none" w:sz="0" w:space="0" w:color="auto"/>
        <w:bottom w:val="none" w:sz="0" w:space="0" w:color="auto"/>
        <w:right w:val="none" w:sz="0" w:space="0" w:color="auto"/>
      </w:divBdr>
    </w:div>
    <w:div w:id="544026237">
      <w:bodyDiv w:val="1"/>
      <w:marLeft w:val="0"/>
      <w:marRight w:val="0"/>
      <w:marTop w:val="0"/>
      <w:marBottom w:val="0"/>
      <w:divBdr>
        <w:top w:val="none" w:sz="0" w:space="0" w:color="auto"/>
        <w:left w:val="none" w:sz="0" w:space="0" w:color="auto"/>
        <w:bottom w:val="none" w:sz="0" w:space="0" w:color="auto"/>
        <w:right w:val="none" w:sz="0" w:space="0" w:color="auto"/>
      </w:divBdr>
    </w:div>
    <w:div w:id="551425336">
      <w:bodyDiv w:val="1"/>
      <w:marLeft w:val="0"/>
      <w:marRight w:val="0"/>
      <w:marTop w:val="0"/>
      <w:marBottom w:val="0"/>
      <w:divBdr>
        <w:top w:val="none" w:sz="0" w:space="0" w:color="auto"/>
        <w:left w:val="none" w:sz="0" w:space="0" w:color="auto"/>
        <w:bottom w:val="none" w:sz="0" w:space="0" w:color="auto"/>
        <w:right w:val="none" w:sz="0" w:space="0" w:color="auto"/>
      </w:divBdr>
    </w:div>
    <w:div w:id="562251126">
      <w:bodyDiv w:val="1"/>
      <w:marLeft w:val="0"/>
      <w:marRight w:val="0"/>
      <w:marTop w:val="0"/>
      <w:marBottom w:val="0"/>
      <w:divBdr>
        <w:top w:val="none" w:sz="0" w:space="0" w:color="auto"/>
        <w:left w:val="none" w:sz="0" w:space="0" w:color="auto"/>
        <w:bottom w:val="none" w:sz="0" w:space="0" w:color="auto"/>
        <w:right w:val="none" w:sz="0" w:space="0" w:color="auto"/>
      </w:divBdr>
    </w:div>
    <w:div w:id="578563957">
      <w:bodyDiv w:val="1"/>
      <w:marLeft w:val="0"/>
      <w:marRight w:val="0"/>
      <w:marTop w:val="0"/>
      <w:marBottom w:val="0"/>
      <w:divBdr>
        <w:top w:val="none" w:sz="0" w:space="0" w:color="auto"/>
        <w:left w:val="none" w:sz="0" w:space="0" w:color="auto"/>
        <w:bottom w:val="none" w:sz="0" w:space="0" w:color="auto"/>
        <w:right w:val="none" w:sz="0" w:space="0" w:color="auto"/>
      </w:divBdr>
    </w:div>
    <w:div w:id="728572483">
      <w:bodyDiv w:val="1"/>
      <w:marLeft w:val="0"/>
      <w:marRight w:val="0"/>
      <w:marTop w:val="0"/>
      <w:marBottom w:val="0"/>
      <w:divBdr>
        <w:top w:val="none" w:sz="0" w:space="0" w:color="auto"/>
        <w:left w:val="none" w:sz="0" w:space="0" w:color="auto"/>
        <w:bottom w:val="none" w:sz="0" w:space="0" w:color="auto"/>
        <w:right w:val="none" w:sz="0" w:space="0" w:color="auto"/>
      </w:divBdr>
    </w:div>
    <w:div w:id="808013168">
      <w:bodyDiv w:val="1"/>
      <w:marLeft w:val="0"/>
      <w:marRight w:val="0"/>
      <w:marTop w:val="0"/>
      <w:marBottom w:val="0"/>
      <w:divBdr>
        <w:top w:val="none" w:sz="0" w:space="0" w:color="auto"/>
        <w:left w:val="none" w:sz="0" w:space="0" w:color="auto"/>
        <w:bottom w:val="none" w:sz="0" w:space="0" w:color="auto"/>
        <w:right w:val="none" w:sz="0" w:space="0" w:color="auto"/>
      </w:divBdr>
    </w:div>
    <w:div w:id="824205372">
      <w:bodyDiv w:val="1"/>
      <w:marLeft w:val="0"/>
      <w:marRight w:val="0"/>
      <w:marTop w:val="0"/>
      <w:marBottom w:val="0"/>
      <w:divBdr>
        <w:top w:val="none" w:sz="0" w:space="0" w:color="auto"/>
        <w:left w:val="none" w:sz="0" w:space="0" w:color="auto"/>
        <w:bottom w:val="none" w:sz="0" w:space="0" w:color="auto"/>
        <w:right w:val="none" w:sz="0" w:space="0" w:color="auto"/>
      </w:divBdr>
    </w:div>
    <w:div w:id="831608174">
      <w:bodyDiv w:val="1"/>
      <w:marLeft w:val="0"/>
      <w:marRight w:val="0"/>
      <w:marTop w:val="0"/>
      <w:marBottom w:val="0"/>
      <w:divBdr>
        <w:top w:val="none" w:sz="0" w:space="0" w:color="auto"/>
        <w:left w:val="none" w:sz="0" w:space="0" w:color="auto"/>
        <w:bottom w:val="none" w:sz="0" w:space="0" w:color="auto"/>
        <w:right w:val="none" w:sz="0" w:space="0" w:color="auto"/>
      </w:divBdr>
    </w:div>
    <w:div w:id="850070038">
      <w:bodyDiv w:val="1"/>
      <w:marLeft w:val="0"/>
      <w:marRight w:val="0"/>
      <w:marTop w:val="0"/>
      <w:marBottom w:val="0"/>
      <w:divBdr>
        <w:top w:val="none" w:sz="0" w:space="0" w:color="auto"/>
        <w:left w:val="none" w:sz="0" w:space="0" w:color="auto"/>
        <w:bottom w:val="none" w:sz="0" w:space="0" w:color="auto"/>
        <w:right w:val="none" w:sz="0" w:space="0" w:color="auto"/>
      </w:divBdr>
    </w:div>
    <w:div w:id="878005415">
      <w:bodyDiv w:val="1"/>
      <w:marLeft w:val="0"/>
      <w:marRight w:val="0"/>
      <w:marTop w:val="0"/>
      <w:marBottom w:val="0"/>
      <w:divBdr>
        <w:top w:val="none" w:sz="0" w:space="0" w:color="auto"/>
        <w:left w:val="none" w:sz="0" w:space="0" w:color="auto"/>
        <w:bottom w:val="none" w:sz="0" w:space="0" w:color="auto"/>
        <w:right w:val="none" w:sz="0" w:space="0" w:color="auto"/>
      </w:divBdr>
    </w:div>
    <w:div w:id="920481516">
      <w:bodyDiv w:val="1"/>
      <w:marLeft w:val="0"/>
      <w:marRight w:val="0"/>
      <w:marTop w:val="0"/>
      <w:marBottom w:val="0"/>
      <w:divBdr>
        <w:top w:val="none" w:sz="0" w:space="0" w:color="auto"/>
        <w:left w:val="none" w:sz="0" w:space="0" w:color="auto"/>
        <w:bottom w:val="none" w:sz="0" w:space="0" w:color="auto"/>
        <w:right w:val="none" w:sz="0" w:space="0" w:color="auto"/>
      </w:divBdr>
    </w:div>
    <w:div w:id="942953051">
      <w:bodyDiv w:val="1"/>
      <w:marLeft w:val="0"/>
      <w:marRight w:val="0"/>
      <w:marTop w:val="0"/>
      <w:marBottom w:val="0"/>
      <w:divBdr>
        <w:top w:val="none" w:sz="0" w:space="0" w:color="auto"/>
        <w:left w:val="none" w:sz="0" w:space="0" w:color="auto"/>
        <w:bottom w:val="none" w:sz="0" w:space="0" w:color="auto"/>
        <w:right w:val="none" w:sz="0" w:space="0" w:color="auto"/>
      </w:divBdr>
    </w:div>
    <w:div w:id="973482005">
      <w:bodyDiv w:val="1"/>
      <w:marLeft w:val="0"/>
      <w:marRight w:val="0"/>
      <w:marTop w:val="0"/>
      <w:marBottom w:val="0"/>
      <w:divBdr>
        <w:top w:val="none" w:sz="0" w:space="0" w:color="auto"/>
        <w:left w:val="none" w:sz="0" w:space="0" w:color="auto"/>
        <w:bottom w:val="none" w:sz="0" w:space="0" w:color="auto"/>
        <w:right w:val="none" w:sz="0" w:space="0" w:color="auto"/>
      </w:divBdr>
    </w:div>
    <w:div w:id="1022899833">
      <w:bodyDiv w:val="1"/>
      <w:marLeft w:val="0"/>
      <w:marRight w:val="0"/>
      <w:marTop w:val="0"/>
      <w:marBottom w:val="0"/>
      <w:divBdr>
        <w:top w:val="none" w:sz="0" w:space="0" w:color="auto"/>
        <w:left w:val="none" w:sz="0" w:space="0" w:color="auto"/>
        <w:bottom w:val="none" w:sz="0" w:space="0" w:color="auto"/>
        <w:right w:val="none" w:sz="0" w:space="0" w:color="auto"/>
      </w:divBdr>
    </w:div>
    <w:div w:id="1118643490">
      <w:bodyDiv w:val="1"/>
      <w:marLeft w:val="0"/>
      <w:marRight w:val="0"/>
      <w:marTop w:val="0"/>
      <w:marBottom w:val="0"/>
      <w:divBdr>
        <w:top w:val="none" w:sz="0" w:space="0" w:color="auto"/>
        <w:left w:val="none" w:sz="0" w:space="0" w:color="auto"/>
        <w:bottom w:val="none" w:sz="0" w:space="0" w:color="auto"/>
        <w:right w:val="none" w:sz="0" w:space="0" w:color="auto"/>
      </w:divBdr>
    </w:div>
    <w:div w:id="1200045123">
      <w:bodyDiv w:val="1"/>
      <w:marLeft w:val="0"/>
      <w:marRight w:val="0"/>
      <w:marTop w:val="0"/>
      <w:marBottom w:val="0"/>
      <w:divBdr>
        <w:top w:val="none" w:sz="0" w:space="0" w:color="auto"/>
        <w:left w:val="none" w:sz="0" w:space="0" w:color="auto"/>
        <w:bottom w:val="none" w:sz="0" w:space="0" w:color="auto"/>
        <w:right w:val="none" w:sz="0" w:space="0" w:color="auto"/>
      </w:divBdr>
    </w:div>
    <w:div w:id="1202716903">
      <w:bodyDiv w:val="1"/>
      <w:marLeft w:val="0"/>
      <w:marRight w:val="0"/>
      <w:marTop w:val="0"/>
      <w:marBottom w:val="0"/>
      <w:divBdr>
        <w:top w:val="none" w:sz="0" w:space="0" w:color="auto"/>
        <w:left w:val="none" w:sz="0" w:space="0" w:color="auto"/>
        <w:bottom w:val="none" w:sz="0" w:space="0" w:color="auto"/>
        <w:right w:val="none" w:sz="0" w:space="0" w:color="auto"/>
      </w:divBdr>
    </w:div>
    <w:div w:id="1213464840">
      <w:bodyDiv w:val="1"/>
      <w:marLeft w:val="0"/>
      <w:marRight w:val="0"/>
      <w:marTop w:val="0"/>
      <w:marBottom w:val="0"/>
      <w:divBdr>
        <w:top w:val="none" w:sz="0" w:space="0" w:color="auto"/>
        <w:left w:val="none" w:sz="0" w:space="0" w:color="auto"/>
        <w:bottom w:val="none" w:sz="0" w:space="0" w:color="auto"/>
        <w:right w:val="none" w:sz="0" w:space="0" w:color="auto"/>
      </w:divBdr>
    </w:div>
    <w:div w:id="1216549756">
      <w:bodyDiv w:val="1"/>
      <w:marLeft w:val="0"/>
      <w:marRight w:val="0"/>
      <w:marTop w:val="0"/>
      <w:marBottom w:val="0"/>
      <w:divBdr>
        <w:top w:val="none" w:sz="0" w:space="0" w:color="auto"/>
        <w:left w:val="none" w:sz="0" w:space="0" w:color="auto"/>
        <w:bottom w:val="none" w:sz="0" w:space="0" w:color="auto"/>
        <w:right w:val="none" w:sz="0" w:space="0" w:color="auto"/>
      </w:divBdr>
    </w:div>
    <w:div w:id="1230649331">
      <w:bodyDiv w:val="1"/>
      <w:marLeft w:val="0"/>
      <w:marRight w:val="0"/>
      <w:marTop w:val="0"/>
      <w:marBottom w:val="0"/>
      <w:divBdr>
        <w:top w:val="none" w:sz="0" w:space="0" w:color="auto"/>
        <w:left w:val="none" w:sz="0" w:space="0" w:color="auto"/>
        <w:bottom w:val="none" w:sz="0" w:space="0" w:color="auto"/>
        <w:right w:val="none" w:sz="0" w:space="0" w:color="auto"/>
      </w:divBdr>
    </w:div>
    <w:div w:id="1240478308">
      <w:bodyDiv w:val="1"/>
      <w:marLeft w:val="0"/>
      <w:marRight w:val="0"/>
      <w:marTop w:val="0"/>
      <w:marBottom w:val="0"/>
      <w:divBdr>
        <w:top w:val="none" w:sz="0" w:space="0" w:color="auto"/>
        <w:left w:val="none" w:sz="0" w:space="0" w:color="auto"/>
        <w:bottom w:val="none" w:sz="0" w:space="0" w:color="auto"/>
        <w:right w:val="none" w:sz="0" w:space="0" w:color="auto"/>
      </w:divBdr>
    </w:div>
    <w:div w:id="1251428678">
      <w:bodyDiv w:val="1"/>
      <w:marLeft w:val="0"/>
      <w:marRight w:val="0"/>
      <w:marTop w:val="0"/>
      <w:marBottom w:val="0"/>
      <w:divBdr>
        <w:top w:val="none" w:sz="0" w:space="0" w:color="auto"/>
        <w:left w:val="none" w:sz="0" w:space="0" w:color="auto"/>
        <w:bottom w:val="none" w:sz="0" w:space="0" w:color="auto"/>
        <w:right w:val="none" w:sz="0" w:space="0" w:color="auto"/>
      </w:divBdr>
    </w:div>
    <w:div w:id="1268777957">
      <w:bodyDiv w:val="1"/>
      <w:marLeft w:val="0"/>
      <w:marRight w:val="0"/>
      <w:marTop w:val="0"/>
      <w:marBottom w:val="0"/>
      <w:divBdr>
        <w:top w:val="none" w:sz="0" w:space="0" w:color="auto"/>
        <w:left w:val="none" w:sz="0" w:space="0" w:color="auto"/>
        <w:bottom w:val="none" w:sz="0" w:space="0" w:color="auto"/>
        <w:right w:val="none" w:sz="0" w:space="0" w:color="auto"/>
      </w:divBdr>
    </w:div>
    <w:div w:id="1300572512">
      <w:bodyDiv w:val="1"/>
      <w:marLeft w:val="0"/>
      <w:marRight w:val="0"/>
      <w:marTop w:val="0"/>
      <w:marBottom w:val="0"/>
      <w:divBdr>
        <w:top w:val="none" w:sz="0" w:space="0" w:color="auto"/>
        <w:left w:val="none" w:sz="0" w:space="0" w:color="auto"/>
        <w:bottom w:val="none" w:sz="0" w:space="0" w:color="auto"/>
        <w:right w:val="none" w:sz="0" w:space="0" w:color="auto"/>
      </w:divBdr>
    </w:div>
    <w:div w:id="1305042941">
      <w:bodyDiv w:val="1"/>
      <w:marLeft w:val="0"/>
      <w:marRight w:val="0"/>
      <w:marTop w:val="0"/>
      <w:marBottom w:val="0"/>
      <w:divBdr>
        <w:top w:val="none" w:sz="0" w:space="0" w:color="auto"/>
        <w:left w:val="none" w:sz="0" w:space="0" w:color="auto"/>
        <w:bottom w:val="none" w:sz="0" w:space="0" w:color="auto"/>
        <w:right w:val="none" w:sz="0" w:space="0" w:color="auto"/>
      </w:divBdr>
    </w:div>
    <w:div w:id="1391807569">
      <w:bodyDiv w:val="1"/>
      <w:marLeft w:val="0"/>
      <w:marRight w:val="0"/>
      <w:marTop w:val="0"/>
      <w:marBottom w:val="0"/>
      <w:divBdr>
        <w:top w:val="none" w:sz="0" w:space="0" w:color="auto"/>
        <w:left w:val="none" w:sz="0" w:space="0" w:color="auto"/>
        <w:bottom w:val="none" w:sz="0" w:space="0" w:color="auto"/>
        <w:right w:val="none" w:sz="0" w:space="0" w:color="auto"/>
      </w:divBdr>
    </w:div>
    <w:div w:id="1397050730">
      <w:bodyDiv w:val="1"/>
      <w:marLeft w:val="0"/>
      <w:marRight w:val="0"/>
      <w:marTop w:val="0"/>
      <w:marBottom w:val="0"/>
      <w:divBdr>
        <w:top w:val="none" w:sz="0" w:space="0" w:color="auto"/>
        <w:left w:val="none" w:sz="0" w:space="0" w:color="auto"/>
        <w:bottom w:val="none" w:sz="0" w:space="0" w:color="auto"/>
        <w:right w:val="none" w:sz="0" w:space="0" w:color="auto"/>
      </w:divBdr>
    </w:div>
    <w:div w:id="1400443575">
      <w:bodyDiv w:val="1"/>
      <w:marLeft w:val="0"/>
      <w:marRight w:val="0"/>
      <w:marTop w:val="0"/>
      <w:marBottom w:val="0"/>
      <w:divBdr>
        <w:top w:val="none" w:sz="0" w:space="0" w:color="auto"/>
        <w:left w:val="none" w:sz="0" w:space="0" w:color="auto"/>
        <w:bottom w:val="none" w:sz="0" w:space="0" w:color="auto"/>
        <w:right w:val="none" w:sz="0" w:space="0" w:color="auto"/>
      </w:divBdr>
    </w:div>
    <w:div w:id="1404373796">
      <w:bodyDiv w:val="1"/>
      <w:marLeft w:val="0"/>
      <w:marRight w:val="0"/>
      <w:marTop w:val="0"/>
      <w:marBottom w:val="0"/>
      <w:divBdr>
        <w:top w:val="none" w:sz="0" w:space="0" w:color="auto"/>
        <w:left w:val="none" w:sz="0" w:space="0" w:color="auto"/>
        <w:bottom w:val="none" w:sz="0" w:space="0" w:color="auto"/>
        <w:right w:val="none" w:sz="0" w:space="0" w:color="auto"/>
      </w:divBdr>
    </w:div>
    <w:div w:id="1462966226">
      <w:bodyDiv w:val="1"/>
      <w:marLeft w:val="0"/>
      <w:marRight w:val="0"/>
      <w:marTop w:val="0"/>
      <w:marBottom w:val="0"/>
      <w:divBdr>
        <w:top w:val="none" w:sz="0" w:space="0" w:color="auto"/>
        <w:left w:val="none" w:sz="0" w:space="0" w:color="auto"/>
        <w:bottom w:val="none" w:sz="0" w:space="0" w:color="auto"/>
        <w:right w:val="none" w:sz="0" w:space="0" w:color="auto"/>
      </w:divBdr>
    </w:div>
    <w:div w:id="1508907762">
      <w:bodyDiv w:val="1"/>
      <w:marLeft w:val="0"/>
      <w:marRight w:val="0"/>
      <w:marTop w:val="0"/>
      <w:marBottom w:val="0"/>
      <w:divBdr>
        <w:top w:val="none" w:sz="0" w:space="0" w:color="auto"/>
        <w:left w:val="none" w:sz="0" w:space="0" w:color="auto"/>
        <w:bottom w:val="none" w:sz="0" w:space="0" w:color="auto"/>
        <w:right w:val="none" w:sz="0" w:space="0" w:color="auto"/>
      </w:divBdr>
    </w:div>
    <w:div w:id="1516728993">
      <w:bodyDiv w:val="1"/>
      <w:marLeft w:val="0"/>
      <w:marRight w:val="0"/>
      <w:marTop w:val="0"/>
      <w:marBottom w:val="0"/>
      <w:divBdr>
        <w:top w:val="none" w:sz="0" w:space="0" w:color="auto"/>
        <w:left w:val="none" w:sz="0" w:space="0" w:color="auto"/>
        <w:bottom w:val="none" w:sz="0" w:space="0" w:color="auto"/>
        <w:right w:val="none" w:sz="0" w:space="0" w:color="auto"/>
      </w:divBdr>
    </w:div>
    <w:div w:id="1521580771">
      <w:bodyDiv w:val="1"/>
      <w:marLeft w:val="0"/>
      <w:marRight w:val="0"/>
      <w:marTop w:val="0"/>
      <w:marBottom w:val="0"/>
      <w:divBdr>
        <w:top w:val="none" w:sz="0" w:space="0" w:color="auto"/>
        <w:left w:val="none" w:sz="0" w:space="0" w:color="auto"/>
        <w:bottom w:val="none" w:sz="0" w:space="0" w:color="auto"/>
        <w:right w:val="none" w:sz="0" w:space="0" w:color="auto"/>
      </w:divBdr>
    </w:div>
    <w:div w:id="1565681405">
      <w:bodyDiv w:val="1"/>
      <w:marLeft w:val="0"/>
      <w:marRight w:val="0"/>
      <w:marTop w:val="0"/>
      <w:marBottom w:val="0"/>
      <w:divBdr>
        <w:top w:val="none" w:sz="0" w:space="0" w:color="auto"/>
        <w:left w:val="none" w:sz="0" w:space="0" w:color="auto"/>
        <w:bottom w:val="none" w:sz="0" w:space="0" w:color="auto"/>
        <w:right w:val="none" w:sz="0" w:space="0" w:color="auto"/>
      </w:divBdr>
    </w:div>
    <w:div w:id="1588534539">
      <w:bodyDiv w:val="1"/>
      <w:marLeft w:val="0"/>
      <w:marRight w:val="0"/>
      <w:marTop w:val="0"/>
      <w:marBottom w:val="0"/>
      <w:divBdr>
        <w:top w:val="none" w:sz="0" w:space="0" w:color="auto"/>
        <w:left w:val="none" w:sz="0" w:space="0" w:color="auto"/>
        <w:bottom w:val="none" w:sz="0" w:space="0" w:color="auto"/>
        <w:right w:val="none" w:sz="0" w:space="0" w:color="auto"/>
      </w:divBdr>
    </w:div>
    <w:div w:id="1659457532">
      <w:bodyDiv w:val="1"/>
      <w:marLeft w:val="0"/>
      <w:marRight w:val="0"/>
      <w:marTop w:val="0"/>
      <w:marBottom w:val="0"/>
      <w:divBdr>
        <w:top w:val="none" w:sz="0" w:space="0" w:color="auto"/>
        <w:left w:val="none" w:sz="0" w:space="0" w:color="auto"/>
        <w:bottom w:val="none" w:sz="0" w:space="0" w:color="auto"/>
        <w:right w:val="none" w:sz="0" w:space="0" w:color="auto"/>
      </w:divBdr>
    </w:div>
    <w:div w:id="1659923966">
      <w:bodyDiv w:val="1"/>
      <w:marLeft w:val="0"/>
      <w:marRight w:val="0"/>
      <w:marTop w:val="0"/>
      <w:marBottom w:val="0"/>
      <w:divBdr>
        <w:top w:val="none" w:sz="0" w:space="0" w:color="auto"/>
        <w:left w:val="none" w:sz="0" w:space="0" w:color="auto"/>
        <w:bottom w:val="none" w:sz="0" w:space="0" w:color="auto"/>
        <w:right w:val="none" w:sz="0" w:space="0" w:color="auto"/>
      </w:divBdr>
    </w:div>
    <w:div w:id="1659963500">
      <w:bodyDiv w:val="1"/>
      <w:marLeft w:val="0"/>
      <w:marRight w:val="0"/>
      <w:marTop w:val="0"/>
      <w:marBottom w:val="0"/>
      <w:divBdr>
        <w:top w:val="none" w:sz="0" w:space="0" w:color="auto"/>
        <w:left w:val="none" w:sz="0" w:space="0" w:color="auto"/>
        <w:bottom w:val="none" w:sz="0" w:space="0" w:color="auto"/>
        <w:right w:val="none" w:sz="0" w:space="0" w:color="auto"/>
      </w:divBdr>
    </w:div>
    <w:div w:id="1733235028">
      <w:bodyDiv w:val="1"/>
      <w:marLeft w:val="0"/>
      <w:marRight w:val="0"/>
      <w:marTop w:val="0"/>
      <w:marBottom w:val="0"/>
      <w:divBdr>
        <w:top w:val="none" w:sz="0" w:space="0" w:color="auto"/>
        <w:left w:val="none" w:sz="0" w:space="0" w:color="auto"/>
        <w:bottom w:val="none" w:sz="0" w:space="0" w:color="auto"/>
        <w:right w:val="none" w:sz="0" w:space="0" w:color="auto"/>
      </w:divBdr>
    </w:div>
    <w:div w:id="1735469533">
      <w:bodyDiv w:val="1"/>
      <w:marLeft w:val="0"/>
      <w:marRight w:val="0"/>
      <w:marTop w:val="0"/>
      <w:marBottom w:val="0"/>
      <w:divBdr>
        <w:top w:val="none" w:sz="0" w:space="0" w:color="auto"/>
        <w:left w:val="none" w:sz="0" w:space="0" w:color="auto"/>
        <w:bottom w:val="none" w:sz="0" w:space="0" w:color="auto"/>
        <w:right w:val="none" w:sz="0" w:space="0" w:color="auto"/>
      </w:divBdr>
    </w:div>
    <w:div w:id="1762993121">
      <w:bodyDiv w:val="1"/>
      <w:marLeft w:val="0"/>
      <w:marRight w:val="0"/>
      <w:marTop w:val="0"/>
      <w:marBottom w:val="0"/>
      <w:divBdr>
        <w:top w:val="none" w:sz="0" w:space="0" w:color="auto"/>
        <w:left w:val="none" w:sz="0" w:space="0" w:color="auto"/>
        <w:bottom w:val="none" w:sz="0" w:space="0" w:color="auto"/>
        <w:right w:val="none" w:sz="0" w:space="0" w:color="auto"/>
      </w:divBdr>
    </w:div>
    <w:div w:id="1764451243">
      <w:bodyDiv w:val="1"/>
      <w:marLeft w:val="0"/>
      <w:marRight w:val="0"/>
      <w:marTop w:val="0"/>
      <w:marBottom w:val="0"/>
      <w:divBdr>
        <w:top w:val="none" w:sz="0" w:space="0" w:color="auto"/>
        <w:left w:val="none" w:sz="0" w:space="0" w:color="auto"/>
        <w:bottom w:val="none" w:sz="0" w:space="0" w:color="auto"/>
        <w:right w:val="none" w:sz="0" w:space="0" w:color="auto"/>
      </w:divBdr>
    </w:div>
    <w:div w:id="1784613546">
      <w:bodyDiv w:val="1"/>
      <w:marLeft w:val="0"/>
      <w:marRight w:val="0"/>
      <w:marTop w:val="0"/>
      <w:marBottom w:val="0"/>
      <w:divBdr>
        <w:top w:val="none" w:sz="0" w:space="0" w:color="auto"/>
        <w:left w:val="none" w:sz="0" w:space="0" w:color="auto"/>
        <w:bottom w:val="none" w:sz="0" w:space="0" w:color="auto"/>
        <w:right w:val="none" w:sz="0" w:space="0" w:color="auto"/>
      </w:divBdr>
    </w:div>
    <w:div w:id="1805273736">
      <w:bodyDiv w:val="1"/>
      <w:marLeft w:val="0"/>
      <w:marRight w:val="0"/>
      <w:marTop w:val="0"/>
      <w:marBottom w:val="0"/>
      <w:divBdr>
        <w:top w:val="none" w:sz="0" w:space="0" w:color="auto"/>
        <w:left w:val="none" w:sz="0" w:space="0" w:color="auto"/>
        <w:bottom w:val="none" w:sz="0" w:space="0" w:color="auto"/>
        <w:right w:val="none" w:sz="0" w:space="0" w:color="auto"/>
      </w:divBdr>
    </w:div>
    <w:div w:id="1846018691">
      <w:bodyDiv w:val="1"/>
      <w:marLeft w:val="0"/>
      <w:marRight w:val="0"/>
      <w:marTop w:val="0"/>
      <w:marBottom w:val="0"/>
      <w:divBdr>
        <w:top w:val="none" w:sz="0" w:space="0" w:color="auto"/>
        <w:left w:val="none" w:sz="0" w:space="0" w:color="auto"/>
        <w:bottom w:val="none" w:sz="0" w:space="0" w:color="auto"/>
        <w:right w:val="none" w:sz="0" w:space="0" w:color="auto"/>
      </w:divBdr>
    </w:div>
    <w:div w:id="1858428215">
      <w:bodyDiv w:val="1"/>
      <w:marLeft w:val="0"/>
      <w:marRight w:val="0"/>
      <w:marTop w:val="0"/>
      <w:marBottom w:val="0"/>
      <w:divBdr>
        <w:top w:val="none" w:sz="0" w:space="0" w:color="auto"/>
        <w:left w:val="none" w:sz="0" w:space="0" w:color="auto"/>
        <w:bottom w:val="none" w:sz="0" w:space="0" w:color="auto"/>
        <w:right w:val="none" w:sz="0" w:space="0" w:color="auto"/>
      </w:divBdr>
    </w:div>
    <w:div w:id="1861435043">
      <w:bodyDiv w:val="1"/>
      <w:marLeft w:val="0"/>
      <w:marRight w:val="0"/>
      <w:marTop w:val="0"/>
      <w:marBottom w:val="0"/>
      <w:divBdr>
        <w:top w:val="none" w:sz="0" w:space="0" w:color="auto"/>
        <w:left w:val="none" w:sz="0" w:space="0" w:color="auto"/>
        <w:bottom w:val="none" w:sz="0" w:space="0" w:color="auto"/>
        <w:right w:val="none" w:sz="0" w:space="0" w:color="auto"/>
      </w:divBdr>
    </w:div>
    <w:div w:id="1869414639">
      <w:bodyDiv w:val="1"/>
      <w:marLeft w:val="0"/>
      <w:marRight w:val="0"/>
      <w:marTop w:val="0"/>
      <w:marBottom w:val="0"/>
      <w:divBdr>
        <w:top w:val="none" w:sz="0" w:space="0" w:color="auto"/>
        <w:left w:val="none" w:sz="0" w:space="0" w:color="auto"/>
        <w:bottom w:val="none" w:sz="0" w:space="0" w:color="auto"/>
        <w:right w:val="none" w:sz="0" w:space="0" w:color="auto"/>
      </w:divBdr>
    </w:div>
    <w:div w:id="1920213694">
      <w:bodyDiv w:val="1"/>
      <w:marLeft w:val="0"/>
      <w:marRight w:val="0"/>
      <w:marTop w:val="0"/>
      <w:marBottom w:val="0"/>
      <w:divBdr>
        <w:top w:val="none" w:sz="0" w:space="0" w:color="auto"/>
        <w:left w:val="none" w:sz="0" w:space="0" w:color="auto"/>
        <w:bottom w:val="none" w:sz="0" w:space="0" w:color="auto"/>
        <w:right w:val="none" w:sz="0" w:space="0" w:color="auto"/>
      </w:divBdr>
    </w:div>
    <w:div w:id="1941832310">
      <w:bodyDiv w:val="1"/>
      <w:marLeft w:val="0"/>
      <w:marRight w:val="0"/>
      <w:marTop w:val="0"/>
      <w:marBottom w:val="0"/>
      <w:divBdr>
        <w:top w:val="none" w:sz="0" w:space="0" w:color="auto"/>
        <w:left w:val="none" w:sz="0" w:space="0" w:color="auto"/>
        <w:bottom w:val="none" w:sz="0" w:space="0" w:color="auto"/>
        <w:right w:val="none" w:sz="0" w:space="0" w:color="auto"/>
      </w:divBdr>
    </w:div>
    <w:div w:id="2029064505">
      <w:bodyDiv w:val="1"/>
      <w:marLeft w:val="0"/>
      <w:marRight w:val="0"/>
      <w:marTop w:val="0"/>
      <w:marBottom w:val="0"/>
      <w:divBdr>
        <w:top w:val="none" w:sz="0" w:space="0" w:color="auto"/>
        <w:left w:val="none" w:sz="0" w:space="0" w:color="auto"/>
        <w:bottom w:val="none" w:sz="0" w:space="0" w:color="auto"/>
        <w:right w:val="none" w:sz="0" w:space="0" w:color="auto"/>
      </w:divBdr>
    </w:div>
    <w:div w:id="2053382016">
      <w:bodyDiv w:val="1"/>
      <w:marLeft w:val="0"/>
      <w:marRight w:val="0"/>
      <w:marTop w:val="0"/>
      <w:marBottom w:val="0"/>
      <w:divBdr>
        <w:top w:val="none" w:sz="0" w:space="0" w:color="auto"/>
        <w:left w:val="none" w:sz="0" w:space="0" w:color="auto"/>
        <w:bottom w:val="none" w:sz="0" w:space="0" w:color="auto"/>
        <w:right w:val="none" w:sz="0" w:space="0" w:color="auto"/>
      </w:divBdr>
    </w:div>
    <w:div w:id="2098407583">
      <w:bodyDiv w:val="1"/>
      <w:marLeft w:val="0"/>
      <w:marRight w:val="0"/>
      <w:marTop w:val="0"/>
      <w:marBottom w:val="0"/>
      <w:divBdr>
        <w:top w:val="none" w:sz="0" w:space="0" w:color="auto"/>
        <w:left w:val="none" w:sz="0" w:space="0" w:color="auto"/>
        <w:bottom w:val="none" w:sz="0" w:space="0" w:color="auto"/>
        <w:right w:val="none" w:sz="0" w:space="0" w:color="auto"/>
      </w:divBdr>
    </w:div>
    <w:div w:id="2102557532">
      <w:bodyDiv w:val="1"/>
      <w:marLeft w:val="0"/>
      <w:marRight w:val="0"/>
      <w:marTop w:val="0"/>
      <w:marBottom w:val="0"/>
      <w:divBdr>
        <w:top w:val="none" w:sz="0" w:space="0" w:color="auto"/>
        <w:left w:val="none" w:sz="0" w:space="0" w:color="auto"/>
        <w:bottom w:val="none" w:sz="0" w:space="0" w:color="auto"/>
        <w:right w:val="none" w:sz="0" w:space="0" w:color="auto"/>
      </w:divBdr>
    </w:div>
    <w:div w:id="2105880812">
      <w:bodyDiv w:val="1"/>
      <w:marLeft w:val="0"/>
      <w:marRight w:val="0"/>
      <w:marTop w:val="0"/>
      <w:marBottom w:val="0"/>
      <w:divBdr>
        <w:top w:val="none" w:sz="0" w:space="0" w:color="auto"/>
        <w:left w:val="none" w:sz="0" w:space="0" w:color="auto"/>
        <w:bottom w:val="none" w:sz="0" w:space="0" w:color="auto"/>
        <w:right w:val="none" w:sz="0" w:space="0" w:color="auto"/>
      </w:divBdr>
    </w:div>
    <w:div w:id="2130204291">
      <w:bodyDiv w:val="1"/>
      <w:marLeft w:val="0"/>
      <w:marRight w:val="0"/>
      <w:marTop w:val="0"/>
      <w:marBottom w:val="0"/>
      <w:divBdr>
        <w:top w:val="none" w:sz="0" w:space="0" w:color="auto"/>
        <w:left w:val="none" w:sz="0" w:space="0" w:color="auto"/>
        <w:bottom w:val="none" w:sz="0" w:space="0" w:color="auto"/>
        <w:right w:val="none" w:sz="0" w:space="0" w:color="auto"/>
      </w:divBdr>
    </w:div>
    <w:div w:id="213320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ge.php?cid=2|2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14" Type="http://schemas.openxmlformats.org/officeDocument/2006/relationships/header" Target="header1.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IRO-006-5</Number>
    <Date xmlns="078344ff-8d50-4bff-90aa-a5f449462ba4">2011-10-16T04:00:00+00:00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6170A0A4-8353-4320-B976-11822F9A8DA2}"/>
</file>

<file path=customXml/itemProps2.xml><?xml version="1.0" encoding="utf-8"?>
<ds:datastoreItem xmlns:ds="http://schemas.openxmlformats.org/officeDocument/2006/customXml" ds:itemID="{3A9820E8-3BD2-444D-99DC-8D79826A87D3}"/>
</file>

<file path=customXml/itemProps3.xml><?xml version="1.0" encoding="utf-8"?>
<ds:datastoreItem xmlns:ds="http://schemas.openxmlformats.org/officeDocument/2006/customXml" ds:itemID="{753D5EB5-94B9-4A53-A97C-C2A6EF67B194}"/>
</file>

<file path=customXml/itemProps4.xml><?xml version="1.0" encoding="utf-8"?>
<ds:datastoreItem xmlns:ds="http://schemas.openxmlformats.org/officeDocument/2006/customXml" ds:itemID="{15BF39AF-F254-495F-B076-1537EB23AF06}"/>
</file>

<file path=customXml/itemProps5.xml><?xml version="1.0" encoding="utf-8"?>
<ds:datastoreItem xmlns:ds="http://schemas.openxmlformats.org/officeDocument/2006/customXml" ds:itemID="{BEC61D1D-F88C-4172-B2AE-792B8FC54ADC}"/>
</file>

<file path=docProps/app.xml><?xml version="1.0" encoding="utf-8"?>
<Properties xmlns="http://schemas.openxmlformats.org/officeDocument/2006/extended-properties" xmlns:vt="http://schemas.openxmlformats.org/officeDocument/2006/docPropsVTypes">
  <Template>Normal</Template>
  <TotalTime>0</TotalTime>
  <Pages>3</Pages>
  <Words>2464</Words>
  <Characters>14048</Characters>
  <Application>Microsoft Office Word</Application>
  <DocSecurity>0</DocSecurity>
  <Lines>117</Lines>
  <Paragraphs>32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Reliability Coordination - Transmission Loading Relief</vt:lpstr>
      <vt:lpstr>Subject Matter Experts</vt:lpstr>
      <vt:lpstr>Reliability Standard Language</vt:lpstr>
      <vt:lpstr>R1 Supporting Evidence and Documentation</vt:lpstr>
      <vt:lpstr>Supplemental Information</vt:lpstr>
      <vt:lpstr>Compliance Findings Summary (to be filled out by auditor)</vt:lpstr>
    </vt:vector>
  </TitlesOfParts>
  <Company/>
  <LinksUpToDate>false</LinksUpToDate>
  <CharactersWithSpaces>16480</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Reliability Coordination - Transmission Loading Relief</dc:title>
  <dc:subject/>
  <dc:creator>NERC</dc:creator>
  <cp:keywords/>
  <cp:lastModifiedBy>Andrei Lozovik</cp:lastModifiedBy>
  <cp:revision>3</cp:revision>
  <dcterms:created xsi:type="dcterms:W3CDTF">2013-09-25T18:35:00Z</dcterms:created>
  <dcterms:modified xsi:type="dcterms:W3CDTF">2013-10-18T20:11:00Z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NERCASSETID-406-62</vt:lpwstr>
  </property>
  <property fmtid="{D5CDD505-2E9C-101B-9397-08002B2CF9AE}" pid="3" name="_dlc_DocIdItemGuid">
    <vt:lpwstr>0368ed18-95bc-469f-a370-cf812313a498</vt:lpwstr>
  </property>
  <property fmtid="{D5CDD505-2E9C-101B-9397-08002B2CF9AE}" pid="4" name="_dlc_DocIdUrl">
    <vt:lpwstr>http://www.nerc.com/pa/comp/_layouts/DocIdRedir.aspx?ID=NERCASSETID-406-62, NERCASSETID-406-62</vt:lpwstr>
  </property>
  <property fmtid="{D5CDD505-2E9C-101B-9397-08002B2CF9AE}" pid="5" name="xd_Signature">
    <vt:lpwstr/>
  </property>
  <property fmtid="{D5CDD505-2E9C-101B-9397-08002B2CF9AE}" pid="6" name="Order">
    <vt:lpwstr>6200.00000000000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0x010100D52B7665467D5C459C5BD9BD6364D7BF</vt:lpwstr>
  </property>
</Properties>
</file>